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283E1E6">
      <w:pPr>
        <w:spacing w:before="156" w:beforeLines="50" w:after="156" w:afterLines="50"/>
        <w:rPr>
          <w:rFonts w:hint="default" w:ascii="Times New Roman" w:hAnsi="Times New Roman" w:eastAsia="微软雅黑" w:cs="Times New Roman"/>
          <w:sz w:val="32"/>
          <w:szCs w:val="32"/>
        </w:rPr>
      </w:pPr>
      <w:r>
        <w:rPr>
          <w:rFonts w:hint="default" w:ascii="Times New Roman" w:hAnsi="Times New Roman" w:eastAsia="微软雅黑" w:cs="Times New Roman"/>
          <w:b/>
          <w:sz w:val="32"/>
          <w:szCs w:val="32"/>
        </w:rPr>
        <w:t xml:space="preserve">Supplementary </w:t>
      </w:r>
      <w:r>
        <w:rPr>
          <w:rFonts w:hint="default" w:ascii="Times New Roman" w:hAnsi="Times New Roman" w:eastAsia="微软雅黑" w:cs="Times New Roman"/>
          <w:b/>
          <w:sz w:val="32"/>
          <w:szCs w:val="32"/>
        </w:rPr>
        <w:t>Information</w:t>
      </w:r>
    </w:p>
    <w:p w14:paraId="124B928F">
      <w:pPr>
        <w:pStyle w:val="18"/>
        <w:spacing w:before="0" w:after="0" w:line="480" w:lineRule="auto"/>
        <w:jc w:val="both"/>
        <w:rPr>
          <w:rFonts w:hint="default" w:ascii="Times New Roman" w:hAnsi="Times New Roman" w:cs="Times New Roman"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cs="Times New Roman"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Future-Oriented Electrode Achieved by </w:t>
      </w:r>
      <w:r>
        <w:rPr>
          <w:rFonts w:hint="default" w:ascii="Times New Roman" w:hAnsi="Times New Roman" w:cs="Times New Roman"/>
          <w:bCs/>
          <w:i/>
          <w:i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in-situ</w:t>
      </w:r>
      <w:r>
        <w:rPr>
          <w:rFonts w:hint="default" w:ascii="Times New Roman" w:hAnsi="Times New Roman" w:cs="Times New Roman"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Generated Tetrahydrofuran-Based Binder</w:t>
      </w:r>
    </w:p>
    <w:p w14:paraId="0FB4D24C">
      <w:pPr>
        <w:spacing w:line="480" w:lineRule="auto"/>
        <w:rPr>
          <w:rFonts w:hint="default" w:ascii="Times New Roman" w:hAnsi="Times New Roman" w:eastAsia="宋体" w:cs="Times New Roman"/>
          <w:kern w:val="0"/>
          <w:sz w:val="24"/>
          <w:vertAlign w:val="superscript"/>
        </w:rPr>
      </w:pPr>
      <w:bookmarkStart w:id="0" w:name="_Hlk213662684"/>
      <w:r>
        <w:rPr>
          <w:rFonts w:hint="default" w:ascii="Times New Roman" w:hAnsi="Times New Roman" w:eastAsia="宋体" w:cs="Times New Roman"/>
          <w:kern w:val="0"/>
          <w:sz w:val="24"/>
        </w:rPr>
        <w:t>Nanyu Chen</w:t>
      </w:r>
      <w:r>
        <w:rPr>
          <w:rFonts w:hint="default" w:ascii="Times New Roman" w:hAnsi="Times New Roman" w:eastAsia="宋体" w:cs="Times New Roman"/>
          <w:kern w:val="0"/>
          <w:sz w:val="24"/>
          <w:vertAlign w:val="superscript"/>
        </w:rPr>
        <w:t>1,3</w:t>
      </w:r>
      <w:r>
        <w:rPr>
          <w:rFonts w:hint="default" w:ascii="Times New Roman" w:hAnsi="Times New Roman" w:eastAsia="宋体" w:cs="Times New Roman"/>
          <w:kern w:val="0"/>
          <w:sz w:val="24"/>
        </w:rPr>
        <w:t>, Wei Wu</w:t>
      </w:r>
      <w:r>
        <w:rPr>
          <w:rFonts w:hint="default" w:ascii="Times New Roman" w:hAnsi="Times New Roman" w:eastAsia="宋体" w:cs="Times New Roman"/>
          <w:kern w:val="0"/>
          <w:sz w:val="24"/>
          <w:vertAlign w:val="superscript"/>
        </w:rPr>
        <w:t>1,3</w:t>
      </w:r>
      <w:r>
        <w:rPr>
          <w:rFonts w:hint="default" w:ascii="Times New Roman" w:hAnsi="Times New Roman" w:eastAsia="宋体" w:cs="Times New Roman"/>
          <w:kern w:val="0"/>
          <w:sz w:val="24"/>
        </w:rPr>
        <w:t xml:space="preserve">, </w:t>
      </w:r>
      <w:bookmarkStart w:id="1" w:name="_Hlk213627085"/>
      <w:r>
        <w:rPr>
          <w:rFonts w:hint="default" w:ascii="Times New Roman" w:hAnsi="Times New Roman" w:eastAsia="宋体" w:cs="Times New Roman"/>
          <w:kern w:val="0"/>
          <w:sz w:val="24"/>
        </w:rPr>
        <w:t>Jiafeng Ruan</w:t>
      </w:r>
      <w:r>
        <w:rPr>
          <w:rFonts w:hint="default" w:ascii="Times New Roman" w:hAnsi="Times New Roman" w:eastAsia="宋体" w:cs="Times New Roman"/>
          <w:kern w:val="0"/>
          <w:sz w:val="24"/>
          <w:vertAlign w:val="superscript"/>
        </w:rPr>
        <w:t>1,3</w:t>
      </w:r>
      <w:r>
        <w:rPr>
          <w:rFonts w:hint="default" w:ascii="Times New Roman" w:hAnsi="Times New Roman" w:eastAsia="宋体" w:cs="Times New Roman"/>
          <w:kern w:val="0"/>
          <w:sz w:val="24"/>
        </w:rPr>
        <w:t xml:space="preserve">, </w:t>
      </w:r>
      <w:r>
        <w:rPr>
          <w:rFonts w:hint="default" w:ascii="Times New Roman" w:hAnsi="Times New Roman" w:eastAsia="宋体" w:cs="Times New Roman"/>
          <w:kern w:val="0"/>
          <w:sz w:val="24"/>
        </w:rPr>
        <w:t>Chenrui Li</w:t>
      </w:r>
      <w:bookmarkEnd w:id="1"/>
      <w:r>
        <w:rPr>
          <w:rFonts w:hint="default" w:ascii="Times New Roman" w:hAnsi="Times New Roman" w:eastAsia="宋体" w:cs="Times New Roman"/>
          <w:kern w:val="0"/>
          <w:sz w:val="24"/>
          <w:vertAlign w:val="superscript"/>
        </w:rPr>
        <w:t>1</w:t>
      </w:r>
      <w:r>
        <w:rPr>
          <w:rFonts w:hint="default" w:ascii="Times New Roman" w:hAnsi="Times New Roman" w:eastAsia="宋体" w:cs="Times New Roman"/>
          <w:kern w:val="0"/>
          <w:sz w:val="24"/>
        </w:rPr>
        <w:t>, Saihui Duan</w:t>
      </w:r>
      <w:r>
        <w:rPr>
          <w:rFonts w:hint="default" w:ascii="Times New Roman" w:hAnsi="Times New Roman" w:eastAsia="宋体" w:cs="Times New Roman"/>
          <w:kern w:val="0"/>
          <w:sz w:val="24"/>
          <w:vertAlign w:val="superscript"/>
        </w:rPr>
        <w:t>1</w:t>
      </w:r>
      <w:r>
        <w:rPr>
          <w:rFonts w:hint="default" w:ascii="Times New Roman" w:hAnsi="Times New Roman" w:eastAsia="宋体" w:cs="Times New Roman"/>
          <w:kern w:val="0"/>
          <w:sz w:val="24"/>
        </w:rPr>
        <w:t>, Jiayun Zhang</w:t>
      </w:r>
      <w:r>
        <w:rPr>
          <w:rFonts w:hint="default" w:ascii="Times New Roman" w:hAnsi="Times New Roman" w:eastAsia="宋体" w:cs="Times New Roman"/>
          <w:kern w:val="0"/>
          <w:sz w:val="24"/>
          <w:vertAlign w:val="superscript"/>
        </w:rPr>
        <w:t>1</w:t>
      </w:r>
      <w:r>
        <w:rPr>
          <w:rFonts w:hint="default" w:ascii="Times New Roman" w:hAnsi="Times New Roman" w:eastAsia="宋体" w:cs="Times New Roman"/>
          <w:kern w:val="0"/>
          <w:sz w:val="24"/>
        </w:rPr>
        <w:t>, Yanzhou Zhu</w:t>
      </w:r>
      <w:r>
        <w:rPr>
          <w:rFonts w:hint="default" w:ascii="Times New Roman" w:hAnsi="Times New Roman" w:eastAsia="宋体" w:cs="Times New Roman"/>
          <w:kern w:val="0"/>
          <w:sz w:val="24"/>
          <w:vertAlign w:val="superscript"/>
        </w:rPr>
        <w:t>1</w:t>
      </w:r>
      <w:r>
        <w:rPr>
          <w:rFonts w:hint="default" w:ascii="Times New Roman" w:hAnsi="Times New Roman" w:eastAsia="宋体" w:cs="Times New Roman"/>
          <w:kern w:val="0"/>
          <w:sz w:val="24"/>
        </w:rPr>
        <w:t>, Xiayun Huang</w:t>
      </w:r>
      <w:r>
        <w:rPr>
          <w:rFonts w:hint="default" w:ascii="Times New Roman" w:hAnsi="Times New Roman" w:eastAsia="宋体" w:cs="Times New Roman"/>
          <w:kern w:val="0"/>
          <w:sz w:val="24"/>
          <w:vertAlign w:val="superscript"/>
        </w:rPr>
        <w:t>1</w:t>
      </w:r>
      <w:r>
        <w:rPr>
          <w:rFonts w:hint="default" w:ascii="Times New Roman" w:hAnsi="Times New Roman" w:eastAsia="宋体" w:cs="Times New Roman"/>
          <w:kern w:val="0"/>
          <w:sz w:val="24"/>
        </w:rPr>
        <w:t>, Fang Fang</w:t>
      </w:r>
      <w:r>
        <w:rPr>
          <w:rFonts w:hint="default" w:ascii="Times New Roman" w:hAnsi="Times New Roman" w:eastAsia="宋体" w:cs="Times New Roman"/>
          <w:kern w:val="0"/>
          <w:sz w:val="24"/>
          <w:vertAlign w:val="superscript"/>
        </w:rPr>
        <w:t>1,2</w:t>
      </w:r>
      <w:r>
        <w:rPr>
          <w:rFonts w:hint="default" w:ascii="Times New Roman" w:hAnsi="Times New Roman" w:eastAsia="宋体" w:cs="Times New Roman"/>
          <w:kern w:val="0"/>
          <w:sz w:val="24"/>
        </w:rPr>
        <w:t>, Dalin Sun</w:t>
      </w:r>
      <w:r>
        <w:rPr>
          <w:rFonts w:hint="default" w:ascii="Times New Roman" w:hAnsi="Times New Roman" w:eastAsia="宋体" w:cs="Times New Roman"/>
          <w:kern w:val="0"/>
          <w:sz w:val="24"/>
          <w:vertAlign w:val="superscript"/>
        </w:rPr>
        <w:t>1,2</w:t>
      </w:r>
      <w:r>
        <w:rPr>
          <w:rFonts w:hint="default" w:ascii="Times New Roman" w:hAnsi="Times New Roman" w:eastAsia="宋体" w:cs="Times New Roman"/>
          <w:kern w:val="0"/>
          <w:sz w:val="24"/>
        </w:rPr>
        <w:t>, Yun Song</w:t>
      </w:r>
      <w:bookmarkEnd w:id="0"/>
      <w:bookmarkStart w:id="2" w:name="OLE_LINK7"/>
      <w:r>
        <w:rPr>
          <w:rFonts w:hint="default" w:ascii="Times New Roman" w:hAnsi="Times New Roman" w:eastAsia="宋体" w:cs="Times New Roman"/>
          <w:kern w:val="0"/>
          <w:sz w:val="24"/>
          <w:vertAlign w:val="superscript"/>
        </w:rPr>
        <w:t>1,2,</w:t>
      </w:r>
      <w:r>
        <w:rPr>
          <w:rFonts w:hint="default" w:ascii="Times New Roman" w:hAnsi="Times New Roman" w:eastAsia="宋体" w:cs="Times New Roman"/>
          <w:kern w:val="0"/>
          <w:sz w:val="24"/>
          <w:vertAlign w:val="superscript"/>
        </w:rPr>
        <w:t>*</w:t>
      </w:r>
      <w:bookmarkEnd w:id="2"/>
    </w:p>
    <w:p w14:paraId="26F47877">
      <w:pPr>
        <w:pStyle w:val="19"/>
        <w:spacing w:before="0" w:beforeAutospacing="0" w:after="0" w:line="480" w:lineRule="auto"/>
        <w:jc w:val="both"/>
        <w:rPr>
          <w:rFonts w:hint="default" w:ascii="Times New Roman" w:hAnsi="Times New Roman" w:cs="Times New Roman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cs="Times New Roman"/>
          <w:color w:val="000000" w:themeColor="text1"/>
          <w:sz w:val="24"/>
          <w:szCs w:val="24"/>
          <w:vertAlign w:val="superscript"/>
          <w14:textFill>
            <w14:solidFill>
              <w14:schemeClr w14:val="tx1"/>
            </w14:solidFill>
          </w14:textFill>
        </w:rPr>
        <w:t>1</w:t>
      </w:r>
      <w:bookmarkStart w:id="3" w:name="_Hlk213662631"/>
      <w:r>
        <w:rPr>
          <w:rFonts w:hint="default" w:ascii="Times New Roman" w:hAnsi="Times New Roman" w:cs="Times New Roman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College of Smart Materials and Future Energy, Fudan University, Shanghai 200433, P. R. China</w:t>
      </w:r>
      <w:bookmarkEnd w:id="3"/>
    </w:p>
    <w:p w14:paraId="0BBE3251">
      <w:pPr>
        <w:pStyle w:val="19"/>
        <w:spacing w:before="0" w:beforeAutospacing="0" w:after="0" w:line="480" w:lineRule="auto"/>
        <w:jc w:val="both"/>
        <w:rPr>
          <w:rFonts w:hint="default" w:ascii="Times New Roman" w:hAnsi="Times New Roman" w:cs="Times New Roman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cs="Times New Roman"/>
          <w:color w:val="000000" w:themeColor="text1"/>
          <w:sz w:val="24"/>
          <w:szCs w:val="24"/>
          <w:vertAlign w:val="superscript"/>
          <w14:textFill>
            <w14:solidFill>
              <w14:schemeClr w14:val="tx1"/>
            </w14:solidFill>
          </w14:textFill>
        </w:rPr>
        <w:t>2</w:t>
      </w:r>
      <w:bookmarkStart w:id="4" w:name="_Hlk213662777"/>
      <w:r>
        <w:rPr>
          <w:rFonts w:hint="default" w:ascii="Times New Roman" w:hAnsi="Times New Roman" w:cs="Times New Roman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The State Key Laboratory of Molecular Engineering of Polymers and Department of Macromolecular Science, Fudan University, Shanghai 200438, P. R. China.</w:t>
      </w:r>
      <w:bookmarkEnd w:id="4"/>
    </w:p>
    <w:p w14:paraId="1A9D1309">
      <w:pPr>
        <w:pStyle w:val="19"/>
        <w:spacing w:before="0" w:beforeAutospacing="0" w:after="0" w:line="480" w:lineRule="auto"/>
        <w:jc w:val="both"/>
        <w:rPr>
          <w:rFonts w:hint="default" w:ascii="Times New Roman" w:hAnsi="Times New Roman" w:cs="Times New Roman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cs="Times New Roman"/>
          <w:color w:val="000000" w:themeColor="text1"/>
          <w:sz w:val="24"/>
          <w:szCs w:val="24"/>
          <w:vertAlign w:val="superscript"/>
          <w14:textFill>
            <w14:solidFill>
              <w14:schemeClr w14:val="tx1"/>
            </w14:solidFill>
          </w14:textFill>
        </w:rPr>
        <w:t>3</w:t>
      </w:r>
      <w:r>
        <w:rPr>
          <w:rFonts w:hint="default" w:ascii="Times New Roman" w:hAnsi="Times New Roman" w:cs="Times New Roman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These authors contributed equally: Nanyu Chen, Wei Wu, Jiafeng Ruan.</w:t>
      </w:r>
    </w:p>
    <w:p w14:paraId="276FE555">
      <w:pPr>
        <w:pStyle w:val="19"/>
        <w:spacing w:before="0" w:beforeAutospacing="0" w:after="0" w:line="480" w:lineRule="auto"/>
        <w:jc w:val="both"/>
        <w:rPr>
          <w:rFonts w:hint="default" w:ascii="Times New Roman" w:hAnsi="Times New Roman" w:cs="Times New Roman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cs="Times New Roman"/>
          <w:sz w:val="24"/>
          <w:vertAlign w:val="superscript"/>
        </w:rPr>
        <w:t>*</w:t>
      </w:r>
      <w:r>
        <w:rPr>
          <w:rFonts w:hint="default" w:ascii="Times New Roman" w:hAnsi="Times New Roman" w:cs="Times New Roman"/>
          <w:sz w:val="24"/>
        </w:rPr>
        <w:t>Corresponding author. E-mail address:</w:t>
      </w:r>
      <w:r>
        <w:rPr>
          <w:rFonts w:hint="default" w:ascii="Times New Roman" w:hAnsi="Times New Roman" w:cs="Times New Roman"/>
          <w:sz w:val="24"/>
        </w:rPr>
        <w:t xml:space="preserve"> </w:t>
      </w:r>
      <w:r>
        <w:rPr>
          <w:rFonts w:hint="default" w:ascii="Times New Roman" w:hAnsi="Times New Roman" w:cs="Times New Roman"/>
          <w:sz w:val="24"/>
        </w:rPr>
        <w:t>songyun@fudan.edu.cn</w:t>
      </w:r>
    </w:p>
    <w:p w14:paraId="0BAD8ED5">
      <w:pPr>
        <w:pageBreakBefore/>
        <w:adjustRightInd w:val="0"/>
        <w:spacing w:line="480" w:lineRule="auto"/>
        <w:jc w:val="center"/>
        <w:rPr>
          <w:rFonts w:hint="default" w:ascii="Times New Roman" w:hAnsi="Times New Roman" w:cs="Times New Roman"/>
          <w:sz w:val="24"/>
        </w:rPr>
      </w:pPr>
      <w:r>
        <w:rPr>
          <w:rFonts w:hint="default" w:ascii="Times New Roman" w:hAnsi="Times New Roman" w:cs="Times New Roman"/>
          <w:sz w:val="24"/>
        </w:rPr>
        <w:drawing>
          <wp:inline distT="0" distB="0" distL="114300" distR="114300">
            <wp:extent cx="5222875" cy="2292985"/>
            <wp:effectExtent l="0" t="0" r="6350" b="2540"/>
            <wp:docPr id="3" name="图片 3" descr="CCPC_upscayl_4x_upscayl-standard-4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CPC_upscayl_4x_upscayl-standard-4x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22875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D3B73">
      <w:pPr>
        <w:adjustRightInd w:val="0"/>
        <w:spacing w:line="480" w:lineRule="auto"/>
        <w:rPr>
          <w:rFonts w:hint="default" w:ascii="Times New Roman" w:hAnsi="Times New Roman" w:eastAsia="微软雅黑" w:cs="Times New Roman"/>
          <w:sz w:val="24"/>
        </w:rPr>
      </w:pPr>
      <w:r>
        <w:rPr>
          <w:rFonts w:hint="default" w:ascii="Times New Roman" w:hAnsi="Times New Roman" w:eastAsia="等线" w:cs="Times New Roman"/>
          <w:b/>
          <w:bCs/>
          <w:sz w:val="24"/>
        </w:rPr>
        <w:t>Figure S1.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b/>
          <w:bCs/>
          <w:sz w:val="24"/>
        </w:rPr>
        <w:t>a</w:t>
      </w:r>
      <w:r>
        <w:rPr>
          <w:rFonts w:hint="default" w:ascii="Times New Roman" w:hAnsi="Times New Roman" w:eastAsia="等线" w:cs="Times New Roman"/>
          <w:sz w:val="24"/>
        </w:rPr>
        <w:t>,</w:t>
      </w:r>
      <w:r>
        <w:rPr>
          <w:rFonts w:hint="default" w:ascii="Times New Roman" w:hAnsi="Times New Roman" w:eastAsia="微软雅黑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sz w:val="24"/>
        </w:rPr>
        <w:t>CV curve of Na||NVP</w:t>
      </w:r>
      <w:r>
        <w:rPr>
          <w:rFonts w:hint="default" w:ascii="Times New Roman" w:hAnsi="Times New Roman" w:eastAsia="等线" w:cs="Times New Roman"/>
          <w:sz w:val="24"/>
        </w:rPr>
        <w:t>@Al</w:t>
      </w:r>
      <w:r>
        <w:rPr>
          <w:rFonts w:hint="default" w:ascii="Times New Roman" w:hAnsi="Times New Roman" w:eastAsia="等线" w:cs="Times New Roman"/>
          <w:sz w:val="24"/>
        </w:rPr>
        <w:t xml:space="preserve"> in </w:t>
      </w:r>
      <w:r>
        <w:rPr>
          <w:rFonts w:hint="default" w:ascii="Times New Roman" w:hAnsi="Times New Roman" w:eastAsia="等线" w:cs="Times New Roman"/>
          <w:sz w:val="24"/>
        </w:rPr>
        <w:t>NaPF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6</w:t>
      </w:r>
      <w:r>
        <w:rPr>
          <w:rFonts w:hint="default" w:ascii="Times New Roman" w:hAnsi="Times New Roman" w:eastAsia="等线" w:cs="Times New Roman"/>
          <w:sz w:val="24"/>
        </w:rPr>
        <w:t>-THF</w:t>
      </w:r>
      <w:r>
        <w:rPr>
          <w:rFonts w:hint="default" w:ascii="Times New Roman" w:hAnsi="Times New Roman" w:eastAsia="等线" w:cs="Times New Roman"/>
          <w:sz w:val="24"/>
        </w:rPr>
        <w:t xml:space="preserve"> electrolyte.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b/>
          <w:bCs/>
          <w:sz w:val="24"/>
        </w:rPr>
        <w:t>b</w:t>
      </w:r>
      <w:r>
        <w:rPr>
          <w:rFonts w:hint="default" w:ascii="Times New Roman" w:hAnsi="Times New Roman" w:eastAsia="等线" w:cs="Times New Roman"/>
          <w:sz w:val="24"/>
        </w:rPr>
        <w:t xml:space="preserve">, </w:t>
      </w:r>
      <w:r>
        <w:rPr>
          <w:rFonts w:hint="default" w:ascii="Times New Roman" w:hAnsi="Times New Roman" w:eastAsia="微软雅黑" w:cs="Times New Roman"/>
          <w:sz w:val="24"/>
        </w:rPr>
        <w:t>CV curve of Na||NVP</w:t>
      </w:r>
      <w:r>
        <w:rPr>
          <w:rFonts w:hint="default" w:ascii="Times New Roman" w:hAnsi="Times New Roman" w:eastAsia="微软雅黑" w:cs="Times New Roman"/>
          <w:sz w:val="24"/>
        </w:rPr>
        <w:t>@Al</w:t>
      </w:r>
      <w:r>
        <w:rPr>
          <w:rFonts w:hint="default" w:ascii="Times New Roman" w:hAnsi="Times New Roman" w:eastAsia="微软雅黑" w:cs="Times New Roman"/>
          <w:sz w:val="24"/>
        </w:rPr>
        <w:t xml:space="preserve"> in </w:t>
      </w:r>
      <w:r>
        <w:rPr>
          <w:rFonts w:hint="default" w:ascii="Times New Roman" w:hAnsi="Times New Roman" w:eastAsia="微软雅黑" w:cs="Times New Roman"/>
          <w:sz w:val="24"/>
        </w:rPr>
        <w:t>NaPF</w:t>
      </w:r>
      <w:r>
        <w:rPr>
          <w:rFonts w:hint="default" w:ascii="Times New Roman" w:hAnsi="Times New Roman" w:eastAsia="微软雅黑" w:cs="Times New Roman"/>
          <w:sz w:val="24"/>
          <w:vertAlign w:val="subscript"/>
        </w:rPr>
        <w:t>6</w:t>
      </w:r>
      <w:r>
        <w:rPr>
          <w:rFonts w:hint="default" w:ascii="Times New Roman" w:hAnsi="Times New Roman" w:eastAsia="微软雅黑" w:cs="Times New Roman"/>
          <w:sz w:val="24"/>
        </w:rPr>
        <w:t>-THF-</w:t>
      </w:r>
      <w:r>
        <w:rPr>
          <w:rFonts w:hint="default" w:ascii="Times New Roman" w:hAnsi="Times New Roman" w:eastAsia="微软雅黑" w:cs="Times New Roman"/>
          <w:sz w:val="24"/>
        </w:rPr>
        <w:t>Na</w:t>
      </w:r>
      <w:r>
        <w:rPr>
          <w:rFonts w:hint="default" w:ascii="Times New Roman" w:hAnsi="Times New Roman" w:eastAsia="微软雅黑" w:cs="Times New Roman"/>
          <w:sz w:val="24"/>
          <w:vertAlign w:val="subscript"/>
        </w:rPr>
        <w:t>2</w:t>
      </w:r>
      <w:r>
        <w:rPr>
          <w:rFonts w:hint="default" w:ascii="Times New Roman" w:hAnsi="Times New Roman" w:eastAsia="微软雅黑" w:cs="Times New Roman"/>
          <w:sz w:val="24"/>
        </w:rPr>
        <w:t>B</w:t>
      </w:r>
      <w:r>
        <w:rPr>
          <w:rFonts w:hint="default" w:ascii="Times New Roman" w:hAnsi="Times New Roman" w:eastAsia="微软雅黑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微软雅黑" w:cs="Times New Roman"/>
          <w:sz w:val="24"/>
        </w:rPr>
        <w:t>H</w:t>
      </w:r>
      <w:r>
        <w:rPr>
          <w:rFonts w:hint="default" w:ascii="Times New Roman" w:hAnsi="Times New Roman" w:eastAsia="微软雅黑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微软雅黑" w:cs="Times New Roman"/>
          <w:sz w:val="24"/>
        </w:rPr>
        <w:t xml:space="preserve"> electrolyte.</w:t>
      </w:r>
    </w:p>
    <w:p w14:paraId="1D40FA97">
      <w:pPr>
        <w:adjustRightInd w:val="0"/>
        <w:spacing w:line="480" w:lineRule="auto"/>
        <w:rPr>
          <w:rFonts w:hint="default" w:ascii="Times New Roman" w:hAnsi="Times New Roman" w:eastAsia="微软雅黑" w:cs="Times New Roman"/>
          <w:szCs w:val="21"/>
        </w:rPr>
      </w:pPr>
    </w:p>
    <w:p w14:paraId="59EE7BD9">
      <w:pPr>
        <w:adjustRightInd w:val="0"/>
        <w:spacing w:line="480" w:lineRule="auto"/>
        <w:jc w:val="center"/>
        <w:rPr>
          <w:rFonts w:hint="default" w:ascii="Times New Roman" w:hAnsi="Times New Roman" w:cs="Times New Roman"/>
          <w:sz w:val="24"/>
        </w:rPr>
      </w:pPr>
      <w:r>
        <w:rPr>
          <w:rFonts w:hint="default" w:ascii="Times New Roman" w:hAnsi="Times New Roman" w:cs="Times New Roman"/>
          <w:sz w:val="24"/>
        </w:rPr>
        <w:drawing>
          <wp:inline distT="0" distB="0" distL="0" distR="0">
            <wp:extent cx="3599815" cy="2009775"/>
            <wp:effectExtent l="0" t="0" r="0" b="0"/>
            <wp:docPr id="16642975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297512" name="图片 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1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122234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  <w:r>
        <w:rPr>
          <w:rFonts w:hint="default" w:ascii="Times New Roman" w:hAnsi="Times New Roman" w:eastAsia="等线" w:cs="Times New Roman"/>
          <w:b/>
          <w:bCs/>
          <w:sz w:val="24"/>
        </w:rPr>
        <w:t>Figure S2.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sz w:val="24"/>
        </w:rPr>
        <w:t>Optical images of NVP@CC and CPTHF@NVP@CC electrodes.</w:t>
      </w:r>
    </w:p>
    <w:p w14:paraId="16BE488E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</w:p>
    <w:p w14:paraId="2BB6EDB9">
      <w:pPr>
        <w:adjustRightInd w:val="0"/>
        <w:spacing w:line="480" w:lineRule="auto"/>
        <w:jc w:val="center"/>
        <w:rPr>
          <w:rFonts w:hint="default" w:ascii="Times New Roman" w:hAnsi="Times New Roman" w:cs="Times New Roman"/>
          <w:sz w:val="24"/>
        </w:rPr>
      </w:pPr>
      <w:r>
        <w:rPr>
          <w:rFonts w:hint="default" w:ascii="Times New Roman" w:hAnsi="Times New Roman" w:cs="Times New Roman"/>
          <w:sz w:val="24"/>
        </w:rPr>
        <w:drawing>
          <wp:inline distT="0" distB="0" distL="114300" distR="114300">
            <wp:extent cx="3760470" cy="1480185"/>
            <wp:effectExtent l="0" t="0" r="1905" b="5715"/>
            <wp:docPr id="5" name="图片 5" descr="CCC_upscayl_4x_upscayl-standard-4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CC_upscayl_4x_upscayl-standard-4x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60470" cy="148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A9AF7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  <w:r>
        <w:rPr>
          <w:rFonts w:hint="default" w:ascii="Times New Roman" w:hAnsi="Times New Roman" w:eastAsia="等线" w:cs="Times New Roman"/>
          <w:b/>
          <w:bCs/>
          <w:sz w:val="24"/>
        </w:rPr>
        <w:t>Figure S3.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sz w:val="24"/>
        </w:rPr>
        <w:t>Optical images of dried/dissolved PTHF</w:t>
      </w:r>
      <w:r>
        <w:rPr>
          <w:rFonts w:hint="default" w:ascii="Times New Roman" w:hAnsi="Times New Roman" w:eastAsia="等线" w:cs="Times New Roman"/>
          <w:sz w:val="24"/>
        </w:rPr>
        <w:t>.</w:t>
      </w:r>
    </w:p>
    <w:p w14:paraId="1D44AAF7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</w:p>
    <w:p w14:paraId="2EA7B785">
      <w:pPr>
        <w:adjustRightInd w:val="0"/>
        <w:spacing w:line="480" w:lineRule="auto"/>
        <w:jc w:val="center"/>
        <w:rPr>
          <w:rFonts w:hint="default" w:ascii="Times New Roman" w:hAnsi="Times New Roman" w:cs="Times New Roman"/>
          <w:sz w:val="24"/>
        </w:rPr>
      </w:pPr>
      <w:r>
        <w:rPr>
          <w:rFonts w:hint="default" w:ascii="Times New Roman" w:hAnsi="Times New Roman" w:cs="Times New Roman"/>
        </w:rPr>
        <w:drawing>
          <wp:inline distT="0" distB="0" distL="0" distR="0">
            <wp:extent cx="3478530" cy="2606040"/>
            <wp:effectExtent l="0" t="0" r="7620" b="3810"/>
            <wp:docPr id="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78530" cy="260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82F39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  <w:r>
        <w:rPr>
          <w:rFonts w:hint="default" w:ascii="Times New Roman" w:hAnsi="Times New Roman" w:eastAsia="等线" w:cs="Times New Roman"/>
          <w:b/>
          <w:bCs/>
          <w:sz w:val="24"/>
        </w:rPr>
        <w:t>Figure S4.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sz w:val="24"/>
        </w:rPr>
        <w:t>Optical image of THF (left), cycled NVP</w:t>
      </w:r>
      <w:r>
        <w:rPr>
          <w:rFonts w:hint="default" w:ascii="Times New Roman" w:hAnsi="Times New Roman" w:eastAsia="等线" w:cs="Times New Roman"/>
          <w:sz w:val="24"/>
        </w:rPr>
        <w:t>@Al</w:t>
      </w:r>
      <w:r>
        <w:rPr>
          <w:rFonts w:hint="default" w:ascii="Times New Roman" w:hAnsi="Times New Roman" w:eastAsia="等线" w:cs="Times New Roman"/>
          <w:sz w:val="24"/>
        </w:rPr>
        <w:t xml:space="preserve"> using NaPF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6</w:t>
      </w:r>
      <w:r>
        <w:rPr>
          <w:rFonts w:hint="default" w:ascii="Times New Roman" w:hAnsi="Times New Roman" w:eastAsia="等线" w:cs="Times New Roman"/>
          <w:sz w:val="24"/>
        </w:rPr>
        <w:t>-THF immersed in THF (middle) and cycled NVP</w:t>
      </w:r>
      <w:r>
        <w:rPr>
          <w:rFonts w:hint="default" w:ascii="Times New Roman" w:hAnsi="Times New Roman" w:eastAsia="等线" w:cs="Times New Roman"/>
          <w:sz w:val="24"/>
        </w:rPr>
        <w:t>@Al</w:t>
      </w:r>
      <w:r>
        <w:rPr>
          <w:rFonts w:hint="default" w:ascii="Times New Roman" w:hAnsi="Times New Roman" w:eastAsia="等线" w:cs="Times New Roman"/>
          <w:sz w:val="24"/>
        </w:rPr>
        <w:t xml:space="preserve"> using NaPF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6</w:t>
      </w:r>
      <w:r>
        <w:rPr>
          <w:rFonts w:hint="default" w:ascii="Times New Roman" w:hAnsi="Times New Roman" w:eastAsia="等线" w:cs="Times New Roman"/>
          <w:sz w:val="24"/>
        </w:rPr>
        <w:t>-THF-Na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2</w:t>
      </w:r>
      <w:r>
        <w:rPr>
          <w:rFonts w:hint="default" w:ascii="Times New Roman" w:hAnsi="Times New Roman" w:eastAsia="等线" w:cs="Times New Roman"/>
          <w:sz w:val="24"/>
        </w:rPr>
        <w:t>B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等线" w:cs="Times New Roman"/>
          <w:sz w:val="24"/>
        </w:rPr>
        <w:t>H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等线" w:cs="Times New Roman"/>
          <w:sz w:val="24"/>
        </w:rPr>
        <w:t xml:space="preserve"> immersed in THF (right), which ultrasonic treated for 240 s.</w:t>
      </w:r>
    </w:p>
    <w:p w14:paraId="10322EBF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</w:p>
    <w:p w14:paraId="4D78899A">
      <w:pPr>
        <w:adjustRightInd w:val="0"/>
        <w:spacing w:line="480" w:lineRule="auto"/>
        <w:jc w:val="center"/>
        <w:rPr>
          <w:rFonts w:hint="default" w:ascii="Times New Roman" w:hAnsi="Times New Roman" w:cs="Times New Roman"/>
          <w:sz w:val="24"/>
        </w:rPr>
      </w:pPr>
      <w:r>
        <w:rPr>
          <w:rFonts w:hint="default" w:ascii="Times New Roman" w:hAnsi="Times New Roman" w:cs="Times New Roman"/>
          <w:sz w:val="24"/>
        </w:rPr>
        <w:drawing>
          <wp:inline distT="0" distB="0" distL="114300" distR="114300">
            <wp:extent cx="2879725" cy="2348865"/>
            <wp:effectExtent l="0" t="0" r="6350" b="3810"/>
            <wp:docPr id="4" name="图片 4" descr="CC-PC_upscayl_4x_upscayl-standard-4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C-PC_upscayl_4x_upscayl-standard-4x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34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BA9C1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  <w:r>
        <w:rPr>
          <w:rFonts w:hint="default" w:ascii="Times New Roman" w:hAnsi="Times New Roman" w:eastAsia="等线" w:cs="Times New Roman"/>
          <w:b/>
          <w:bCs/>
          <w:sz w:val="24"/>
        </w:rPr>
        <w:t>Figure S5.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sz w:val="24"/>
        </w:rPr>
        <w:t>FT-IR spectrum of Na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2</w:t>
      </w:r>
      <w:r>
        <w:rPr>
          <w:rFonts w:hint="default" w:ascii="Times New Roman" w:hAnsi="Times New Roman" w:eastAsia="等线" w:cs="Times New Roman"/>
          <w:sz w:val="24"/>
        </w:rPr>
        <w:t>B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等线" w:cs="Times New Roman"/>
          <w:sz w:val="24"/>
        </w:rPr>
        <w:t>H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等线" w:cs="Times New Roman"/>
          <w:sz w:val="24"/>
        </w:rPr>
        <w:t>.</w:t>
      </w:r>
    </w:p>
    <w:p w14:paraId="6E0CC592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</w:p>
    <w:p w14:paraId="576A7572">
      <w:pPr>
        <w:adjustRightInd w:val="0"/>
        <w:spacing w:line="480" w:lineRule="auto"/>
        <w:jc w:val="center"/>
        <w:rPr>
          <w:rFonts w:hint="default" w:ascii="Times New Roman" w:hAnsi="Times New Roman" w:cs="Times New Roman"/>
          <w:sz w:val="24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4928235" cy="2087880"/>
            <wp:effectExtent l="0" t="0" r="0" b="0"/>
            <wp:docPr id="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rcRect t="3464"/>
                    <a:stretch>
                      <a:fillRect/>
                    </a:stretch>
                  </pic:blipFill>
                  <pic:spPr>
                    <a:xfrm>
                      <a:off x="0" y="0"/>
                      <a:ext cx="4928235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1A980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  <w:lang w:eastAsia="zh-CN"/>
        </w:rPr>
      </w:pPr>
      <w:r>
        <w:rPr>
          <w:rFonts w:hint="default" w:ascii="Times New Roman" w:hAnsi="Times New Roman" w:eastAsia="等线" w:cs="Times New Roman"/>
          <w:b/>
          <w:bCs/>
          <w:sz w:val="24"/>
        </w:rPr>
        <w:t>Figure S6.</w:t>
      </w:r>
      <w:r>
        <w:rPr>
          <w:rFonts w:hint="default" w:ascii="Times New Roman" w:hAnsi="Times New Roman" w:cs="Times New Roman"/>
          <w:sz w:val="24"/>
          <w:szCs w:val="32"/>
        </w:rPr>
        <w:t xml:space="preserve"> </w:t>
      </w:r>
      <w:r>
        <w:rPr>
          <w:rFonts w:hint="default" w:ascii="Times New Roman" w:hAnsi="Times New Roman" w:cs="Times New Roman"/>
          <w:b/>
          <w:bCs/>
          <w:sz w:val="24"/>
          <w:szCs w:val="32"/>
        </w:rPr>
        <w:t>a,</w:t>
      </w:r>
      <w:r>
        <w:rPr>
          <w:rFonts w:hint="default" w:ascii="Times New Roman" w:hAnsi="Times New Roman" w:cs="Times New Roman"/>
          <w:b/>
          <w:bCs/>
          <w:sz w:val="24"/>
          <w:szCs w:val="32"/>
        </w:rPr>
        <w:t>b</w:t>
      </w:r>
      <w:r>
        <w:rPr>
          <w:rFonts w:hint="default" w:ascii="Times New Roman" w:hAnsi="Times New Roman" w:cs="Times New Roman"/>
          <w:sz w:val="24"/>
          <w:szCs w:val="32"/>
        </w:rPr>
        <w:t xml:space="preserve"> </w:t>
      </w:r>
      <w:r>
        <w:rPr>
          <w:rFonts w:hint="default" w:ascii="Times New Roman" w:hAnsi="Times New Roman" w:eastAsia="等线" w:cs="Times New Roman"/>
          <w:sz w:val="24"/>
        </w:rPr>
        <w:t>F</w:t>
      </w:r>
      <w:r>
        <w:rPr>
          <w:rFonts w:hint="default" w:ascii="Times New Roman" w:hAnsi="Times New Roman" w:eastAsia="等线" w:cs="Times New Roman"/>
          <w:sz w:val="24"/>
        </w:rPr>
        <w:t xml:space="preserve"> 1</w:t>
      </w:r>
      <w:r>
        <w:rPr>
          <w:rFonts w:hint="default" w:ascii="Times New Roman" w:hAnsi="Times New Roman" w:eastAsia="等线" w:cs="Times New Roman"/>
          <w:i/>
          <w:iCs/>
          <w:sz w:val="24"/>
        </w:rPr>
        <w:t>s</w:t>
      </w:r>
      <w:r>
        <w:rPr>
          <w:rFonts w:hint="default" w:ascii="Times New Roman" w:hAnsi="Times New Roman" w:eastAsia="等线" w:cs="Times New Roman"/>
          <w:sz w:val="24"/>
        </w:rPr>
        <w:t xml:space="preserve"> XPS spectra of cycled NVP</w:t>
      </w:r>
      <w:r>
        <w:rPr>
          <w:rFonts w:hint="default" w:ascii="Times New Roman" w:hAnsi="Times New Roman" w:eastAsia="等线" w:cs="Times New Roman"/>
          <w:sz w:val="24"/>
        </w:rPr>
        <w:t>@Al</w:t>
      </w:r>
      <w:r>
        <w:rPr>
          <w:rFonts w:hint="default" w:ascii="Times New Roman" w:hAnsi="Times New Roman" w:eastAsia="等线" w:cs="Times New Roman"/>
          <w:sz w:val="24"/>
        </w:rPr>
        <w:t xml:space="preserve"> using (</w:t>
      </w:r>
      <w:r>
        <w:rPr>
          <w:rFonts w:hint="default" w:ascii="Times New Roman" w:hAnsi="Times New Roman" w:eastAsia="等线" w:cs="Times New Roman"/>
          <w:sz w:val="24"/>
        </w:rPr>
        <w:t>a</w:t>
      </w:r>
      <w:r>
        <w:rPr>
          <w:rFonts w:hint="default" w:ascii="Times New Roman" w:hAnsi="Times New Roman" w:eastAsia="等线" w:cs="Times New Roman"/>
          <w:sz w:val="24"/>
        </w:rPr>
        <w:t>) NaPF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6</w:t>
      </w:r>
      <w:r>
        <w:rPr>
          <w:rFonts w:hint="default" w:ascii="Times New Roman" w:hAnsi="Times New Roman" w:eastAsia="等线" w:cs="Times New Roman"/>
          <w:sz w:val="24"/>
        </w:rPr>
        <w:t>-THF and (</w:t>
      </w:r>
      <w:r>
        <w:rPr>
          <w:rFonts w:hint="default" w:ascii="Times New Roman" w:hAnsi="Times New Roman" w:eastAsia="等线" w:cs="Times New Roman"/>
          <w:sz w:val="24"/>
        </w:rPr>
        <w:t>b</w:t>
      </w:r>
      <w:r>
        <w:rPr>
          <w:rFonts w:hint="default" w:ascii="Times New Roman" w:hAnsi="Times New Roman" w:eastAsia="等线" w:cs="Times New Roman"/>
          <w:sz w:val="24"/>
        </w:rPr>
        <w:t xml:space="preserve">) </w:t>
      </w:r>
      <w:bookmarkStart w:id="5" w:name="_Hlk210883762"/>
      <w:r>
        <w:rPr>
          <w:rFonts w:hint="default" w:ascii="Times New Roman" w:hAnsi="Times New Roman" w:eastAsia="等线" w:cs="Times New Roman"/>
          <w:sz w:val="24"/>
        </w:rPr>
        <w:t>NaPF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6</w:t>
      </w:r>
      <w:r>
        <w:rPr>
          <w:rFonts w:hint="default" w:ascii="Times New Roman" w:hAnsi="Times New Roman" w:eastAsia="等线" w:cs="Times New Roman"/>
          <w:sz w:val="24"/>
        </w:rPr>
        <w:t>-THF-Na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2</w:t>
      </w:r>
      <w:r>
        <w:rPr>
          <w:rFonts w:hint="default" w:ascii="Times New Roman" w:hAnsi="Times New Roman" w:eastAsia="等线" w:cs="Times New Roman"/>
          <w:sz w:val="24"/>
        </w:rPr>
        <w:t>B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等线" w:cs="Times New Roman"/>
          <w:sz w:val="24"/>
        </w:rPr>
        <w:t>H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bookmarkEnd w:id="5"/>
      <w:r>
        <w:rPr>
          <w:rFonts w:hint="default" w:ascii="Times New Roman" w:hAnsi="Times New Roman" w:eastAsia="等线" w:cs="Times New Roman"/>
          <w:sz w:val="24"/>
        </w:rPr>
        <w:t>electrolytes.</w:t>
      </w:r>
    </w:p>
    <w:p w14:paraId="511D159F">
      <w:pPr>
        <w:adjustRightInd w:val="0"/>
        <w:spacing w:line="480" w:lineRule="auto"/>
        <w:jc w:val="center"/>
        <w:rPr>
          <w:rFonts w:hint="default" w:ascii="Times New Roman" w:hAnsi="Times New Roman" w:cs="Times New Roman"/>
        </w:rPr>
      </w:pPr>
    </w:p>
    <w:p w14:paraId="031A6E12">
      <w:pPr>
        <w:adjustRightInd w:val="0"/>
        <w:spacing w:line="480" w:lineRule="auto"/>
        <w:jc w:val="center"/>
        <w:rPr>
          <w:rFonts w:hint="default" w:ascii="Times New Roman" w:hAnsi="Times New Roman" w:eastAsia="等线" w:cs="Times New Roman"/>
          <w:sz w:val="24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4928235" cy="2110105"/>
            <wp:effectExtent l="0" t="0" r="0" b="0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rcRect t="2608"/>
                    <a:stretch>
                      <a:fillRect/>
                    </a:stretch>
                  </pic:blipFill>
                  <pic:spPr>
                    <a:xfrm>
                      <a:off x="0" y="0"/>
                      <a:ext cx="4928235" cy="211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5C91D">
      <w:pPr>
        <w:adjustRightInd w:val="0"/>
        <w:spacing w:line="480" w:lineRule="auto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eastAsia="等线" w:cs="Times New Roman"/>
          <w:b/>
          <w:bCs/>
          <w:sz w:val="24"/>
        </w:rPr>
        <w:t>Figure S7.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b/>
          <w:bCs/>
          <w:sz w:val="24"/>
        </w:rPr>
        <w:t>a</w:t>
      </w:r>
      <w:r>
        <w:rPr>
          <w:rFonts w:hint="default" w:ascii="Times New Roman" w:hAnsi="Times New Roman" w:eastAsia="等线" w:cs="Times New Roman"/>
          <w:sz w:val="24"/>
        </w:rPr>
        <w:t>,</w:t>
      </w:r>
      <w:r>
        <w:rPr>
          <w:rFonts w:hint="default" w:ascii="Times New Roman" w:hAnsi="Times New Roman" w:cs="Times New Roman"/>
          <w:b/>
          <w:bCs/>
          <w:color w:val="0F1115"/>
          <w:shd w:val="clear" w:color="auto" w:fill="FFFFFF"/>
        </w:rPr>
        <w:t xml:space="preserve"> </w:t>
      </w:r>
      <w:r>
        <w:rPr>
          <w:rFonts w:hint="default" w:ascii="Times New Roman" w:hAnsi="Times New Roman" w:eastAsia="等线" w:cs="Times New Roman"/>
          <w:sz w:val="24"/>
        </w:rPr>
        <w:t>Variable-temperature Nyquist plots of CPTHF.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b/>
          <w:bCs/>
          <w:sz w:val="24"/>
        </w:rPr>
        <w:t>b</w:t>
      </w:r>
      <w:r>
        <w:rPr>
          <w:rFonts w:hint="default" w:ascii="Times New Roman" w:hAnsi="Times New Roman" w:eastAsia="等线" w:cs="Times New Roman"/>
          <w:sz w:val="24"/>
        </w:rPr>
        <w:t xml:space="preserve">, </w:t>
      </w:r>
      <w:r>
        <w:rPr>
          <w:rFonts w:hint="default" w:ascii="Times New Roman" w:hAnsi="Times New Roman" w:eastAsia="等线" w:cs="Times New Roman"/>
          <w:sz w:val="24"/>
        </w:rPr>
        <w:t>Arrhenius plots of the ionic conductivity of</w:t>
      </w:r>
      <w:r>
        <w:rPr>
          <w:rFonts w:hint="default" w:ascii="Times New Roman" w:hAnsi="Times New Roman" w:eastAsia="等线" w:cs="Times New Roman"/>
          <w:sz w:val="24"/>
        </w:rPr>
        <w:t xml:space="preserve"> CPTHF.</w:t>
      </w:r>
    </w:p>
    <w:p w14:paraId="494B1DBE">
      <w:pPr>
        <w:adjustRightInd w:val="0"/>
        <w:spacing w:line="480" w:lineRule="auto"/>
        <w:jc w:val="center"/>
        <w:rPr>
          <w:rFonts w:hint="default" w:ascii="Times New Roman" w:hAnsi="Times New Roman" w:cs="Times New Roman"/>
        </w:rPr>
      </w:pPr>
    </w:p>
    <w:p w14:paraId="3D7ADA3B">
      <w:pPr>
        <w:adjustRightInd w:val="0"/>
        <w:spacing w:line="480" w:lineRule="auto"/>
        <w:jc w:val="center"/>
        <w:rPr>
          <w:rFonts w:hint="default" w:ascii="Times New Roman" w:hAnsi="Times New Roman" w:eastAsia="等线" w:cs="Times New Roman"/>
          <w:sz w:val="24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4928235" cy="6612890"/>
            <wp:effectExtent l="0" t="0" r="5715" b="698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rcRect l="1095" t="1121" r="889" b="222"/>
                    <a:stretch>
                      <a:fillRect/>
                    </a:stretch>
                  </pic:blipFill>
                  <pic:spPr>
                    <a:xfrm>
                      <a:off x="0" y="0"/>
                      <a:ext cx="4928235" cy="661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2E9A5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  <w:r>
        <w:rPr>
          <w:rFonts w:hint="default" w:ascii="Times New Roman" w:hAnsi="Times New Roman" w:eastAsia="等线" w:cs="Times New Roman"/>
          <w:b/>
          <w:bCs/>
          <w:sz w:val="24"/>
        </w:rPr>
        <w:t>Figure S8.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bookmarkStart w:id="6" w:name="_Hlk210874971"/>
      <w:r>
        <w:rPr>
          <w:rFonts w:hint="default" w:ascii="Times New Roman" w:hAnsi="Times New Roman" w:eastAsia="等线" w:cs="Times New Roman"/>
          <w:b/>
          <w:bCs/>
          <w:sz w:val="24"/>
        </w:rPr>
        <w:t>a,b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sz w:val="24"/>
        </w:rPr>
        <w:t>Nyquist plots of</w:t>
      </w:r>
      <w:bookmarkEnd w:id="6"/>
      <w:r>
        <w:rPr>
          <w:rFonts w:hint="default" w:ascii="Times New Roman" w:hAnsi="Times New Roman" w:eastAsia="等线" w:cs="Times New Roman"/>
          <w:sz w:val="24"/>
        </w:rPr>
        <w:t xml:space="preserve"> </w:t>
      </w:r>
      <w:bookmarkStart w:id="7" w:name="_Hlk210880510"/>
      <w:r>
        <w:rPr>
          <w:rFonts w:hint="default" w:ascii="Times New Roman" w:hAnsi="Times New Roman" w:eastAsia="等线" w:cs="Times New Roman"/>
          <w:sz w:val="24"/>
        </w:rPr>
        <w:t>NVP</w:t>
      </w:r>
      <w:r>
        <w:rPr>
          <w:rFonts w:hint="default" w:ascii="Times New Roman" w:hAnsi="Times New Roman" w:eastAsia="等线" w:cs="Times New Roman"/>
          <w:sz w:val="24"/>
        </w:rPr>
        <w:t>@CC</w:t>
      </w:r>
      <w:r>
        <w:rPr>
          <w:rFonts w:hint="default" w:ascii="Times New Roman" w:hAnsi="Times New Roman" w:eastAsia="等线" w:cs="Times New Roman"/>
          <w:sz w:val="24"/>
        </w:rPr>
        <w:t xml:space="preserve"> in (a) NaPF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6</w:t>
      </w:r>
      <w:r>
        <w:rPr>
          <w:rFonts w:hint="default" w:ascii="Times New Roman" w:hAnsi="Times New Roman" w:eastAsia="等线" w:cs="Times New Roman"/>
          <w:sz w:val="24"/>
        </w:rPr>
        <w:t>-THF and (b) NaPF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6</w:t>
      </w:r>
      <w:r>
        <w:rPr>
          <w:rFonts w:hint="default" w:ascii="Times New Roman" w:hAnsi="Times New Roman" w:eastAsia="等线" w:cs="Times New Roman"/>
          <w:sz w:val="24"/>
        </w:rPr>
        <w:t>-THF</w:t>
      </w:r>
      <w:bookmarkStart w:id="8" w:name="_Hlk210880751"/>
      <w:r>
        <w:rPr>
          <w:rFonts w:hint="default" w:ascii="Times New Roman" w:hAnsi="Times New Roman" w:eastAsia="等线" w:cs="Times New Roman"/>
          <w:sz w:val="24"/>
        </w:rPr>
        <w:t>-Na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2</w:t>
      </w:r>
      <w:r>
        <w:rPr>
          <w:rFonts w:hint="default" w:ascii="Times New Roman" w:hAnsi="Times New Roman" w:eastAsia="等线" w:cs="Times New Roman"/>
          <w:sz w:val="24"/>
        </w:rPr>
        <w:t>B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等线" w:cs="Times New Roman"/>
          <w:sz w:val="24"/>
        </w:rPr>
        <w:t>H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bookmarkEnd w:id="7"/>
      <w:bookmarkEnd w:id="8"/>
      <w:r>
        <w:rPr>
          <w:rFonts w:hint="default" w:ascii="Times New Roman" w:hAnsi="Times New Roman" w:eastAsia="等线" w:cs="Times New Roman"/>
          <w:sz w:val="24"/>
        </w:rPr>
        <w:t xml:space="preserve"> at 25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sz w:val="24"/>
        </w:rPr>
        <w:t xml:space="preserve">°C. </w:t>
      </w:r>
      <w:r>
        <w:rPr>
          <w:rFonts w:hint="default" w:ascii="Times New Roman" w:hAnsi="Times New Roman" w:eastAsia="等线" w:cs="Times New Roman"/>
          <w:b/>
          <w:bCs/>
          <w:sz w:val="24"/>
        </w:rPr>
        <w:t>c</w:t>
      </w:r>
      <w:r>
        <w:rPr>
          <w:rFonts w:hint="default" w:ascii="Times New Roman" w:hAnsi="Times New Roman" w:eastAsia="等线" w:cs="Times New Roman"/>
          <w:sz w:val="24"/>
        </w:rPr>
        <w:t xml:space="preserve">, </w:t>
      </w:r>
      <w:r>
        <w:rPr>
          <w:rFonts w:hint="default" w:ascii="Times New Roman" w:hAnsi="Times New Roman" w:eastAsia="等线" w:cs="Times New Roman"/>
          <w:sz w:val="24"/>
        </w:rPr>
        <w:t>Corresponding profile of R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S</w:t>
      </w:r>
      <w:r>
        <w:rPr>
          <w:rFonts w:hint="default" w:ascii="Times New Roman" w:hAnsi="Times New Roman" w:eastAsia="等线" w:cs="Times New Roman"/>
          <w:sz w:val="24"/>
        </w:rPr>
        <w:t xml:space="preserve"> and R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C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EI</w:t>
      </w:r>
      <w:r>
        <w:rPr>
          <w:rFonts w:hint="default" w:ascii="Times New Roman" w:hAnsi="Times New Roman" w:eastAsia="等线" w:cs="Times New Roman"/>
          <w:sz w:val="24"/>
        </w:rPr>
        <w:t>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b/>
          <w:bCs/>
          <w:sz w:val="24"/>
        </w:rPr>
        <w:t>d</w:t>
      </w:r>
      <w:r>
        <w:rPr>
          <w:rFonts w:hint="default" w:ascii="Times New Roman" w:hAnsi="Times New Roman" w:eastAsia="等线" w:cs="Times New Roman"/>
          <w:sz w:val="24"/>
        </w:rPr>
        <w:t xml:space="preserve">, </w:t>
      </w:r>
      <w:r>
        <w:rPr>
          <w:rFonts w:hint="default" w:ascii="Times New Roman" w:hAnsi="Times New Roman" w:eastAsia="等线" w:cs="Times New Roman"/>
          <w:sz w:val="24"/>
        </w:rPr>
        <w:t>Equivalent circuit model used for fitting.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b/>
          <w:bCs/>
          <w:sz w:val="24"/>
        </w:rPr>
        <w:t>e</w:t>
      </w:r>
      <w:r>
        <w:rPr>
          <w:rFonts w:hint="default" w:ascii="Times New Roman" w:hAnsi="Times New Roman" w:eastAsia="等线" w:cs="Times New Roman"/>
          <w:sz w:val="24"/>
        </w:rPr>
        <w:t xml:space="preserve">, </w:t>
      </w:r>
      <w:r>
        <w:rPr>
          <w:rFonts w:hint="default" w:ascii="Times New Roman" w:hAnsi="Times New Roman" w:eastAsia="等线" w:cs="Times New Roman"/>
          <w:sz w:val="24"/>
        </w:rPr>
        <w:t>SEM images of NVP</w:t>
      </w:r>
      <w:r>
        <w:rPr>
          <w:rFonts w:hint="default" w:ascii="Times New Roman" w:hAnsi="Times New Roman" w:eastAsia="等线" w:cs="Times New Roman"/>
          <w:sz w:val="24"/>
        </w:rPr>
        <w:t>@CC and</w:t>
      </w:r>
      <w:r>
        <w:rPr>
          <w:rFonts w:hint="default" w:ascii="Times New Roman" w:hAnsi="Times New Roman" w:eastAsia="等线" w:cs="Times New Roman"/>
          <w:sz w:val="24"/>
        </w:rPr>
        <w:t xml:space="preserve"> NVP</w:t>
      </w:r>
      <w:r>
        <w:rPr>
          <w:rFonts w:hint="default" w:ascii="Times New Roman" w:hAnsi="Times New Roman" w:eastAsia="等线" w:cs="Times New Roman"/>
          <w:sz w:val="24"/>
        </w:rPr>
        <w:t>@CC</w:t>
      </w:r>
      <w:r>
        <w:rPr>
          <w:rFonts w:hint="default" w:ascii="Times New Roman" w:hAnsi="Times New Roman" w:eastAsia="等线" w:cs="Times New Roman"/>
          <w:sz w:val="24"/>
        </w:rPr>
        <w:t xml:space="preserve"> cycled in NaPF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6</w:t>
      </w:r>
      <w:r>
        <w:rPr>
          <w:rFonts w:hint="default" w:ascii="Times New Roman" w:hAnsi="Times New Roman" w:eastAsia="等线" w:cs="Times New Roman"/>
          <w:sz w:val="24"/>
        </w:rPr>
        <w:t>-THF</w:t>
      </w:r>
      <w:r>
        <w:rPr>
          <w:rFonts w:hint="default" w:ascii="Times New Roman" w:hAnsi="Times New Roman" w:eastAsia="等线" w:cs="Times New Roman"/>
          <w:sz w:val="24"/>
        </w:rPr>
        <w:t xml:space="preserve">. </w:t>
      </w:r>
      <w:r>
        <w:rPr>
          <w:rFonts w:hint="default" w:ascii="Times New Roman" w:hAnsi="Times New Roman" w:eastAsia="等线" w:cs="Times New Roman"/>
          <w:b/>
          <w:bCs/>
          <w:sz w:val="24"/>
        </w:rPr>
        <w:t>f</w:t>
      </w:r>
      <w:r>
        <w:rPr>
          <w:rFonts w:hint="default" w:ascii="Times New Roman" w:hAnsi="Times New Roman" w:eastAsia="等线" w:cs="Times New Roman"/>
          <w:sz w:val="24"/>
        </w:rPr>
        <w:t xml:space="preserve">, </w:t>
      </w:r>
      <w:r>
        <w:rPr>
          <w:rFonts w:hint="default" w:ascii="Times New Roman" w:hAnsi="Times New Roman" w:eastAsia="等线" w:cs="Times New Roman"/>
          <w:sz w:val="24"/>
        </w:rPr>
        <w:t>SEM images of pristine NVP</w:t>
      </w:r>
      <w:r>
        <w:rPr>
          <w:rFonts w:hint="default" w:ascii="Times New Roman" w:hAnsi="Times New Roman" w:eastAsia="等线" w:cs="Times New Roman"/>
          <w:sz w:val="24"/>
        </w:rPr>
        <w:t>@CC and</w:t>
      </w:r>
      <w:r>
        <w:rPr>
          <w:rFonts w:hint="default" w:ascii="Times New Roman" w:hAnsi="Times New Roman" w:eastAsia="等线" w:cs="Times New Roman"/>
          <w:sz w:val="24"/>
        </w:rPr>
        <w:t xml:space="preserve"> NVP</w:t>
      </w:r>
      <w:r>
        <w:rPr>
          <w:rFonts w:hint="default" w:ascii="Times New Roman" w:hAnsi="Times New Roman" w:eastAsia="等线" w:cs="Times New Roman"/>
          <w:sz w:val="24"/>
        </w:rPr>
        <w:t>@CC</w:t>
      </w:r>
      <w:r>
        <w:rPr>
          <w:rFonts w:hint="default" w:ascii="Times New Roman" w:hAnsi="Times New Roman" w:eastAsia="等线" w:cs="Times New Roman"/>
          <w:sz w:val="24"/>
        </w:rPr>
        <w:t xml:space="preserve"> cycled in NaPF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6</w:t>
      </w:r>
      <w:r>
        <w:rPr>
          <w:rFonts w:hint="default" w:ascii="Times New Roman" w:hAnsi="Times New Roman" w:eastAsia="等线" w:cs="Times New Roman"/>
          <w:sz w:val="24"/>
        </w:rPr>
        <w:t>-THF</w:t>
      </w:r>
      <w:r>
        <w:rPr>
          <w:rFonts w:hint="default" w:ascii="Times New Roman" w:hAnsi="Times New Roman" w:eastAsia="等线" w:cs="Times New Roman"/>
          <w:sz w:val="24"/>
        </w:rPr>
        <w:t>-Na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2</w:t>
      </w:r>
      <w:r>
        <w:rPr>
          <w:rFonts w:hint="default" w:ascii="Times New Roman" w:hAnsi="Times New Roman" w:eastAsia="等线" w:cs="Times New Roman"/>
          <w:sz w:val="24"/>
        </w:rPr>
        <w:t>B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等线" w:cs="Times New Roman"/>
          <w:sz w:val="24"/>
        </w:rPr>
        <w:t>H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等线" w:cs="Times New Roman"/>
          <w:sz w:val="24"/>
        </w:rPr>
        <w:t>. The scale bar is 10</w:t>
      </w:r>
      <w:r>
        <w:rPr>
          <w:rFonts w:hint="default" w:ascii="Times New Roman" w:hAnsi="Times New Roman" w:eastAsia="等线" w:cs="Times New Roman"/>
          <w:sz w:val="24"/>
        </w:rPr>
        <w:t xml:space="preserve"> μ</w:t>
      </w:r>
      <w:r>
        <w:rPr>
          <w:rFonts w:hint="default" w:ascii="Times New Roman" w:hAnsi="Times New Roman" w:eastAsia="等线" w:cs="Times New Roman"/>
          <w:sz w:val="24"/>
        </w:rPr>
        <w:t>m.</w:t>
      </w:r>
    </w:p>
    <w:p w14:paraId="72CA191C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</w:p>
    <w:p w14:paraId="499A1B1C">
      <w:pPr>
        <w:adjustRightInd w:val="0"/>
        <w:spacing w:line="480" w:lineRule="auto"/>
        <w:jc w:val="center"/>
        <w:rPr>
          <w:rFonts w:hint="default" w:ascii="Times New Roman" w:hAnsi="Times New Roman" w:eastAsia="等线" w:cs="Times New Roman"/>
          <w:sz w:val="24"/>
        </w:rPr>
      </w:pPr>
      <w:r>
        <w:rPr>
          <w:rFonts w:hint="default" w:ascii="Times New Roman" w:hAnsi="Times New Roman" w:cs="Times New Roman"/>
        </w:rPr>
        <w:drawing>
          <wp:inline distT="0" distB="0" distL="0" distR="0">
            <wp:extent cx="2998470" cy="2393315"/>
            <wp:effectExtent l="0" t="0" r="1905" b="6985"/>
            <wp:docPr id="2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/>
                    <pic:cNvPicPr>
                      <a:picLocks noChangeAspect="1"/>
                    </pic:cNvPicPr>
                  </pic:nvPicPr>
                  <pic:blipFill>
                    <a:blip r:embed="rId12"/>
                    <a:srcRect t="7373" r="11187"/>
                    <a:stretch>
                      <a:fillRect/>
                    </a:stretch>
                  </pic:blipFill>
                  <pic:spPr>
                    <a:xfrm>
                      <a:off x="0" y="0"/>
                      <a:ext cx="2998470" cy="239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2FD34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  <w:r>
        <w:rPr>
          <w:rFonts w:hint="default" w:ascii="Times New Roman" w:hAnsi="Times New Roman" w:eastAsia="等线" w:cs="Times New Roman"/>
          <w:b/>
          <w:bCs/>
          <w:sz w:val="24"/>
        </w:rPr>
        <w:t>Figure S9.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sz w:val="24"/>
        </w:rPr>
        <w:t>GITT curves of NaPF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6</w:t>
      </w:r>
      <w:r>
        <w:rPr>
          <w:rFonts w:hint="default" w:ascii="Times New Roman" w:hAnsi="Times New Roman" w:eastAsia="等线" w:cs="Times New Roman"/>
          <w:sz w:val="24"/>
        </w:rPr>
        <w:t>-THF and NaPF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6</w:t>
      </w:r>
      <w:r>
        <w:rPr>
          <w:rFonts w:hint="default" w:ascii="Times New Roman" w:hAnsi="Times New Roman" w:eastAsia="等线" w:cs="Times New Roman"/>
          <w:sz w:val="24"/>
        </w:rPr>
        <w:t>-THF-Na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2</w:t>
      </w:r>
      <w:r>
        <w:rPr>
          <w:rFonts w:hint="default" w:ascii="Times New Roman" w:hAnsi="Times New Roman" w:eastAsia="等线" w:cs="Times New Roman"/>
          <w:sz w:val="24"/>
        </w:rPr>
        <w:t>B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等线" w:cs="Times New Roman"/>
          <w:sz w:val="24"/>
        </w:rPr>
        <w:t>H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等线" w:cs="Times New Roman"/>
          <w:sz w:val="24"/>
        </w:rPr>
        <w:t>, together with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eastAsia" w:ascii="Times New Roman" w:hAnsi="Times New Roman" w:eastAsia="等线" w:cs="Times New Roman"/>
          <w:sz w:val="24"/>
          <w:lang w:val="en-US" w:eastAsia="zh-CN"/>
        </w:rPr>
        <w:t>c</w:t>
      </w:r>
      <w:r>
        <w:rPr>
          <w:rFonts w:hint="default" w:ascii="Times New Roman" w:hAnsi="Times New Roman" w:eastAsia="等线" w:cs="Times New Roman"/>
          <w:sz w:val="24"/>
        </w:rPr>
        <w:t>omparison of Na</w:t>
      </w:r>
      <w:r>
        <w:rPr>
          <w:rFonts w:hint="default" w:ascii="Times New Roman" w:hAnsi="Times New Roman" w:eastAsia="等线" w:cs="Times New Roman"/>
          <w:sz w:val="24"/>
          <w:vertAlign w:val="superscript"/>
        </w:rPr>
        <w:t>+</w:t>
      </w:r>
      <w:r>
        <w:rPr>
          <w:rFonts w:hint="default" w:ascii="Times New Roman" w:hAnsi="Times New Roman" w:eastAsia="等线" w:cs="Times New Roman"/>
          <w:sz w:val="24"/>
        </w:rPr>
        <w:t xml:space="preserve"> diffusion coefficients.</w:t>
      </w:r>
    </w:p>
    <w:p w14:paraId="1AFB4F1C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</w:p>
    <w:p w14:paraId="55588736">
      <w:pPr>
        <w:adjustRightInd w:val="0"/>
        <w:spacing w:line="480" w:lineRule="auto"/>
        <w:jc w:val="center"/>
        <w:rPr>
          <w:rFonts w:hint="default" w:ascii="Times New Roman" w:hAnsi="Times New Roman" w:cs="Times New Roman"/>
          <w:sz w:val="24"/>
        </w:rPr>
      </w:pPr>
      <w:r>
        <w:rPr>
          <w:rFonts w:hint="default" w:ascii="Times New Roman" w:hAnsi="Times New Roman" w:cs="Times New Roman"/>
          <w:sz w:val="24"/>
        </w:rPr>
        <w:drawing>
          <wp:inline distT="0" distB="0" distL="0" distR="0">
            <wp:extent cx="2879725" cy="2399665"/>
            <wp:effectExtent l="0" t="0" r="3175" b="635"/>
            <wp:docPr id="65009504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095041" name="图片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0" t="8467" r="1187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40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7FBDB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  <w:r>
        <w:rPr>
          <w:rFonts w:hint="default" w:ascii="Times New Roman" w:hAnsi="Times New Roman" w:eastAsia="等线" w:cs="Times New Roman"/>
          <w:b/>
          <w:bCs/>
          <w:sz w:val="24"/>
        </w:rPr>
        <w:t>Figure S10.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bookmarkStart w:id="9" w:name="_Hlk210873823"/>
      <w:r>
        <w:rPr>
          <w:rFonts w:hint="default" w:ascii="Times New Roman" w:hAnsi="Times New Roman" w:eastAsia="等线" w:cs="Times New Roman"/>
          <w:sz w:val="24"/>
        </w:rPr>
        <w:t>G</w:t>
      </w:r>
      <w:r>
        <w:rPr>
          <w:rFonts w:hint="default" w:ascii="Times New Roman" w:hAnsi="Times New Roman" w:eastAsia="等线" w:cs="Times New Roman"/>
          <w:sz w:val="24"/>
        </w:rPr>
        <w:t>alvanostatic charge-discharge</w:t>
      </w:r>
      <w:r>
        <w:rPr>
          <w:rFonts w:hint="default" w:ascii="Times New Roman" w:hAnsi="Times New Roman" w:eastAsia="等线" w:cs="Times New Roman"/>
          <w:sz w:val="24"/>
        </w:rPr>
        <w:t xml:space="preserve"> (GCD)</w:t>
      </w:r>
      <w:r>
        <w:rPr>
          <w:rFonts w:hint="default" w:ascii="Times New Roman" w:hAnsi="Times New Roman" w:eastAsia="等线" w:cs="Times New Roman"/>
          <w:sz w:val="24"/>
        </w:rPr>
        <w:t xml:space="preserve"> profiles </w:t>
      </w:r>
      <w:r>
        <w:rPr>
          <w:rFonts w:hint="default" w:ascii="Times New Roman" w:hAnsi="Times New Roman" w:eastAsia="等线" w:cs="Times New Roman"/>
          <w:sz w:val="24"/>
        </w:rPr>
        <w:t xml:space="preserve">of </w:t>
      </w:r>
      <w:r>
        <w:rPr>
          <w:rFonts w:hint="default" w:ascii="Times New Roman" w:hAnsi="Times New Roman" w:eastAsia="等线" w:cs="Times New Roman"/>
          <w:sz w:val="24"/>
        </w:rPr>
        <w:t>NVP in NaPF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6</w:t>
      </w:r>
      <w:r>
        <w:rPr>
          <w:rFonts w:hint="default" w:ascii="Times New Roman" w:hAnsi="Times New Roman" w:eastAsia="等线" w:cs="Times New Roman"/>
          <w:sz w:val="24"/>
        </w:rPr>
        <w:t>-THF-Na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2</w:t>
      </w:r>
      <w:r>
        <w:rPr>
          <w:rFonts w:hint="default" w:ascii="Times New Roman" w:hAnsi="Times New Roman" w:eastAsia="等线" w:cs="Times New Roman"/>
          <w:sz w:val="24"/>
        </w:rPr>
        <w:t>B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等线" w:cs="Times New Roman"/>
          <w:sz w:val="24"/>
        </w:rPr>
        <w:t>H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等线" w:cs="Times New Roman"/>
          <w:sz w:val="24"/>
        </w:rPr>
        <w:t xml:space="preserve"> electrolyte at 1 C</w:t>
      </w:r>
      <w:r>
        <w:rPr>
          <w:rFonts w:hint="default" w:ascii="Times New Roman" w:hAnsi="Times New Roman" w:eastAsia="等线" w:cs="Times New Roman"/>
          <w:sz w:val="24"/>
        </w:rPr>
        <w:t>@</w:t>
      </w:r>
      <w:r>
        <w:rPr>
          <w:rFonts w:hint="default" w:ascii="Times New Roman" w:hAnsi="Times New Roman" w:eastAsia="等线" w:cs="Times New Roman"/>
          <w:sz w:val="24"/>
        </w:rPr>
        <w:t xml:space="preserve">25 </w:t>
      </w:r>
      <w:r>
        <w:rPr>
          <w:rFonts w:hint="default" w:ascii="Times New Roman" w:hAnsi="Times New Roman" w:eastAsia="等线" w:cs="Times New Roman"/>
          <w:sz w:val="24"/>
        </w:rPr>
        <w:t>°</w:t>
      </w:r>
      <w:r>
        <w:rPr>
          <w:rFonts w:hint="default" w:ascii="Times New Roman" w:hAnsi="Times New Roman" w:eastAsia="等线" w:cs="Times New Roman"/>
          <w:sz w:val="24"/>
        </w:rPr>
        <w:t>C.</w:t>
      </w:r>
      <w:bookmarkEnd w:id="9"/>
    </w:p>
    <w:p w14:paraId="629F7B95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</w:p>
    <w:p w14:paraId="2495E736">
      <w:pPr>
        <w:adjustRightInd w:val="0"/>
        <w:spacing w:line="480" w:lineRule="auto"/>
        <w:jc w:val="center"/>
        <w:rPr>
          <w:rFonts w:hint="default" w:ascii="Times New Roman" w:hAnsi="Times New Roman" w:cs="Times New Roman"/>
          <w:sz w:val="24"/>
        </w:rPr>
      </w:pPr>
      <w:r>
        <w:rPr>
          <w:rFonts w:hint="default" w:ascii="Times New Roman" w:hAnsi="Times New Roman" w:cs="Times New Roman"/>
          <w:sz w:val="24"/>
        </w:rPr>
        <w:drawing>
          <wp:inline distT="0" distB="0" distL="0" distR="0">
            <wp:extent cx="2879725" cy="2230755"/>
            <wp:effectExtent l="0" t="0" r="3175" b="4445"/>
            <wp:docPr id="144680153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801534" name="图片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24" r="999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23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D1043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  <w:r>
        <w:rPr>
          <w:rFonts w:hint="default" w:ascii="Times New Roman" w:hAnsi="Times New Roman" w:eastAsia="等线" w:cs="Times New Roman"/>
          <w:b/>
          <w:bCs/>
          <w:sz w:val="24"/>
        </w:rPr>
        <w:t>Figure S11.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bookmarkStart w:id="10" w:name="_Hlk210872890"/>
      <w:r>
        <w:rPr>
          <w:rFonts w:hint="default" w:ascii="Times New Roman" w:hAnsi="Times New Roman" w:eastAsia="等线" w:cs="Times New Roman"/>
          <w:sz w:val="24"/>
        </w:rPr>
        <w:t xml:space="preserve">dQ/dV curves of </w:t>
      </w:r>
      <w:bookmarkStart w:id="11" w:name="_Hlk210872936"/>
      <w:r>
        <w:rPr>
          <w:rFonts w:hint="default" w:ascii="Times New Roman" w:hAnsi="Times New Roman" w:eastAsia="等线" w:cs="Times New Roman"/>
          <w:sz w:val="24"/>
        </w:rPr>
        <w:t>NVP in NaPF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6</w:t>
      </w:r>
      <w:r>
        <w:rPr>
          <w:rFonts w:hint="default" w:ascii="Times New Roman" w:hAnsi="Times New Roman" w:eastAsia="等线" w:cs="Times New Roman"/>
          <w:sz w:val="24"/>
        </w:rPr>
        <w:t xml:space="preserve">-THF </w:t>
      </w:r>
      <w:r>
        <w:rPr>
          <w:rFonts w:hint="default" w:ascii="Times New Roman" w:hAnsi="Times New Roman" w:eastAsia="等线" w:cs="Times New Roman"/>
          <w:sz w:val="24"/>
        </w:rPr>
        <w:t xml:space="preserve">and </w:t>
      </w:r>
      <w:r>
        <w:rPr>
          <w:rFonts w:hint="default" w:ascii="Times New Roman" w:hAnsi="Times New Roman" w:eastAsia="等线" w:cs="Times New Roman"/>
          <w:sz w:val="24"/>
        </w:rPr>
        <w:t>NaPF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6</w:t>
      </w:r>
      <w:r>
        <w:rPr>
          <w:rFonts w:hint="default" w:ascii="Times New Roman" w:hAnsi="Times New Roman" w:eastAsia="等线" w:cs="Times New Roman"/>
          <w:sz w:val="24"/>
        </w:rPr>
        <w:t>-THF-Na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2</w:t>
      </w:r>
      <w:r>
        <w:rPr>
          <w:rFonts w:hint="default" w:ascii="Times New Roman" w:hAnsi="Times New Roman" w:eastAsia="等线" w:cs="Times New Roman"/>
          <w:sz w:val="24"/>
        </w:rPr>
        <w:t>B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等线" w:cs="Times New Roman"/>
          <w:sz w:val="24"/>
        </w:rPr>
        <w:t>H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bookmarkEnd w:id="11"/>
      <w:r>
        <w:rPr>
          <w:rFonts w:hint="default" w:ascii="Times New Roman" w:hAnsi="Times New Roman" w:eastAsia="等线" w:cs="Times New Roman"/>
          <w:sz w:val="24"/>
        </w:rPr>
        <w:t xml:space="preserve"> electrolytes</w:t>
      </w:r>
      <w:bookmarkEnd w:id="10"/>
      <w:r>
        <w:rPr>
          <w:rFonts w:hint="default" w:ascii="Times New Roman" w:hAnsi="Times New Roman" w:eastAsia="等线" w:cs="Times New Roman"/>
          <w:sz w:val="24"/>
        </w:rPr>
        <w:t xml:space="preserve"> at </w:t>
      </w:r>
      <w:r>
        <w:rPr>
          <w:rFonts w:hint="default" w:ascii="Times New Roman" w:hAnsi="Times New Roman" w:eastAsia="等线" w:cs="Times New Roman"/>
          <w:sz w:val="24"/>
        </w:rPr>
        <w:t xml:space="preserve">1 </w:t>
      </w:r>
      <w:r>
        <w:rPr>
          <w:rFonts w:hint="default" w:ascii="Times New Roman" w:hAnsi="Times New Roman" w:eastAsia="等线" w:cs="Times New Roman"/>
          <w:sz w:val="24"/>
        </w:rPr>
        <w:t>C@25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sz w:val="24"/>
        </w:rPr>
        <w:t xml:space="preserve">°C. </w:t>
      </w:r>
    </w:p>
    <w:p w14:paraId="31E3CA82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</w:p>
    <w:p w14:paraId="1DC5C245">
      <w:pPr>
        <w:adjustRightInd w:val="0"/>
        <w:spacing w:line="480" w:lineRule="auto"/>
        <w:jc w:val="center"/>
        <w:rPr>
          <w:rFonts w:hint="default" w:ascii="Times New Roman" w:hAnsi="Times New Roman" w:cs="Times New Roman"/>
          <w:sz w:val="24"/>
        </w:rPr>
      </w:pPr>
      <w:r>
        <w:rPr>
          <w:rFonts w:hint="default" w:ascii="Times New Roman" w:hAnsi="Times New Roman" w:cs="Times New Roman"/>
        </w:rPr>
        <w:drawing>
          <wp:inline distT="0" distB="0" distL="0" distR="0">
            <wp:extent cx="5759450" cy="1649095"/>
            <wp:effectExtent l="0" t="0" r="0" b="1905"/>
            <wp:docPr id="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>
                    <a:blip r:embed="rId15"/>
                    <a:srcRect l="1856" t="4407" r="4471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164929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CBE6F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  <w:r>
        <w:rPr>
          <w:rFonts w:hint="default" w:ascii="Times New Roman" w:hAnsi="Times New Roman" w:eastAsia="等线" w:cs="Times New Roman"/>
          <w:b/>
          <w:bCs/>
          <w:sz w:val="24"/>
        </w:rPr>
        <w:t>Figure S12.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b/>
          <w:bCs/>
          <w:sz w:val="24"/>
        </w:rPr>
        <w:t>a,b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sz w:val="24"/>
        </w:rPr>
        <w:t>CV curves measured at various scan rates of NVP</w:t>
      </w:r>
      <w:r>
        <w:rPr>
          <w:rFonts w:hint="default" w:ascii="Times New Roman" w:hAnsi="Times New Roman" w:eastAsia="等线" w:cs="Times New Roman"/>
          <w:sz w:val="24"/>
        </w:rPr>
        <w:t>@CC</w:t>
      </w:r>
      <w:r>
        <w:rPr>
          <w:rFonts w:hint="default" w:ascii="Times New Roman" w:hAnsi="Times New Roman" w:eastAsia="等线" w:cs="Times New Roman"/>
          <w:sz w:val="24"/>
        </w:rPr>
        <w:t xml:space="preserve"> in </w:t>
      </w:r>
      <w:r>
        <w:rPr>
          <w:rFonts w:hint="default" w:ascii="Times New Roman" w:hAnsi="Times New Roman" w:eastAsia="等线" w:cs="Times New Roman"/>
          <w:sz w:val="24"/>
        </w:rPr>
        <w:t xml:space="preserve">(a) </w:t>
      </w:r>
      <w:r>
        <w:rPr>
          <w:rFonts w:hint="default" w:ascii="Times New Roman" w:hAnsi="Times New Roman" w:eastAsia="等线" w:cs="Times New Roman"/>
          <w:sz w:val="24"/>
        </w:rPr>
        <w:t>NaPF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6</w:t>
      </w:r>
      <w:r>
        <w:rPr>
          <w:rFonts w:hint="default" w:ascii="Times New Roman" w:hAnsi="Times New Roman" w:eastAsia="等线" w:cs="Times New Roman"/>
          <w:sz w:val="24"/>
        </w:rPr>
        <w:t>-THF</w:t>
      </w:r>
      <w:r>
        <w:rPr>
          <w:rFonts w:hint="default" w:ascii="Times New Roman" w:hAnsi="Times New Roman" w:eastAsia="等线" w:cs="Times New Roman"/>
          <w:sz w:val="24"/>
        </w:rPr>
        <w:t>-Na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2</w:t>
      </w:r>
      <w:r>
        <w:rPr>
          <w:rFonts w:hint="default" w:ascii="Times New Roman" w:hAnsi="Times New Roman" w:eastAsia="等线" w:cs="Times New Roman"/>
          <w:sz w:val="24"/>
        </w:rPr>
        <w:t>B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等线" w:cs="Times New Roman"/>
          <w:sz w:val="24"/>
        </w:rPr>
        <w:t>H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sz w:val="24"/>
        </w:rPr>
        <w:t xml:space="preserve">and (b) </w:t>
      </w:r>
      <w:r>
        <w:rPr>
          <w:rFonts w:hint="default" w:ascii="Times New Roman" w:hAnsi="Times New Roman" w:eastAsia="等线" w:cs="Times New Roman"/>
          <w:sz w:val="24"/>
        </w:rPr>
        <w:t>NaPF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6</w:t>
      </w:r>
      <w:r>
        <w:rPr>
          <w:rFonts w:hint="default" w:ascii="Times New Roman" w:hAnsi="Times New Roman" w:eastAsia="等线" w:cs="Times New Roman"/>
          <w:sz w:val="24"/>
        </w:rPr>
        <w:t>-THF electrolytes</w:t>
      </w:r>
      <w:r>
        <w:rPr>
          <w:rFonts w:hint="default" w:ascii="Times New Roman" w:hAnsi="Times New Roman" w:eastAsia="等线" w:cs="Times New Roman"/>
          <w:sz w:val="24"/>
        </w:rPr>
        <w:t xml:space="preserve">. </w:t>
      </w:r>
      <w:r>
        <w:rPr>
          <w:rFonts w:hint="default" w:ascii="Times New Roman" w:hAnsi="Times New Roman" w:eastAsia="等线" w:cs="Times New Roman"/>
          <w:b/>
          <w:bCs/>
          <w:sz w:val="24"/>
        </w:rPr>
        <w:t>c</w:t>
      </w:r>
      <w:r>
        <w:rPr>
          <w:rFonts w:hint="default" w:ascii="Times New Roman" w:hAnsi="Times New Roman" w:eastAsia="等线" w:cs="Times New Roman"/>
          <w:sz w:val="24"/>
        </w:rPr>
        <w:t xml:space="preserve">, </w:t>
      </w:r>
      <w:r>
        <w:rPr>
          <w:rFonts w:hint="default" w:ascii="Times New Roman" w:hAnsi="Times New Roman" w:eastAsia="等线" w:cs="Times New Roman"/>
          <w:sz w:val="24"/>
        </w:rPr>
        <w:t>Polarization voltage calculated via CV curve</w:t>
      </w:r>
      <w:r>
        <w:rPr>
          <w:rFonts w:hint="default" w:ascii="Times New Roman" w:hAnsi="Times New Roman" w:eastAsia="等线" w:cs="Times New Roman"/>
          <w:sz w:val="24"/>
        </w:rPr>
        <w:t>s.</w:t>
      </w:r>
    </w:p>
    <w:p w14:paraId="23B1BF85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</w:p>
    <w:p w14:paraId="75C2969E">
      <w:pPr>
        <w:adjustRightInd w:val="0"/>
        <w:spacing w:line="480" w:lineRule="auto"/>
        <w:jc w:val="center"/>
        <w:rPr>
          <w:rFonts w:hint="default" w:ascii="Times New Roman" w:hAnsi="Times New Roman" w:cs="Times New Roman"/>
          <w:sz w:val="24"/>
        </w:rPr>
      </w:pPr>
      <w:r>
        <w:rPr>
          <w:rFonts w:hint="default" w:ascii="Times New Roman" w:hAnsi="Times New Roman" w:cs="Times New Roman"/>
          <w:sz w:val="24"/>
        </w:rPr>
        <w:drawing>
          <wp:inline distT="0" distB="0" distL="0" distR="0">
            <wp:extent cx="2879725" cy="2434590"/>
            <wp:effectExtent l="0" t="0" r="3175" b="3810"/>
            <wp:docPr id="19224192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41922" name="图片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4" t="7332" r="1154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434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2AE13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  <w:r>
        <w:rPr>
          <w:rFonts w:hint="default" w:ascii="Times New Roman" w:hAnsi="Times New Roman" w:eastAsia="等线" w:cs="Times New Roman"/>
          <w:b/>
          <w:bCs/>
          <w:sz w:val="24"/>
        </w:rPr>
        <w:t>Figure S13.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bookmarkStart w:id="12" w:name="_Hlk210873854"/>
      <w:r>
        <w:rPr>
          <w:rFonts w:hint="default" w:ascii="Times New Roman" w:hAnsi="Times New Roman" w:eastAsia="等线" w:cs="Times New Roman"/>
          <w:sz w:val="24"/>
        </w:rPr>
        <w:t>GCD</w:t>
      </w:r>
      <w:r>
        <w:rPr>
          <w:rFonts w:hint="default" w:ascii="Times New Roman" w:hAnsi="Times New Roman" w:eastAsia="等线" w:cs="Times New Roman"/>
          <w:sz w:val="24"/>
        </w:rPr>
        <w:t xml:space="preserve"> curves at </w:t>
      </w:r>
      <w:r>
        <w:rPr>
          <w:rFonts w:hint="default" w:ascii="Times New Roman" w:hAnsi="Times New Roman" w:eastAsia="等线" w:cs="Times New Roman"/>
          <w:sz w:val="24"/>
        </w:rPr>
        <w:t>different</w:t>
      </w:r>
      <w:r>
        <w:rPr>
          <w:rFonts w:hint="default" w:ascii="Times New Roman" w:hAnsi="Times New Roman" w:eastAsia="等线" w:cs="Times New Roman"/>
          <w:sz w:val="24"/>
        </w:rPr>
        <w:t xml:space="preserve"> current densities of NVP</w:t>
      </w:r>
      <w:r>
        <w:rPr>
          <w:rFonts w:hint="default" w:ascii="Times New Roman" w:hAnsi="Times New Roman" w:eastAsia="等线" w:cs="Times New Roman"/>
          <w:sz w:val="24"/>
        </w:rPr>
        <w:t>@CC</w:t>
      </w:r>
      <w:r>
        <w:rPr>
          <w:rFonts w:hint="default" w:ascii="Times New Roman" w:hAnsi="Times New Roman" w:eastAsia="等线" w:cs="Times New Roman"/>
          <w:sz w:val="24"/>
        </w:rPr>
        <w:t xml:space="preserve"> in NaPF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6</w:t>
      </w:r>
      <w:r>
        <w:rPr>
          <w:rFonts w:hint="default" w:ascii="Times New Roman" w:hAnsi="Times New Roman" w:eastAsia="等线" w:cs="Times New Roman"/>
          <w:sz w:val="24"/>
        </w:rPr>
        <w:t>-THF-Na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2</w:t>
      </w:r>
      <w:r>
        <w:rPr>
          <w:rFonts w:hint="default" w:ascii="Times New Roman" w:hAnsi="Times New Roman" w:eastAsia="等线" w:cs="Times New Roman"/>
          <w:sz w:val="24"/>
        </w:rPr>
        <w:t>B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等线" w:cs="Times New Roman"/>
          <w:sz w:val="24"/>
        </w:rPr>
        <w:t>H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等线" w:cs="Times New Roman"/>
          <w:sz w:val="24"/>
        </w:rPr>
        <w:t xml:space="preserve"> electrolyte at 25</w:t>
      </w:r>
      <w:r>
        <w:rPr>
          <w:rFonts w:hint="eastAsia" w:ascii="Times New Roman" w:hAnsi="Times New Roman" w:eastAsia="等线" w:cs="Times New Roman"/>
          <w:sz w:val="24"/>
          <w:lang w:val="en-US" w:eastAsia="zh-CN"/>
        </w:rPr>
        <w:t xml:space="preserve"> </w:t>
      </w:r>
      <w:r>
        <w:rPr>
          <w:rFonts w:hint="default" w:ascii="Times New Roman" w:hAnsi="Times New Roman" w:eastAsia="等线" w:cs="Times New Roman"/>
          <w:sz w:val="24"/>
        </w:rPr>
        <w:t>°C.</w:t>
      </w:r>
      <w:bookmarkEnd w:id="12"/>
    </w:p>
    <w:p w14:paraId="4F5F64BF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</w:p>
    <w:p w14:paraId="5DACFDA5">
      <w:pPr>
        <w:adjustRightInd w:val="0"/>
        <w:spacing w:line="480" w:lineRule="auto"/>
        <w:jc w:val="center"/>
        <w:rPr>
          <w:rFonts w:hint="default" w:ascii="Times New Roman" w:hAnsi="Times New Roman" w:cs="Times New Roman"/>
          <w:sz w:val="24"/>
        </w:rPr>
      </w:pPr>
      <w:r>
        <w:rPr>
          <w:rFonts w:hint="default" w:ascii="Times New Roman" w:hAnsi="Times New Roman" w:cs="Times New Roman"/>
          <w:sz w:val="24"/>
        </w:rPr>
        <w:drawing>
          <wp:inline distT="0" distB="0" distL="0" distR="0">
            <wp:extent cx="2879725" cy="2408555"/>
            <wp:effectExtent l="0" t="0" r="3175" b="4445"/>
            <wp:docPr id="106529804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298044" name="图片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5" t="7698" r="1068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408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B8EC3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  <w:r>
        <w:rPr>
          <w:rFonts w:hint="default" w:ascii="Times New Roman" w:hAnsi="Times New Roman" w:eastAsia="等线" w:cs="Times New Roman"/>
          <w:b/>
          <w:bCs/>
          <w:sz w:val="24"/>
        </w:rPr>
        <w:t>Figure S14.</w:t>
      </w:r>
      <w:r>
        <w:rPr>
          <w:rFonts w:hint="default" w:ascii="Times New Roman" w:hAnsi="Times New Roman" w:eastAsia="等线" w:cs="Times New Roman"/>
          <w:sz w:val="24"/>
        </w:rPr>
        <w:t xml:space="preserve"> 1C GCD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sz w:val="24"/>
        </w:rPr>
        <w:t>curve</w:t>
      </w:r>
      <w:r>
        <w:rPr>
          <w:rFonts w:hint="default" w:ascii="Times New Roman" w:hAnsi="Times New Roman" w:eastAsia="等线" w:cs="Times New Roman"/>
          <w:sz w:val="24"/>
        </w:rPr>
        <w:t xml:space="preserve">s </w:t>
      </w:r>
      <w:r>
        <w:rPr>
          <w:rFonts w:hint="default" w:ascii="Times New Roman" w:hAnsi="Times New Roman" w:eastAsia="等线" w:cs="Times New Roman"/>
          <w:sz w:val="24"/>
        </w:rPr>
        <w:t xml:space="preserve">of </w:t>
      </w:r>
      <w:r>
        <w:rPr>
          <w:rFonts w:hint="default" w:ascii="Times New Roman" w:hAnsi="Times New Roman" w:eastAsia="等线" w:cs="Times New Roman"/>
          <w:sz w:val="24"/>
        </w:rPr>
        <w:t>NVP</w:t>
      </w:r>
      <w:r>
        <w:rPr>
          <w:rFonts w:hint="default" w:ascii="Times New Roman" w:hAnsi="Times New Roman" w:eastAsia="等线" w:cs="Times New Roman"/>
          <w:sz w:val="24"/>
        </w:rPr>
        <w:t>@CC</w:t>
      </w:r>
      <w:r>
        <w:rPr>
          <w:rFonts w:hint="default" w:ascii="Times New Roman" w:hAnsi="Times New Roman" w:eastAsia="等线" w:cs="Times New Roman"/>
          <w:sz w:val="24"/>
        </w:rPr>
        <w:t xml:space="preserve"> in NaPF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6</w:t>
      </w:r>
      <w:r>
        <w:rPr>
          <w:rFonts w:hint="default" w:ascii="Times New Roman" w:hAnsi="Times New Roman" w:eastAsia="等线" w:cs="Times New Roman"/>
          <w:sz w:val="24"/>
        </w:rPr>
        <w:t>-THF-Na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2</w:t>
      </w:r>
      <w:r>
        <w:rPr>
          <w:rFonts w:hint="default" w:ascii="Times New Roman" w:hAnsi="Times New Roman" w:eastAsia="等线" w:cs="Times New Roman"/>
          <w:sz w:val="24"/>
        </w:rPr>
        <w:t>B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等线" w:cs="Times New Roman"/>
          <w:sz w:val="24"/>
        </w:rPr>
        <w:t>H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等线" w:cs="Times New Roman"/>
          <w:sz w:val="24"/>
        </w:rPr>
        <w:t xml:space="preserve"> electrolyte at </w:t>
      </w:r>
      <w:r>
        <w:rPr>
          <w:rFonts w:hint="default" w:ascii="Times New Roman" w:hAnsi="Times New Roman" w:eastAsia="微软雅黑" w:cs="Times New Roman"/>
          <w:iCs/>
          <w:sz w:val="24"/>
        </w:rPr>
        <w:t>−</w:t>
      </w:r>
      <w:r>
        <w:rPr>
          <w:rFonts w:hint="default" w:ascii="Times New Roman" w:hAnsi="Times New Roman" w:eastAsia="等线" w:cs="Times New Roman"/>
          <w:sz w:val="24"/>
        </w:rPr>
        <w:t>30 °C.</w:t>
      </w:r>
    </w:p>
    <w:p w14:paraId="1FD111F3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</w:p>
    <w:p w14:paraId="14F0B74B">
      <w:pPr>
        <w:pageBreakBefore/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  <w:r>
        <w:rPr>
          <w:rFonts w:hint="default" w:ascii="Times New Roman" w:hAnsi="Times New Roman" w:eastAsia="等线" w:cs="Times New Roman"/>
          <w:b/>
          <w:bCs/>
          <w:sz w:val="24"/>
        </w:rPr>
        <w:t xml:space="preserve">Table </w:t>
      </w:r>
      <w:r>
        <w:rPr>
          <w:rFonts w:hint="default" w:ascii="Times New Roman" w:hAnsi="Times New Roman" w:eastAsia="等线" w:cs="Times New Roman"/>
          <w:b/>
          <w:bCs/>
          <w:sz w:val="24"/>
        </w:rPr>
        <w:t>S</w:t>
      </w:r>
      <w:r>
        <w:rPr>
          <w:rFonts w:hint="default" w:ascii="Times New Roman" w:hAnsi="Times New Roman" w:eastAsia="等线" w:cs="Times New Roman"/>
          <w:b/>
          <w:bCs/>
          <w:sz w:val="24"/>
        </w:rPr>
        <w:t>1</w:t>
      </w:r>
      <w:r>
        <w:rPr>
          <w:rFonts w:hint="default" w:ascii="Times New Roman" w:hAnsi="Times New Roman" w:eastAsia="等线" w:cs="Times New Roman"/>
          <w:b/>
          <w:bCs/>
          <w:sz w:val="24"/>
        </w:rPr>
        <w:t>.</w:t>
      </w:r>
      <w:r>
        <w:rPr>
          <w:rFonts w:hint="default" w:ascii="Times New Roman" w:hAnsi="Times New Roman" w:eastAsia="等线" w:cs="Times New Roman"/>
          <w:sz w:val="24"/>
        </w:rPr>
        <w:t xml:space="preserve"> Comparison of electrochemical performance.</w:t>
      </w:r>
    </w:p>
    <w:tbl>
      <w:tblPr>
        <w:tblStyle w:val="7"/>
        <w:tblW w:w="0" w:type="auto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76"/>
        <w:gridCol w:w="1753"/>
        <w:gridCol w:w="1958"/>
        <w:gridCol w:w="1289"/>
        <w:gridCol w:w="1630"/>
      </w:tblGrid>
      <w:tr w14:paraId="4B9AFF1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76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71B473A9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Reference</w:t>
            </w:r>
          </w:p>
        </w:tc>
        <w:tc>
          <w:tcPr>
            <w:tcW w:w="1753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32C61C2C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Electrolyte</w:t>
            </w:r>
          </w:p>
        </w:tc>
        <w:tc>
          <w:tcPr>
            <w:tcW w:w="1958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75338E89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Temperature (</w:t>
            </w:r>
            <w:r>
              <w:rPr>
                <w:rFonts w:hint="default" w:ascii="Times New Roman" w:hAnsi="Times New Roman" w:eastAsia="微软雅黑" w:cs="Times New Roman"/>
                <w:sz w:val="24"/>
              </w:rPr>
              <w:t>°C</w:t>
            </w:r>
            <w:r>
              <w:rPr>
                <w:rFonts w:hint="default" w:ascii="Times New Roman" w:hAnsi="Times New Roman" w:eastAsia="微软雅黑" w:cs="Times New Roman"/>
                <w:sz w:val="24"/>
              </w:rPr>
              <w:t>)</w:t>
            </w:r>
          </w:p>
        </w:tc>
        <w:tc>
          <w:tcPr>
            <w:tcW w:w="1289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55F013B5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Rate (C)</w:t>
            </w:r>
          </w:p>
        </w:tc>
        <w:tc>
          <w:tcPr>
            <w:tcW w:w="1630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7630DCFE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Lifespan</w:t>
            </w:r>
          </w:p>
        </w:tc>
      </w:tr>
      <w:tr w14:paraId="3164054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76" w:type="dxa"/>
            <w:tcBorders>
              <w:top w:val="single" w:color="auto" w:sz="4" w:space="0"/>
              <w:left w:val="nil"/>
              <w:bottom w:val="nil"/>
              <w:right w:val="nil"/>
            </w:tcBorders>
          </w:tcPr>
          <w:p w14:paraId="1439419E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32</w:t>
            </w:r>
          </w:p>
        </w:tc>
        <w:tc>
          <w:tcPr>
            <w:tcW w:w="1753" w:type="dxa"/>
            <w:tcBorders>
              <w:top w:val="single" w:color="auto" w:sz="4" w:space="0"/>
              <w:left w:val="nil"/>
              <w:bottom w:val="nil"/>
              <w:right w:val="nil"/>
            </w:tcBorders>
          </w:tcPr>
          <w:p w14:paraId="73971493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G2/THF</w:t>
            </w:r>
          </w:p>
        </w:tc>
        <w:tc>
          <w:tcPr>
            <w:tcW w:w="1958" w:type="dxa"/>
            <w:tcBorders>
              <w:top w:val="single" w:color="auto" w:sz="4" w:space="0"/>
              <w:left w:val="nil"/>
              <w:bottom w:val="nil"/>
              <w:right w:val="nil"/>
            </w:tcBorders>
          </w:tcPr>
          <w:p w14:paraId="05FD44DD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−</w:t>
            </w: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20</w:t>
            </w:r>
          </w:p>
        </w:tc>
        <w:tc>
          <w:tcPr>
            <w:tcW w:w="1289" w:type="dxa"/>
            <w:tcBorders>
              <w:top w:val="single" w:color="auto" w:sz="4" w:space="0"/>
              <w:left w:val="nil"/>
              <w:bottom w:val="nil"/>
              <w:right w:val="nil"/>
            </w:tcBorders>
          </w:tcPr>
          <w:p w14:paraId="604796B1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0.5</w:t>
            </w:r>
          </w:p>
        </w:tc>
        <w:tc>
          <w:tcPr>
            <w:tcW w:w="1630" w:type="dxa"/>
            <w:tcBorders>
              <w:top w:val="single" w:color="auto" w:sz="4" w:space="0"/>
              <w:left w:val="nil"/>
              <w:bottom w:val="nil"/>
              <w:right w:val="nil"/>
            </w:tcBorders>
          </w:tcPr>
          <w:p w14:paraId="356CFE49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275</w:t>
            </w:r>
          </w:p>
        </w:tc>
      </w:tr>
      <w:tr w14:paraId="73B04A5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76" w:type="dxa"/>
            <w:tcBorders>
              <w:top w:val="nil"/>
              <w:left w:val="nil"/>
              <w:bottom w:val="nil"/>
              <w:right w:val="nil"/>
            </w:tcBorders>
          </w:tcPr>
          <w:p w14:paraId="652AFE3B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33</w:t>
            </w:r>
          </w:p>
        </w:tc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</w:tcPr>
          <w:p w14:paraId="3D68194A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ES/PC/DEC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</w:tcPr>
          <w:p w14:paraId="5D9F0F63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−</w:t>
            </w: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40</w:t>
            </w:r>
          </w:p>
        </w:tc>
        <w:tc>
          <w:tcPr>
            <w:tcW w:w="1289" w:type="dxa"/>
            <w:tcBorders>
              <w:top w:val="nil"/>
              <w:left w:val="nil"/>
              <w:bottom w:val="nil"/>
              <w:right w:val="nil"/>
            </w:tcBorders>
          </w:tcPr>
          <w:p w14:paraId="3A1E2B32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0.2</w:t>
            </w:r>
          </w:p>
        </w:tc>
        <w:tc>
          <w:tcPr>
            <w:tcW w:w="1630" w:type="dxa"/>
            <w:tcBorders>
              <w:top w:val="nil"/>
              <w:left w:val="nil"/>
              <w:bottom w:val="nil"/>
              <w:right w:val="nil"/>
            </w:tcBorders>
          </w:tcPr>
          <w:p w14:paraId="326BFC06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300</w:t>
            </w:r>
          </w:p>
        </w:tc>
      </w:tr>
      <w:tr w14:paraId="1CA1E1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76" w:type="dxa"/>
            <w:tcBorders>
              <w:top w:val="nil"/>
              <w:left w:val="nil"/>
              <w:bottom w:val="nil"/>
              <w:right w:val="nil"/>
            </w:tcBorders>
          </w:tcPr>
          <w:p w14:paraId="4D21F055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34</w:t>
            </w:r>
          </w:p>
        </w:tc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</w:tcPr>
          <w:p w14:paraId="2A0DD435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G2/DOL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</w:tcPr>
          <w:p w14:paraId="6F92BB3C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−</w:t>
            </w: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40</w:t>
            </w:r>
          </w:p>
        </w:tc>
        <w:tc>
          <w:tcPr>
            <w:tcW w:w="1289" w:type="dxa"/>
            <w:tcBorders>
              <w:top w:val="nil"/>
              <w:left w:val="nil"/>
              <w:bottom w:val="nil"/>
              <w:right w:val="nil"/>
            </w:tcBorders>
          </w:tcPr>
          <w:p w14:paraId="6B25DFA9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0.2</w:t>
            </w:r>
          </w:p>
        </w:tc>
        <w:tc>
          <w:tcPr>
            <w:tcW w:w="1630" w:type="dxa"/>
            <w:tcBorders>
              <w:top w:val="nil"/>
              <w:left w:val="nil"/>
              <w:bottom w:val="nil"/>
              <w:right w:val="nil"/>
            </w:tcBorders>
          </w:tcPr>
          <w:p w14:paraId="270241C5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100</w:t>
            </w:r>
          </w:p>
        </w:tc>
      </w:tr>
      <w:tr w14:paraId="0B69767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76" w:type="dxa"/>
            <w:tcBorders>
              <w:top w:val="nil"/>
              <w:left w:val="nil"/>
              <w:bottom w:val="nil"/>
              <w:right w:val="nil"/>
            </w:tcBorders>
          </w:tcPr>
          <w:p w14:paraId="094C6246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35</w:t>
            </w:r>
          </w:p>
        </w:tc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</w:tcPr>
          <w:p w14:paraId="5262C61C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EC/PC/FEC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</w:tcPr>
          <w:p w14:paraId="3257003B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−</w:t>
            </w: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25</w:t>
            </w:r>
          </w:p>
        </w:tc>
        <w:tc>
          <w:tcPr>
            <w:tcW w:w="1289" w:type="dxa"/>
            <w:tcBorders>
              <w:top w:val="nil"/>
              <w:left w:val="nil"/>
              <w:bottom w:val="nil"/>
              <w:right w:val="nil"/>
            </w:tcBorders>
          </w:tcPr>
          <w:p w14:paraId="4EB0AC07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3.4</w:t>
            </w:r>
          </w:p>
        </w:tc>
        <w:tc>
          <w:tcPr>
            <w:tcW w:w="1630" w:type="dxa"/>
            <w:tcBorders>
              <w:top w:val="nil"/>
              <w:left w:val="nil"/>
              <w:bottom w:val="nil"/>
              <w:right w:val="nil"/>
            </w:tcBorders>
          </w:tcPr>
          <w:p w14:paraId="6AC46527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1000</w:t>
            </w:r>
          </w:p>
        </w:tc>
      </w:tr>
      <w:tr w14:paraId="3E8536C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76" w:type="dxa"/>
            <w:tcBorders>
              <w:top w:val="nil"/>
              <w:left w:val="nil"/>
              <w:bottom w:val="nil"/>
              <w:right w:val="nil"/>
            </w:tcBorders>
          </w:tcPr>
          <w:p w14:paraId="67F373D9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36</w:t>
            </w:r>
          </w:p>
        </w:tc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</w:tcPr>
          <w:p w14:paraId="01B02EE4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EC/PC/FEC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</w:tcPr>
          <w:p w14:paraId="5F03993F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−</w:t>
            </w: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15</w:t>
            </w:r>
          </w:p>
        </w:tc>
        <w:tc>
          <w:tcPr>
            <w:tcW w:w="1289" w:type="dxa"/>
            <w:tcBorders>
              <w:top w:val="nil"/>
              <w:left w:val="nil"/>
              <w:bottom w:val="nil"/>
              <w:right w:val="nil"/>
            </w:tcBorders>
          </w:tcPr>
          <w:p w14:paraId="281AFD7A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1</w:t>
            </w:r>
          </w:p>
        </w:tc>
        <w:tc>
          <w:tcPr>
            <w:tcW w:w="1630" w:type="dxa"/>
            <w:tcBorders>
              <w:top w:val="nil"/>
              <w:left w:val="nil"/>
              <w:bottom w:val="nil"/>
              <w:right w:val="nil"/>
            </w:tcBorders>
          </w:tcPr>
          <w:p w14:paraId="2E7AF7E7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800</w:t>
            </w:r>
          </w:p>
        </w:tc>
      </w:tr>
      <w:tr w14:paraId="6D3D258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76" w:type="dxa"/>
            <w:tcBorders>
              <w:top w:val="nil"/>
              <w:left w:val="nil"/>
              <w:bottom w:val="nil"/>
              <w:right w:val="nil"/>
            </w:tcBorders>
          </w:tcPr>
          <w:p w14:paraId="1794472B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37</w:t>
            </w:r>
          </w:p>
        </w:tc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</w:tcPr>
          <w:p w14:paraId="2E7AF74B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G</w:t>
            </w: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2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</w:tcPr>
          <w:p w14:paraId="3E6DB457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−2</w:t>
            </w: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0</w:t>
            </w:r>
          </w:p>
        </w:tc>
        <w:tc>
          <w:tcPr>
            <w:tcW w:w="1289" w:type="dxa"/>
            <w:tcBorders>
              <w:top w:val="nil"/>
              <w:left w:val="nil"/>
              <w:bottom w:val="nil"/>
              <w:right w:val="nil"/>
            </w:tcBorders>
          </w:tcPr>
          <w:p w14:paraId="11AC3B02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2</w:t>
            </w:r>
          </w:p>
        </w:tc>
        <w:tc>
          <w:tcPr>
            <w:tcW w:w="1630" w:type="dxa"/>
            <w:tcBorders>
              <w:top w:val="nil"/>
              <w:left w:val="nil"/>
              <w:bottom w:val="nil"/>
              <w:right w:val="nil"/>
            </w:tcBorders>
          </w:tcPr>
          <w:p w14:paraId="1760878F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1000</w:t>
            </w:r>
          </w:p>
        </w:tc>
      </w:tr>
      <w:tr w14:paraId="4D528F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76" w:type="dxa"/>
            <w:tcBorders>
              <w:top w:val="nil"/>
              <w:left w:val="nil"/>
              <w:bottom w:val="nil"/>
              <w:right w:val="nil"/>
            </w:tcBorders>
          </w:tcPr>
          <w:p w14:paraId="5DD5AF2A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38</w:t>
            </w:r>
          </w:p>
        </w:tc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</w:tcPr>
          <w:p w14:paraId="69ADD9AA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PC/FEC</w:t>
            </w:r>
          </w:p>
        </w:tc>
        <w:tc>
          <w:tcPr>
            <w:tcW w:w="1958" w:type="dxa"/>
            <w:tcBorders>
              <w:top w:val="nil"/>
              <w:left w:val="nil"/>
              <w:bottom w:val="nil"/>
              <w:right w:val="nil"/>
            </w:tcBorders>
          </w:tcPr>
          <w:p w14:paraId="4D842ED1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−</w:t>
            </w: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20</w:t>
            </w:r>
          </w:p>
        </w:tc>
        <w:tc>
          <w:tcPr>
            <w:tcW w:w="1289" w:type="dxa"/>
            <w:tcBorders>
              <w:top w:val="nil"/>
              <w:left w:val="nil"/>
              <w:bottom w:val="nil"/>
              <w:right w:val="nil"/>
            </w:tcBorders>
          </w:tcPr>
          <w:p w14:paraId="6304DC85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2</w:t>
            </w:r>
          </w:p>
        </w:tc>
        <w:tc>
          <w:tcPr>
            <w:tcW w:w="1630" w:type="dxa"/>
            <w:tcBorders>
              <w:top w:val="nil"/>
              <w:left w:val="nil"/>
              <w:bottom w:val="nil"/>
              <w:right w:val="nil"/>
            </w:tcBorders>
          </w:tcPr>
          <w:p w14:paraId="4C8CB6ED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1000</w:t>
            </w:r>
          </w:p>
        </w:tc>
      </w:tr>
      <w:tr w14:paraId="65A39B0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76" w:type="dxa"/>
            <w:tcBorders>
              <w:top w:val="nil"/>
              <w:left w:val="nil"/>
              <w:bottom w:val="single" w:color="auto" w:sz="4" w:space="0"/>
              <w:right w:val="nil"/>
            </w:tcBorders>
          </w:tcPr>
          <w:p w14:paraId="7354D63B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39</w:t>
            </w:r>
          </w:p>
        </w:tc>
        <w:tc>
          <w:tcPr>
            <w:tcW w:w="1753" w:type="dxa"/>
            <w:tcBorders>
              <w:top w:val="nil"/>
              <w:left w:val="nil"/>
              <w:bottom w:val="single" w:color="auto" w:sz="4" w:space="0"/>
              <w:right w:val="nil"/>
            </w:tcBorders>
          </w:tcPr>
          <w:p w14:paraId="18AB97E3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EC/PC</w:t>
            </w:r>
          </w:p>
        </w:tc>
        <w:tc>
          <w:tcPr>
            <w:tcW w:w="1958" w:type="dxa"/>
            <w:tcBorders>
              <w:top w:val="nil"/>
              <w:left w:val="nil"/>
              <w:bottom w:val="single" w:color="auto" w:sz="4" w:space="0"/>
              <w:right w:val="nil"/>
            </w:tcBorders>
          </w:tcPr>
          <w:p w14:paraId="09EE9C16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−</w:t>
            </w: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25</w:t>
            </w:r>
          </w:p>
        </w:tc>
        <w:tc>
          <w:tcPr>
            <w:tcW w:w="1289" w:type="dxa"/>
            <w:tcBorders>
              <w:top w:val="nil"/>
              <w:left w:val="nil"/>
              <w:bottom w:val="single" w:color="auto" w:sz="4" w:space="0"/>
              <w:right w:val="nil"/>
            </w:tcBorders>
          </w:tcPr>
          <w:p w14:paraId="21E6A972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2.4</w:t>
            </w:r>
          </w:p>
        </w:tc>
        <w:tc>
          <w:tcPr>
            <w:tcW w:w="1630" w:type="dxa"/>
            <w:tcBorders>
              <w:top w:val="nil"/>
              <w:left w:val="nil"/>
              <w:bottom w:val="single" w:color="auto" w:sz="4" w:space="0"/>
              <w:right w:val="nil"/>
            </w:tcBorders>
          </w:tcPr>
          <w:p w14:paraId="28FF4FC2">
            <w:pPr>
              <w:adjustRightInd w:val="0"/>
              <w:spacing w:line="480" w:lineRule="auto"/>
              <w:jc w:val="center"/>
              <w:rPr>
                <w:rFonts w:hint="default" w:ascii="Times New Roman" w:hAnsi="Times New Roman" w:eastAsia="微软雅黑" w:cs="Times New Roman"/>
                <w:iCs/>
                <w:sz w:val="24"/>
              </w:rPr>
            </w:pPr>
            <w:r>
              <w:rPr>
                <w:rFonts w:hint="default" w:ascii="Times New Roman" w:hAnsi="Times New Roman" w:eastAsia="微软雅黑" w:cs="Times New Roman"/>
                <w:iCs/>
                <w:sz w:val="24"/>
              </w:rPr>
              <w:t>1000</w:t>
            </w:r>
          </w:p>
        </w:tc>
      </w:tr>
    </w:tbl>
    <w:p w14:paraId="507FDF78">
      <w:pPr>
        <w:adjustRightInd w:val="0"/>
        <w:spacing w:line="480" w:lineRule="auto"/>
        <w:jc w:val="center"/>
        <w:rPr>
          <w:rFonts w:hint="default" w:ascii="Times New Roman" w:hAnsi="Times New Roman" w:cs="Times New Roman"/>
          <w:sz w:val="24"/>
        </w:rPr>
      </w:pPr>
    </w:p>
    <w:p w14:paraId="54ACDCB4">
      <w:pPr>
        <w:adjustRightInd w:val="0"/>
        <w:spacing w:line="480" w:lineRule="auto"/>
        <w:jc w:val="center"/>
        <w:rPr>
          <w:rFonts w:hint="default" w:ascii="Times New Roman" w:hAnsi="Times New Roman" w:cs="Times New Roman"/>
          <w:sz w:val="24"/>
        </w:rPr>
      </w:pPr>
      <w:r>
        <w:rPr>
          <w:rFonts w:hint="default" w:ascii="Times New Roman" w:hAnsi="Times New Roman" w:cs="Times New Roman"/>
          <w:sz w:val="24"/>
        </w:rPr>
        <w:drawing>
          <wp:inline distT="0" distB="0" distL="0" distR="0">
            <wp:extent cx="2879725" cy="2391410"/>
            <wp:effectExtent l="0" t="0" r="3175" b="0"/>
            <wp:docPr id="118938221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382219" name="图片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2" t="8066" r="1126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39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BC4A1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  <w:r>
        <w:rPr>
          <w:rFonts w:hint="default" w:ascii="Times New Roman" w:hAnsi="Times New Roman" w:eastAsia="等线" w:cs="Times New Roman"/>
          <w:b/>
          <w:bCs/>
          <w:sz w:val="24"/>
        </w:rPr>
        <w:t>Figure S15.</w:t>
      </w:r>
      <w:r>
        <w:rPr>
          <w:rFonts w:hint="default" w:ascii="Times New Roman" w:hAnsi="Times New Roman" w:eastAsia="等线" w:cs="Times New Roman"/>
          <w:sz w:val="24"/>
        </w:rPr>
        <w:t xml:space="preserve"> GCD</w:t>
      </w:r>
      <w:r>
        <w:rPr>
          <w:rFonts w:hint="default" w:ascii="Times New Roman" w:hAnsi="Times New Roman" w:eastAsia="等线" w:cs="Times New Roman"/>
          <w:sz w:val="24"/>
        </w:rPr>
        <w:t xml:space="preserve"> curves at </w:t>
      </w:r>
      <w:r>
        <w:rPr>
          <w:rFonts w:hint="default" w:ascii="Times New Roman" w:hAnsi="Times New Roman" w:eastAsia="等线" w:cs="Times New Roman"/>
          <w:sz w:val="24"/>
        </w:rPr>
        <w:t>different</w:t>
      </w:r>
      <w:r>
        <w:rPr>
          <w:rFonts w:hint="default" w:ascii="Times New Roman" w:hAnsi="Times New Roman" w:eastAsia="等线" w:cs="Times New Roman"/>
          <w:sz w:val="24"/>
        </w:rPr>
        <w:t xml:space="preserve"> current densities of NVP</w:t>
      </w:r>
      <w:r>
        <w:rPr>
          <w:rFonts w:hint="default" w:ascii="Times New Roman" w:hAnsi="Times New Roman" w:eastAsia="等线" w:cs="Times New Roman"/>
          <w:sz w:val="24"/>
        </w:rPr>
        <w:t>@CC</w:t>
      </w:r>
      <w:r>
        <w:rPr>
          <w:rFonts w:hint="default" w:ascii="Times New Roman" w:hAnsi="Times New Roman" w:eastAsia="等线" w:cs="Times New Roman"/>
          <w:sz w:val="24"/>
        </w:rPr>
        <w:t xml:space="preserve"> in NaPF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6</w:t>
      </w:r>
      <w:r>
        <w:rPr>
          <w:rFonts w:hint="default" w:ascii="Times New Roman" w:hAnsi="Times New Roman" w:eastAsia="等线" w:cs="Times New Roman"/>
          <w:sz w:val="24"/>
        </w:rPr>
        <w:t>-THF-Na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2</w:t>
      </w:r>
      <w:r>
        <w:rPr>
          <w:rFonts w:hint="default" w:ascii="Times New Roman" w:hAnsi="Times New Roman" w:eastAsia="等线" w:cs="Times New Roman"/>
          <w:sz w:val="24"/>
        </w:rPr>
        <w:t>B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等线" w:cs="Times New Roman"/>
          <w:sz w:val="24"/>
        </w:rPr>
        <w:t>H</w:t>
      </w:r>
      <w:r>
        <w:rPr>
          <w:rFonts w:hint="default" w:ascii="Times New Roman" w:hAnsi="Times New Roman" w:eastAsia="等线" w:cs="Times New Roman"/>
          <w:sz w:val="24"/>
          <w:vertAlign w:val="subscript"/>
        </w:rPr>
        <w:t>12</w:t>
      </w:r>
      <w:r>
        <w:rPr>
          <w:rFonts w:hint="default" w:ascii="Times New Roman" w:hAnsi="Times New Roman" w:eastAsia="等线" w:cs="Times New Roman"/>
          <w:sz w:val="24"/>
        </w:rPr>
        <w:t xml:space="preserve"> electrolyte at </w:t>
      </w:r>
      <w:r>
        <w:rPr>
          <w:rFonts w:hint="default" w:ascii="Times New Roman" w:hAnsi="Times New Roman" w:eastAsia="宋体" w:cs="Times New Roman"/>
          <w:sz w:val="24"/>
          <w:szCs w:val="32"/>
        </w:rPr>
        <w:t>−</w:t>
      </w:r>
      <w:r>
        <w:rPr>
          <w:rFonts w:hint="default" w:ascii="Times New Roman" w:hAnsi="Times New Roman" w:eastAsia="等线" w:cs="Times New Roman"/>
          <w:sz w:val="24"/>
        </w:rPr>
        <w:t xml:space="preserve">30 </w:t>
      </w:r>
      <w:r>
        <w:rPr>
          <w:rFonts w:hint="default" w:ascii="Times New Roman" w:hAnsi="Times New Roman" w:eastAsia="等线" w:cs="Times New Roman"/>
          <w:sz w:val="24"/>
        </w:rPr>
        <w:t>°C.</w:t>
      </w:r>
    </w:p>
    <w:p w14:paraId="2CD2AF19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</w:p>
    <w:p w14:paraId="20D302CC">
      <w:pPr>
        <w:adjustRightInd w:val="0"/>
        <w:spacing w:line="480" w:lineRule="auto"/>
        <w:jc w:val="center"/>
        <w:rPr>
          <w:rFonts w:hint="default" w:ascii="Times New Roman" w:hAnsi="Times New Roman" w:cs="Times New Roman"/>
          <w:sz w:val="24"/>
        </w:rPr>
      </w:pPr>
      <w:r>
        <w:rPr>
          <w:rFonts w:hint="default" w:ascii="Times New Roman" w:hAnsi="Times New Roman" w:cs="Times New Roman"/>
          <w:sz w:val="24"/>
        </w:rPr>
        <w:drawing>
          <wp:inline distT="0" distB="0" distL="114300" distR="114300">
            <wp:extent cx="3448050" cy="2639695"/>
            <wp:effectExtent l="0" t="0" r="0" b="8255"/>
            <wp:docPr id="1" name="图片 1" descr="CC-P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C-PC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263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F0953">
      <w:pPr>
        <w:adjustRightInd w:val="0"/>
        <w:spacing w:line="480" w:lineRule="auto"/>
        <w:rPr>
          <w:rFonts w:hint="default" w:ascii="Times New Roman" w:hAnsi="Times New Roman" w:cs="Times New Roman"/>
          <w:sz w:val="24"/>
        </w:rPr>
      </w:pPr>
      <w:bookmarkStart w:id="13" w:name="_Hlk210862405"/>
      <w:r>
        <w:rPr>
          <w:rFonts w:hint="default" w:ascii="Times New Roman" w:hAnsi="Times New Roman" w:eastAsia="等线" w:cs="Times New Roman"/>
          <w:b/>
          <w:bCs/>
          <w:sz w:val="24"/>
        </w:rPr>
        <w:t>Figure S16.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cs="Times New Roman"/>
          <w:sz w:val="24"/>
        </w:rPr>
        <w:t>GCD curves</w:t>
      </w:r>
      <w:r>
        <w:rPr>
          <w:rFonts w:hint="default" w:ascii="Times New Roman" w:hAnsi="Times New Roman" w:cs="Times New Roman"/>
          <w:sz w:val="24"/>
        </w:rPr>
        <w:t xml:space="preserve"> of pouch cell at 1</w:t>
      </w:r>
      <w:r>
        <w:rPr>
          <w:rFonts w:hint="default" w:ascii="Times New Roman" w:hAnsi="Times New Roman" w:cs="Times New Roman"/>
          <w:sz w:val="24"/>
        </w:rPr>
        <w:t xml:space="preserve"> </w:t>
      </w:r>
      <w:r>
        <w:rPr>
          <w:rFonts w:hint="default" w:ascii="Times New Roman" w:hAnsi="Times New Roman" w:cs="Times New Roman"/>
          <w:sz w:val="24"/>
        </w:rPr>
        <w:t>C@</w:t>
      </w:r>
      <w:bookmarkStart w:id="14" w:name="_Hlk211796564"/>
      <w:r>
        <w:rPr>
          <w:rFonts w:hint="default" w:ascii="Times New Roman" w:hAnsi="Times New Roman" w:eastAsia="宋体" w:cs="Times New Roman"/>
          <w:sz w:val="24"/>
          <w:szCs w:val="32"/>
        </w:rPr>
        <w:t>−</w:t>
      </w:r>
      <w:bookmarkEnd w:id="14"/>
      <w:r>
        <w:rPr>
          <w:rFonts w:hint="default" w:ascii="Times New Roman" w:hAnsi="Times New Roman" w:cs="Times New Roman"/>
          <w:sz w:val="24"/>
        </w:rPr>
        <w:t>30</w:t>
      </w:r>
      <w:r>
        <w:rPr>
          <w:rFonts w:hint="default" w:ascii="Times New Roman" w:hAnsi="Times New Roman" w:cs="Times New Roman"/>
          <w:sz w:val="24"/>
        </w:rPr>
        <w:t xml:space="preserve"> </w:t>
      </w:r>
      <w:r>
        <w:rPr>
          <w:rFonts w:hint="default" w:ascii="Times New Roman" w:hAnsi="Times New Roman" w:cs="Times New Roman"/>
          <w:sz w:val="24"/>
        </w:rPr>
        <w:t>°C.</w:t>
      </w:r>
    </w:p>
    <w:p w14:paraId="7C818AA3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</w:p>
    <w:bookmarkEnd w:id="13"/>
    <w:p w14:paraId="73B59E59">
      <w:pPr>
        <w:adjustRightInd w:val="0"/>
        <w:spacing w:line="480" w:lineRule="auto"/>
        <w:jc w:val="center"/>
        <w:rPr>
          <w:rFonts w:hint="default" w:ascii="Times New Roman" w:hAnsi="Times New Roman" w:cs="Times New Roman"/>
          <w:sz w:val="24"/>
        </w:rPr>
      </w:pPr>
      <w:r>
        <w:rPr>
          <w:rFonts w:hint="default" w:ascii="Times New Roman" w:hAnsi="Times New Roman" w:cs="Times New Roman"/>
        </w:rPr>
        <w:drawing>
          <wp:inline distT="0" distB="0" distL="0" distR="0">
            <wp:extent cx="5800725" cy="1729740"/>
            <wp:effectExtent l="0" t="0" r="3175" b="0"/>
            <wp:docPr id="3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1"/>
                    <pic:cNvPicPr>
                      <a:picLocks noChangeAspect="1"/>
                    </pic:cNvPicPr>
                  </pic:nvPicPr>
                  <pic:blipFill>
                    <a:blip r:embed="rId20"/>
                    <a:srcRect l="1223" t="6112" r="5011"/>
                    <a:stretch>
                      <a:fillRect/>
                    </a:stretch>
                  </pic:blipFill>
                  <pic:spPr>
                    <a:xfrm>
                      <a:off x="0" y="0"/>
                      <a:ext cx="5802895" cy="173073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8BD70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  <w:r>
        <w:rPr>
          <w:rFonts w:hint="default" w:ascii="Times New Roman" w:hAnsi="Times New Roman" w:eastAsia="等线" w:cs="Times New Roman"/>
          <w:b/>
          <w:bCs/>
          <w:sz w:val="24"/>
        </w:rPr>
        <w:t>Figure S17.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b/>
          <w:bCs/>
          <w:sz w:val="24"/>
        </w:rPr>
        <w:t>a</w:t>
      </w:r>
      <w:r>
        <w:rPr>
          <w:rFonts w:hint="default" w:ascii="Times New Roman" w:hAnsi="Times New Roman" w:eastAsia="等线" w:cs="Times New Roman"/>
          <w:sz w:val="24"/>
        </w:rPr>
        <w:t xml:space="preserve">, </w:t>
      </w:r>
      <w:r>
        <w:rPr>
          <w:rFonts w:hint="default" w:ascii="Times New Roman" w:hAnsi="Times New Roman" w:eastAsia="等线" w:cs="Times New Roman"/>
          <w:sz w:val="24"/>
        </w:rPr>
        <w:t>SEM image of the pristine carbon cloth after stretching.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b/>
          <w:bCs/>
          <w:sz w:val="24"/>
        </w:rPr>
        <w:t>b</w:t>
      </w:r>
      <w:r>
        <w:rPr>
          <w:rFonts w:hint="default" w:ascii="Times New Roman" w:hAnsi="Times New Roman" w:eastAsia="等线" w:cs="Times New Roman"/>
          <w:sz w:val="24"/>
        </w:rPr>
        <w:t xml:space="preserve">, </w:t>
      </w:r>
      <w:r>
        <w:rPr>
          <w:rFonts w:hint="default" w:ascii="Times New Roman" w:hAnsi="Times New Roman" w:eastAsia="等线" w:cs="Times New Roman"/>
          <w:sz w:val="24"/>
        </w:rPr>
        <w:t>SEM image of CPTHF@NVP@CC</w:t>
      </w:r>
      <w:r>
        <w:rPr>
          <w:rFonts w:hint="default" w:ascii="Times New Roman" w:hAnsi="Times New Roman" w:eastAsia="等线" w:cs="Times New Roman"/>
          <w:sz w:val="24"/>
        </w:rPr>
        <w:t xml:space="preserve"> electrode</w:t>
      </w:r>
      <w:r>
        <w:rPr>
          <w:rFonts w:hint="default" w:ascii="Times New Roman" w:hAnsi="Times New Roman" w:eastAsia="等线" w:cs="Times New Roman"/>
          <w:sz w:val="24"/>
        </w:rPr>
        <w:t xml:space="preserve"> after stretching.</w:t>
      </w:r>
    </w:p>
    <w:p w14:paraId="21CBE616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</w:p>
    <w:p w14:paraId="2DD823F7">
      <w:pPr>
        <w:adjustRightInd w:val="0"/>
        <w:spacing w:line="480" w:lineRule="auto"/>
        <w:jc w:val="center"/>
        <w:rPr>
          <w:rFonts w:hint="default" w:ascii="Times New Roman" w:hAnsi="Times New Roman" w:cs="Times New Roman"/>
          <w:sz w:val="24"/>
        </w:rPr>
      </w:pPr>
      <w:r>
        <w:rPr>
          <w:rFonts w:hint="default" w:ascii="Times New Roman" w:hAnsi="Times New Roman" w:cs="Times New Roman"/>
        </w:rPr>
        <w:drawing>
          <wp:inline distT="0" distB="0" distL="0" distR="0">
            <wp:extent cx="2879725" cy="2352040"/>
            <wp:effectExtent l="0" t="0" r="3175" b="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21"/>
                    <a:srcRect l="4495" t="8067" r="929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35263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88FFF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  <w:r>
        <w:rPr>
          <w:rFonts w:hint="default" w:ascii="Times New Roman" w:hAnsi="Times New Roman" w:eastAsia="等线" w:cs="Times New Roman"/>
          <w:b/>
          <w:bCs/>
          <w:sz w:val="24"/>
        </w:rPr>
        <w:t>Figure S18.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sz w:val="24"/>
        </w:rPr>
        <w:t>GCD curves of the pouch cell under different bending angles</w:t>
      </w:r>
      <w:r>
        <w:rPr>
          <w:rFonts w:hint="default" w:ascii="Times New Roman" w:hAnsi="Times New Roman" w:eastAsia="等线" w:cs="Times New Roman"/>
          <w:sz w:val="24"/>
        </w:rPr>
        <w:t xml:space="preserve"> at 25 °C</w:t>
      </w:r>
      <w:r>
        <w:rPr>
          <w:rFonts w:hint="default" w:ascii="Times New Roman" w:hAnsi="Times New Roman" w:eastAsia="等线" w:cs="Times New Roman"/>
          <w:sz w:val="24"/>
        </w:rPr>
        <w:t>.</w:t>
      </w:r>
    </w:p>
    <w:p w14:paraId="0FE91E9A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</w:p>
    <w:p w14:paraId="7D47C22C">
      <w:pPr>
        <w:adjustRightInd w:val="0"/>
        <w:spacing w:line="480" w:lineRule="auto"/>
        <w:jc w:val="center"/>
        <w:rPr>
          <w:rFonts w:hint="default" w:ascii="Times New Roman" w:hAnsi="Times New Roman" w:cs="Times New Roman"/>
          <w:sz w:val="24"/>
        </w:rPr>
      </w:pPr>
      <w:r>
        <w:rPr>
          <w:rFonts w:hint="default" w:ascii="Times New Roman" w:hAnsi="Times New Roman" w:cs="Times New Roman"/>
        </w:rPr>
        <w:drawing>
          <wp:inline distT="0" distB="0" distL="0" distR="0">
            <wp:extent cx="2432050" cy="2140585"/>
            <wp:effectExtent l="0" t="0" r="6350" b="2540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22"/>
                    <a:srcRect r="36090"/>
                    <a:stretch>
                      <a:fillRect/>
                    </a:stretch>
                  </pic:blipFill>
                  <pic:spPr>
                    <a:xfrm>
                      <a:off x="0" y="0"/>
                      <a:ext cx="2432050" cy="214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11615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  <w:r>
        <w:rPr>
          <w:rFonts w:hint="default" w:ascii="Times New Roman" w:hAnsi="Times New Roman" w:eastAsia="等线" w:cs="Times New Roman"/>
          <w:b/>
          <w:bCs/>
          <w:sz w:val="24"/>
        </w:rPr>
        <w:t>Figure S19.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sz w:val="24"/>
        </w:rPr>
        <w:t xml:space="preserve">Absorbent paper after </w:t>
      </w:r>
      <w:r>
        <w:rPr>
          <w:rFonts w:hint="default" w:ascii="Times New Roman" w:hAnsi="Times New Roman" w:cs="Times New Roman"/>
          <w:sz w:val="24"/>
        </w:rPr>
        <w:t>p</w:t>
      </w:r>
      <w:r>
        <w:rPr>
          <w:rFonts w:hint="default" w:ascii="Times New Roman" w:hAnsi="Times New Roman" w:cs="Times New Roman"/>
          <w:sz w:val="24"/>
        </w:rPr>
        <w:t>enetration and cutting test</w:t>
      </w:r>
      <w:r>
        <w:rPr>
          <w:rFonts w:hint="default" w:ascii="Times New Roman" w:hAnsi="Times New Roman" w:cs="Times New Roman"/>
          <w:sz w:val="24"/>
        </w:rPr>
        <w:t xml:space="preserve"> of pouch cell after cycles</w:t>
      </w:r>
      <w:r>
        <w:rPr>
          <w:rFonts w:hint="default" w:ascii="Times New Roman" w:hAnsi="Times New Roman" w:eastAsia="等线" w:cs="Times New Roman"/>
          <w:sz w:val="24"/>
        </w:rPr>
        <w:t xml:space="preserve">, </w:t>
      </w:r>
      <w:r>
        <w:rPr>
          <w:rFonts w:hint="default" w:ascii="Times New Roman" w:hAnsi="Times New Roman" w:eastAsia="等线" w:cs="Times New Roman"/>
          <w:sz w:val="24"/>
        </w:rPr>
        <w:t>n</w:t>
      </w:r>
      <w:r>
        <w:rPr>
          <w:rFonts w:hint="default" w:ascii="Times New Roman" w:hAnsi="Times New Roman" w:eastAsia="等线" w:cs="Times New Roman"/>
          <w:sz w:val="24"/>
        </w:rPr>
        <w:t xml:space="preserve">o leakage of liquid can be observed from </w:t>
      </w:r>
      <w:r>
        <w:rPr>
          <w:rFonts w:hint="default" w:ascii="Times New Roman" w:hAnsi="Times New Roman" w:eastAsia="等线" w:cs="Times New Roman"/>
          <w:sz w:val="24"/>
        </w:rPr>
        <w:t>it.</w:t>
      </w:r>
    </w:p>
    <w:p w14:paraId="07520672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</w:p>
    <w:p w14:paraId="6FE90675">
      <w:pPr>
        <w:adjustRightInd w:val="0"/>
        <w:spacing w:line="480" w:lineRule="auto"/>
        <w:jc w:val="center"/>
        <w:rPr>
          <w:rFonts w:hint="default" w:ascii="Times New Roman" w:hAnsi="Times New Roman" w:cs="Times New Roman"/>
          <w:sz w:val="24"/>
        </w:rPr>
      </w:pPr>
      <w:r>
        <w:rPr>
          <w:rFonts w:hint="default" w:ascii="Times New Roman" w:hAnsi="Times New Roman" w:cs="Times New Roman"/>
        </w:rPr>
        <w:drawing>
          <wp:inline distT="0" distB="0" distL="0" distR="0">
            <wp:extent cx="3239770" cy="1292860"/>
            <wp:effectExtent l="0" t="0" r="0" b="2540"/>
            <wp:docPr id="75915332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153322" name="图片 7"/>
                    <pic:cNvPicPr>
                      <a:picLocks noChangeAspect="1"/>
                    </pic:cNvPicPr>
                  </pic:nvPicPr>
                  <pic:blipFill>
                    <a:blip r:embed="rId23"/>
                    <a:srcRect r="7260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29314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9A6BF">
      <w:pPr>
        <w:adjustRightInd w:val="0"/>
        <w:spacing w:line="480" w:lineRule="auto"/>
        <w:rPr>
          <w:rFonts w:hint="default" w:ascii="Times New Roman" w:hAnsi="Times New Roman" w:cs="Times New Roman"/>
          <w:sz w:val="24"/>
        </w:rPr>
      </w:pPr>
      <w:r>
        <w:rPr>
          <w:rFonts w:hint="default" w:ascii="Times New Roman" w:hAnsi="Times New Roman" w:eastAsia="等线" w:cs="Times New Roman"/>
          <w:b/>
          <w:bCs/>
          <w:sz w:val="24"/>
        </w:rPr>
        <w:t>Figure S20.</w:t>
      </w:r>
      <w:bookmarkStart w:id="15" w:name="_Hlk210862483"/>
      <w:r>
        <w:rPr>
          <w:rFonts w:hint="default" w:ascii="Times New Roman" w:hAnsi="Times New Roman" w:cs="Times New Roman"/>
          <w:sz w:val="24"/>
        </w:rPr>
        <w:t xml:space="preserve"> </w:t>
      </w:r>
      <w:bookmarkEnd w:id="15"/>
      <w:r>
        <w:rPr>
          <w:rFonts w:hint="default" w:ascii="Times New Roman" w:hAnsi="Times New Roman" w:cs="Times New Roman"/>
          <w:sz w:val="24"/>
        </w:rPr>
        <w:t xml:space="preserve">Optical </w:t>
      </w:r>
      <w:r>
        <w:rPr>
          <w:rFonts w:hint="default" w:ascii="Times New Roman" w:hAnsi="Times New Roman" w:cs="Times New Roman"/>
          <w:sz w:val="24"/>
        </w:rPr>
        <w:t>images</w:t>
      </w:r>
      <w:r>
        <w:rPr>
          <w:rFonts w:hint="default" w:ascii="Times New Roman" w:hAnsi="Times New Roman" w:cs="Times New Roman"/>
          <w:sz w:val="24"/>
        </w:rPr>
        <w:t xml:space="preserve"> of NVP@CC and CPTHF@NVP@CC electrodes</w:t>
      </w:r>
      <w:r>
        <w:rPr>
          <w:rFonts w:hint="default" w:ascii="Times New Roman" w:hAnsi="Times New Roman" w:cs="Times New Roman"/>
          <w:sz w:val="24"/>
        </w:rPr>
        <w:t>.</w:t>
      </w:r>
    </w:p>
    <w:p w14:paraId="65A7F8D4">
      <w:pPr>
        <w:adjustRightInd w:val="0"/>
        <w:spacing w:line="480" w:lineRule="auto"/>
        <w:rPr>
          <w:rFonts w:hint="default" w:ascii="Times New Roman" w:hAnsi="Times New Roman" w:cs="Times New Roman"/>
          <w:sz w:val="24"/>
        </w:rPr>
      </w:pPr>
      <w:bookmarkStart w:id="16" w:name="_GoBack"/>
      <w:bookmarkEnd w:id="16"/>
    </w:p>
    <w:p w14:paraId="5C6720F9">
      <w:pPr>
        <w:adjustRightInd w:val="0"/>
        <w:spacing w:line="480" w:lineRule="auto"/>
        <w:jc w:val="center"/>
      </w:pPr>
    </w:p>
    <w:p w14:paraId="5C6ECB1F">
      <w:pPr>
        <w:adjustRightInd w:val="0"/>
        <w:spacing w:line="480" w:lineRule="auto"/>
        <w:jc w:val="center"/>
        <w:rPr>
          <w:rFonts w:hint="default" w:ascii="Times New Roman" w:hAnsi="Times New Roman" w:cs="Times New Roman"/>
          <w:sz w:val="24"/>
        </w:rPr>
      </w:pPr>
      <w:r>
        <w:drawing>
          <wp:inline distT="0" distB="0" distL="114300" distR="114300">
            <wp:extent cx="2947670" cy="2391410"/>
            <wp:effectExtent l="0" t="0" r="5080" b="8890"/>
            <wp:docPr id="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/>
                    <pic:cNvPicPr>
                      <a:picLocks noChangeAspect="1"/>
                    </pic:cNvPicPr>
                  </pic:nvPicPr>
                  <pic:blipFill>
                    <a:blip r:embed="rId24"/>
                    <a:srcRect l="3995" t="8954" r="10071"/>
                    <a:stretch>
                      <a:fillRect/>
                    </a:stretch>
                  </pic:blipFill>
                  <pic:spPr>
                    <a:xfrm>
                      <a:off x="0" y="0"/>
                      <a:ext cx="2947670" cy="239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34705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  <w:r>
        <w:rPr>
          <w:rFonts w:hint="default" w:ascii="Times New Roman" w:hAnsi="Times New Roman" w:eastAsia="等线" w:cs="Times New Roman"/>
          <w:b/>
          <w:bCs/>
          <w:sz w:val="24"/>
        </w:rPr>
        <w:t>Figure S21.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sz w:val="24"/>
        </w:rPr>
        <w:t>Nyquist plots of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sz w:val="24"/>
        </w:rPr>
        <w:t>Na|NZSP|CPTHF</w:t>
      </w:r>
      <w:r>
        <w:rPr>
          <w:rFonts w:hint="default" w:ascii="Times New Roman" w:hAnsi="Times New Roman" w:eastAsia="等线" w:cs="Times New Roman"/>
          <w:sz w:val="24"/>
        </w:rPr>
        <w:t>@</w:t>
      </w:r>
      <w:r>
        <w:rPr>
          <w:rFonts w:hint="default" w:ascii="Times New Roman" w:hAnsi="Times New Roman" w:eastAsia="等线" w:cs="Times New Roman"/>
          <w:sz w:val="24"/>
        </w:rPr>
        <w:t>NVP</w:t>
      </w:r>
      <w:r>
        <w:rPr>
          <w:rFonts w:hint="default" w:ascii="Times New Roman" w:hAnsi="Times New Roman" w:eastAsia="等线" w:cs="Times New Roman"/>
          <w:sz w:val="24"/>
        </w:rPr>
        <w:t>@Al all-solid-state battery.</w:t>
      </w:r>
    </w:p>
    <w:p w14:paraId="2765E76F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</w:p>
    <w:p w14:paraId="5E784DBA">
      <w:pPr>
        <w:adjustRightInd w:val="0"/>
        <w:spacing w:line="480" w:lineRule="auto"/>
        <w:jc w:val="center"/>
        <w:rPr>
          <w:rFonts w:hint="default" w:ascii="Times New Roman" w:hAnsi="Times New Roman" w:cs="Times New Roman"/>
          <w:sz w:val="24"/>
        </w:rPr>
      </w:pPr>
      <w:r>
        <w:rPr>
          <w:rFonts w:hint="eastAsia" w:ascii="Times New Roman" w:hAnsi="Times New Roman" w:cs="Times New Roman"/>
          <w:sz w:val="24"/>
          <w:lang w:val="en-US" w:eastAsia="zh-CN"/>
        </w:rPr>
        <w:t xml:space="preserve">   </w:t>
      </w:r>
      <w:r>
        <w:rPr>
          <w:rFonts w:hint="default" w:ascii="Times New Roman" w:hAnsi="Times New Roman" w:cs="Times New Roman"/>
          <w:sz w:val="24"/>
        </w:rPr>
        <w:drawing>
          <wp:inline distT="0" distB="0" distL="0" distR="0">
            <wp:extent cx="3276600" cy="2378710"/>
            <wp:effectExtent l="0" t="0" r="0" b="2540"/>
            <wp:docPr id="20285417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541786" name="图片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0" t="8432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37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ABA47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  <w:r>
        <w:rPr>
          <w:rFonts w:hint="default" w:ascii="Times New Roman" w:hAnsi="Times New Roman" w:eastAsia="等线" w:cs="Times New Roman"/>
          <w:b/>
          <w:bCs/>
          <w:sz w:val="24"/>
        </w:rPr>
        <w:t>Figure S22.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sz w:val="24"/>
        </w:rPr>
        <w:t>Cycling performance of all-sol</w:t>
      </w:r>
      <w:r>
        <w:rPr>
          <w:rFonts w:hint="default" w:ascii="Times New Roman" w:hAnsi="Times New Roman" w:eastAsia="等线" w:cs="Times New Roman"/>
          <w:sz w:val="24"/>
        </w:rPr>
        <w:t>i</w:t>
      </w:r>
      <w:r>
        <w:rPr>
          <w:rFonts w:hint="default" w:ascii="Times New Roman" w:hAnsi="Times New Roman" w:eastAsia="等线" w:cs="Times New Roman"/>
          <w:sz w:val="24"/>
        </w:rPr>
        <w:t xml:space="preserve">d-state batteries at </w:t>
      </w:r>
      <w:r>
        <w:rPr>
          <w:rFonts w:hint="default" w:ascii="Times New Roman" w:hAnsi="Times New Roman" w:eastAsia="等线" w:cs="Times New Roman"/>
          <w:sz w:val="24"/>
        </w:rPr>
        <w:t>1 C@</w:t>
      </w:r>
      <w:r>
        <w:rPr>
          <w:rFonts w:hint="default" w:ascii="Times New Roman" w:hAnsi="Times New Roman" w:eastAsia="等线" w:cs="Times New Roman"/>
          <w:sz w:val="24"/>
        </w:rPr>
        <w:t>25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sz w:val="24"/>
        </w:rPr>
        <w:t>°C.</w:t>
      </w:r>
    </w:p>
    <w:p w14:paraId="5EB2C3AF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</w:p>
    <w:p w14:paraId="75D90A3C">
      <w:pPr>
        <w:adjustRightInd w:val="0"/>
        <w:spacing w:line="480" w:lineRule="auto"/>
        <w:jc w:val="center"/>
        <w:rPr>
          <w:rFonts w:hint="default" w:ascii="Times New Roman" w:hAnsi="Times New Roman" w:cs="Times New Roman"/>
          <w:sz w:val="24"/>
        </w:rPr>
      </w:pPr>
      <w:r>
        <w:rPr>
          <w:rFonts w:hint="default" w:ascii="Times New Roman" w:hAnsi="Times New Roman" w:cs="Times New Roman"/>
          <w:sz w:val="24"/>
        </w:rPr>
        <w:drawing>
          <wp:inline distT="0" distB="0" distL="0" distR="0">
            <wp:extent cx="2879725" cy="2374900"/>
            <wp:effectExtent l="0" t="0" r="3175" b="0"/>
            <wp:docPr id="124359868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598687" name="图片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6" t="8065" r="983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3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CA517">
      <w:pPr>
        <w:adjustRightInd w:val="0"/>
        <w:spacing w:line="480" w:lineRule="auto"/>
        <w:rPr>
          <w:rFonts w:hint="default" w:ascii="Times New Roman" w:hAnsi="Times New Roman" w:eastAsia="等线" w:cs="Times New Roman"/>
          <w:sz w:val="24"/>
        </w:rPr>
      </w:pPr>
      <w:r>
        <w:rPr>
          <w:rFonts w:hint="default" w:ascii="Times New Roman" w:hAnsi="Times New Roman" w:eastAsia="等线" w:cs="Times New Roman"/>
          <w:b/>
          <w:bCs/>
          <w:sz w:val="24"/>
        </w:rPr>
        <w:t>Figure S23.</w:t>
      </w:r>
      <w:r>
        <w:rPr>
          <w:rFonts w:hint="default" w:ascii="Times New Roman" w:hAnsi="Times New Roman" w:eastAsia="等线" w:cs="Times New Roman"/>
          <w:sz w:val="24"/>
        </w:rPr>
        <w:t xml:space="preserve"> </w:t>
      </w:r>
      <w:r>
        <w:rPr>
          <w:rFonts w:hint="default" w:ascii="Times New Roman" w:hAnsi="Times New Roman" w:eastAsia="等线" w:cs="Times New Roman"/>
          <w:sz w:val="24"/>
        </w:rPr>
        <w:t xml:space="preserve">GCD curves at </w:t>
      </w:r>
      <w:r>
        <w:rPr>
          <w:rFonts w:hint="default" w:ascii="Times New Roman" w:hAnsi="Times New Roman" w:eastAsia="等线" w:cs="Times New Roman"/>
          <w:sz w:val="24"/>
        </w:rPr>
        <w:t>different</w:t>
      </w:r>
      <w:r>
        <w:rPr>
          <w:rFonts w:hint="default" w:ascii="Times New Roman" w:hAnsi="Times New Roman" w:eastAsia="等线" w:cs="Times New Roman"/>
          <w:sz w:val="24"/>
        </w:rPr>
        <w:t xml:space="preserve"> current densities of Na|NZSP|CPTHF@NVP@Al all-solid-state battery.</w:t>
      </w:r>
    </w:p>
    <w:sectPr>
      <w:pgSz w:w="11906" w:h="16838"/>
      <w:pgMar w:top="1440" w:right="1080" w:bottom="1440" w:left="108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Arno Pro">
    <w:altName w:val="Times New Roman"/>
    <w:panose1 w:val="020B0604020202020204"/>
    <w:charset w:val="00"/>
    <w:family w:val="roman"/>
    <w:pitch w:val="default"/>
    <w:sig w:usb0="00000000" w:usb1="00000000" w:usb2="00000000" w:usb3="00000000" w:csb0="0000019F" w:csb1="00000000"/>
  </w:font>
  <w:font w:name="Myriad Pro Light">
    <w:altName w:val="Segoe Print"/>
    <w:panose1 w:val="020B0603030403020204"/>
    <w:charset w:val="00"/>
    <w:family w:val="swiss"/>
    <w:pitch w:val="default"/>
    <w:sig w:usb0="00000000" w:usb1="00000000" w:usb2="00000000" w:usb3="00000000" w:csb0="000001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default"/>
    <w:sig w:usb0="E4002EFF" w:usb1="C000E47F" w:usb2="00000009" w:usb3="00000000" w:csb0="200001FF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0862"/>
    <w:rsid w:val="0000684C"/>
    <w:rsid w:val="00021402"/>
    <w:rsid w:val="000257F6"/>
    <w:rsid w:val="000518CA"/>
    <w:rsid w:val="0005558E"/>
    <w:rsid w:val="00064E02"/>
    <w:rsid w:val="00067418"/>
    <w:rsid w:val="00067962"/>
    <w:rsid w:val="0007422E"/>
    <w:rsid w:val="000841CA"/>
    <w:rsid w:val="000A089E"/>
    <w:rsid w:val="000A18FB"/>
    <w:rsid w:val="000A7D56"/>
    <w:rsid w:val="000B2A25"/>
    <w:rsid w:val="000E31DD"/>
    <w:rsid w:val="000E4707"/>
    <w:rsid w:val="000F138E"/>
    <w:rsid w:val="000F4671"/>
    <w:rsid w:val="001033C5"/>
    <w:rsid w:val="00110650"/>
    <w:rsid w:val="00125BDC"/>
    <w:rsid w:val="00127BAA"/>
    <w:rsid w:val="00144964"/>
    <w:rsid w:val="001479C8"/>
    <w:rsid w:val="0015041D"/>
    <w:rsid w:val="00157B34"/>
    <w:rsid w:val="00163D76"/>
    <w:rsid w:val="00164019"/>
    <w:rsid w:val="001648D5"/>
    <w:rsid w:val="0019719F"/>
    <w:rsid w:val="001A0BFF"/>
    <w:rsid w:val="001A2B2B"/>
    <w:rsid w:val="001A5C60"/>
    <w:rsid w:val="001B37A9"/>
    <w:rsid w:val="001B4CBD"/>
    <w:rsid w:val="001C74EC"/>
    <w:rsid w:val="001D638C"/>
    <w:rsid w:val="001E6644"/>
    <w:rsid w:val="001E6ADD"/>
    <w:rsid w:val="001F03D7"/>
    <w:rsid w:val="001F05AF"/>
    <w:rsid w:val="001F6384"/>
    <w:rsid w:val="001F6F72"/>
    <w:rsid w:val="002154E2"/>
    <w:rsid w:val="00216C20"/>
    <w:rsid w:val="00226416"/>
    <w:rsid w:val="00240A3F"/>
    <w:rsid w:val="00252EA3"/>
    <w:rsid w:val="002539DA"/>
    <w:rsid w:val="0026425B"/>
    <w:rsid w:val="00265BE9"/>
    <w:rsid w:val="00274A23"/>
    <w:rsid w:val="002847C4"/>
    <w:rsid w:val="0029145D"/>
    <w:rsid w:val="00294D67"/>
    <w:rsid w:val="002A2089"/>
    <w:rsid w:val="002D40FA"/>
    <w:rsid w:val="002D69DD"/>
    <w:rsid w:val="002E5BF9"/>
    <w:rsid w:val="002E6204"/>
    <w:rsid w:val="002F190D"/>
    <w:rsid w:val="00313394"/>
    <w:rsid w:val="0032463E"/>
    <w:rsid w:val="003378A6"/>
    <w:rsid w:val="00360C36"/>
    <w:rsid w:val="0036548A"/>
    <w:rsid w:val="00366C84"/>
    <w:rsid w:val="003711DF"/>
    <w:rsid w:val="00372022"/>
    <w:rsid w:val="00375A8E"/>
    <w:rsid w:val="003A5D46"/>
    <w:rsid w:val="003B52B0"/>
    <w:rsid w:val="003C135A"/>
    <w:rsid w:val="003C3697"/>
    <w:rsid w:val="003E2382"/>
    <w:rsid w:val="003F0B83"/>
    <w:rsid w:val="0040161E"/>
    <w:rsid w:val="00412DE8"/>
    <w:rsid w:val="0041558D"/>
    <w:rsid w:val="004363A8"/>
    <w:rsid w:val="00446A89"/>
    <w:rsid w:val="00450365"/>
    <w:rsid w:val="00457207"/>
    <w:rsid w:val="00463137"/>
    <w:rsid w:val="00464CDE"/>
    <w:rsid w:val="004654C8"/>
    <w:rsid w:val="00471A8A"/>
    <w:rsid w:val="00480C61"/>
    <w:rsid w:val="004814EC"/>
    <w:rsid w:val="004852D5"/>
    <w:rsid w:val="0049143F"/>
    <w:rsid w:val="0049207C"/>
    <w:rsid w:val="00494D6B"/>
    <w:rsid w:val="004A19FC"/>
    <w:rsid w:val="004A3FE3"/>
    <w:rsid w:val="004B2447"/>
    <w:rsid w:val="004B654B"/>
    <w:rsid w:val="004B7607"/>
    <w:rsid w:val="004C1F4D"/>
    <w:rsid w:val="004C48D1"/>
    <w:rsid w:val="004D2D5E"/>
    <w:rsid w:val="004D31E2"/>
    <w:rsid w:val="004E798C"/>
    <w:rsid w:val="004F2717"/>
    <w:rsid w:val="0050040F"/>
    <w:rsid w:val="005046D0"/>
    <w:rsid w:val="0051039B"/>
    <w:rsid w:val="00517503"/>
    <w:rsid w:val="00531691"/>
    <w:rsid w:val="005551F6"/>
    <w:rsid w:val="005602F9"/>
    <w:rsid w:val="00565CDE"/>
    <w:rsid w:val="0057460E"/>
    <w:rsid w:val="0058215E"/>
    <w:rsid w:val="005900CC"/>
    <w:rsid w:val="005D1CE4"/>
    <w:rsid w:val="005E0ADD"/>
    <w:rsid w:val="00600B70"/>
    <w:rsid w:val="0061346F"/>
    <w:rsid w:val="006306F8"/>
    <w:rsid w:val="006634CD"/>
    <w:rsid w:val="00666895"/>
    <w:rsid w:val="00667BEA"/>
    <w:rsid w:val="00673AD4"/>
    <w:rsid w:val="0068526B"/>
    <w:rsid w:val="00685D7B"/>
    <w:rsid w:val="00692336"/>
    <w:rsid w:val="00694B45"/>
    <w:rsid w:val="006A2998"/>
    <w:rsid w:val="006B25FB"/>
    <w:rsid w:val="006B580D"/>
    <w:rsid w:val="006C1E0F"/>
    <w:rsid w:val="006D2B2F"/>
    <w:rsid w:val="006D7D3B"/>
    <w:rsid w:val="006F0862"/>
    <w:rsid w:val="006F3EA3"/>
    <w:rsid w:val="00702194"/>
    <w:rsid w:val="00714833"/>
    <w:rsid w:val="00730355"/>
    <w:rsid w:val="007407EA"/>
    <w:rsid w:val="00753434"/>
    <w:rsid w:val="0076215D"/>
    <w:rsid w:val="00765791"/>
    <w:rsid w:val="00770B6C"/>
    <w:rsid w:val="0078005D"/>
    <w:rsid w:val="007820F0"/>
    <w:rsid w:val="007916C6"/>
    <w:rsid w:val="0079635B"/>
    <w:rsid w:val="007A0F7E"/>
    <w:rsid w:val="007A30DB"/>
    <w:rsid w:val="007A3D2A"/>
    <w:rsid w:val="007B0FFC"/>
    <w:rsid w:val="007B4BEA"/>
    <w:rsid w:val="007C5717"/>
    <w:rsid w:val="007D30FB"/>
    <w:rsid w:val="007D41F3"/>
    <w:rsid w:val="007E1CB6"/>
    <w:rsid w:val="007F6007"/>
    <w:rsid w:val="007F6782"/>
    <w:rsid w:val="008034BE"/>
    <w:rsid w:val="00803712"/>
    <w:rsid w:val="0080463B"/>
    <w:rsid w:val="008115ED"/>
    <w:rsid w:val="00813D28"/>
    <w:rsid w:val="00815A86"/>
    <w:rsid w:val="00846C19"/>
    <w:rsid w:val="00846CE4"/>
    <w:rsid w:val="00851B61"/>
    <w:rsid w:val="008530D4"/>
    <w:rsid w:val="008532BD"/>
    <w:rsid w:val="008560FE"/>
    <w:rsid w:val="00862040"/>
    <w:rsid w:val="008656FC"/>
    <w:rsid w:val="0086701A"/>
    <w:rsid w:val="00872D21"/>
    <w:rsid w:val="00874599"/>
    <w:rsid w:val="00890AA6"/>
    <w:rsid w:val="00894429"/>
    <w:rsid w:val="00894464"/>
    <w:rsid w:val="008A0894"/>
    <w:rsid w:val="008A27B9"/>
    <w:rsid w:val="008B2627"/>
    <w:rsid w:val="008B73D8"/>
    <w:rsid w:val="008C4B8E"/>
    <w:rsid w:val="008C61A8"/>
    <w:rsid w:val="008C7997"/>
    <w:rsid w:val="008D1FAE"/>
    <w:rsid w:val="008D23B9"/>
    <w:rsid w:val="008E3125"/>
    <w:rsid w:val="00915D82"/>
    <w:rsid w:val="009225C3"/>
    <w:rsid w:val="009245EF"/>
    <w:rsid w:val="009271B1"/>
    <w:rsid w:val="00946206"/>
    <w:rsid w:val="00954B6F"/>
    <w:rsid w:val="00956642"/>
    <w:rsid w:val="00956787"/>
    <w:rsid w:val="00965EA4"/>
    <w:rsid w:val="00967C6F"/>
    <w:rsid w:val="00970D76"/>
    <w:rsid w:val="009739F0"/>
    <w:rsid w:val="00974CE8"/>
    <w:rsid w:val="00976FE1"/>
    <w:rsid w:val="00991039"/>
    <w:rsid w:val="00994F22"/>
    <w:rsid w:val="009B577F"/>
    <w:rsid w:val="009C0F7D"/>
    <w:rsid w:val="009D22E9"/>
    <w:rsid w:val="009D6E10"/>
    <w:rsid w:val="009D79A4"/>
    <w:rsid w:val="009E1981"/>
    <w:rsid w:val="009F2AA0"/>
    <w:rsid w:val="00A02474"/>
    <w:rsid w:val="00A03212"/>
    <w:rsid w:val="00A44ED9"/>
    <w:rsid w:val="00A87B8D"/>
    <w:rsid w:val="00A94560"/>
    <w:rsid w:val="00A9599B"/>
    <w:rsid w:val="00A97756"/>
    <w:rsid w:val="00AA2ED8"/>
    <w:rsid w:val="00AA6E5C"/>
    <w:rsid w:val="00AA7AA5"/>
    <w:rsid w:val="00AB3167"/>
    <w:rsid w:val="00AB3522"/>
    <w:rsid w:val="00AB7B43"/>
    <w:rsid w:val="00AC602E"/>
    <w:rsid w:val="00AD19B0"/>
    <w:rsid w:val="00AE0C1A"/>
    <w:rsid w:val="00AF38EA"/>
    <w:rsid w:val="00B32396"/>
    <w:rsid w:val="00B401BB"/>
    <w:rsid w:val="00B43892"/>
    <w:rsid w:val="00B53310"/>
    <w:rsid w:val="00B63B5A"/>
    <w:rsid w:val="00B72200"/>
    <w:rsid w:val="00B901E3"/>
    <w:rsid w:val="00B9523D"/>
    <w:rsid w:val="00BA7420"/>
    <w:rsid w:val="00BC05A0"/>
    <w:rsid w:val="00BE65B1"/>
    <w:rsid w:val="00C115F8"/>
    <w:rsid w:val="00C131B7"/>
    <w:rsid w:val="00C17EF5"/>
    <w:rsid w:val="00C22F83"/>
    <w:rsid w:val="00C237DA"/>
    <w:rsid w:val="00C27085"/>
    <w:rsid w:val="00C420E5"/>
    <w:rsid w:val="00C600BF"/>
    <w:rsid w:val="00C74DC0"/>
    <w:rsid w:val="00C760A4"/>
    <w:rsid w:val="00C9271A"/>
    <w:rsid w:val="00C973CB"/>
    <w:rsid w:val="00CB4C3D"/>
    <w:rsid w:val="00CB6620"/>
    <w:rsid w:val="00CB7364"/>
    <w:rsid w:val="00CC6BE0"/>
    <w:rsid w:val="00CD117E"/>
    <w:rsid w:val="00CD3925"/>
    <w:rsid w:val="00CD4E10"/>
    <w:rsid w:val="00CD6271"/>
    <w:rsid w:val="00CE4BD3"/>
    <w:rsid w:val="00D202F7"/>
    <w:rsid w:val="00D2235E"/>
    <w:rsid w:val="00D25092"/>
    <w:rsid w:val="00D266F1"/>
    <w:rsid w:val="00D67C46"/>
    <w:rsid w:val="00D75469"/>
    <w:rsid w:val="00D85BDD"/>
    <w:rsid w:val="00D902DC"/>
    <w:rsid w:val="00D967C1"/>
    <w:rsid w:val="00DA0CD5"/>
    <w:rsid w:val="00DA73BC"/>
    <w:rsid w:val="00DB7CB2"/>
    <w:rsid w:val="00DC5F47"/>
    <w:rsid w:val="00DC6D1E"/>
    <w:rsid w:val="00DC70E4"/>
    <w:rsid w:val="00DD42B3"/>
    <w:rsid w:val="00DD6FB5"/>
    <w:rsid w:val="00DE3014"/>
    <w:rsid w:val="00DE3ED8"/>
    <w:rsid w:val="00DE6885"/>
    <w:rsid w:val="00DF2522"/>
    <w:rsid w:val="00E22FC7"/>
    <w:rsid w:val="00E65C7F"/>
    <w:rsid w:val="00E723A9"/>
    <w:rsid w:val="00E74E68"/>
    <w:rsid w:val="00E77192"/>
    <w:rsid w:val="00E8631D"/>
    <w:rsid w:val="00E86C8F"/>
    <w:rsid w:val="00E90BA5"/>
    <w:rsid w:val="00E91EDA"/>
    <w:rsid w:val="00EC28B2"/>
    <w:rsid w:val="00EC3296"/>
    <w:rsid w:val="00ED03B8"/>
    <w:rsid w:val="00ED29C2"/>
    <w:rsid w:val="00EF10F3"/>
    <w:rsid w:val="00EF53C0"/>
    <w:rsid w:val="00F03A3E"/>
    <w:rsid w:val="00F11038"/>
    <w:rsid w:val="00F23C61"/>
    <w:rsid w:val="00F25317"/>
    <w:rsid w:val="00F30413"/>
    <w:rsid w:val="00F34DC1"/>
    <w:rsid w:val="00F40600"/>
    <w:rsid w:val="00F457A7"/>
    <w:rsid w:val="00F56411"/>
    <w:rsid w:val="00F631F6"/>
    <w:rsid w:val="00F63759"/>
    <w:rsid w:val="00F7125F"/>
    <w:rsid w:val="00F72D17"/>
    <w:rsid w:val="00F925F9"/>
    <w:rsid w:val="00FC6518"/>
    <w:rsid w:val="00FE02F8"/>
    <w:rsid w:val="00FE44A7"/>
    <w:rsid w:val="25512B40"/>
    <w:rsid w:val="26EC65A3"/>
    <w:rsid w:val="2730704C"/>
    <w:rsid w:val="29057B67"/>
    <w:rsid w:val="3D174F88"/>
    <w:rsid w:val="50FF468D"/>
    <w:rsid w:val="544712CA"/>
    <w:rsid w:val="600C0A26"/>
    <w:rsid w:val="6A333F49"/>
    <w:rsid w:val="77355D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14:defaultImageDpi w14:val="32767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qFormat="1"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99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7"/>
    <w:qFormat/>
    <w:uiPriority w:val="0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3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2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rPr>
      <w:sz w:val="24"/>
    </w:rPr>
  </w:style>
  <w:style w:type="table" w:styleId="7">
    <w:name w:val="Table Grid"/>
    <w:basedOn w:val="6"/>
    <w:qFormat/>
    <w:uiPriority w:val="99"/>
    <w:rPr>
      <w:rFonts w:eastAsia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line number"/>
    <w:basedOn w:val="8"/>
    <w:qFormat/>
    <w:uiPriority w:val="0"/>
  </w:style>
  <w:style w:type="character" w:styleId="10">
    <w:name w:val="Hyperlink"/>
    <w:basedOn w:val="8"/>
    <w:qFormat/>
    <w:uiPriority w:val="0"/>
    <w:rPr>
      <w:color w:val="0026E5" w:themeColor="hyperlink"/>
      <w:u w:val="single"/>
      <w14:textFill>
        <w14:solidFill>
          <w14:schemeClr w14:val="hlink"/>
        </w14:solidFill>
      </w14:textFill>
    </w:rPr>
  </w:style>
  <w:style w:type="paragraph" w:customStyle="1" w:styleId="11">
    <w:name w:val="修订1"/>
    <w:hidden/>
    <w:unhideWhenUsed/>
    <w:qFormat/>
    <w:uiPriority w:val="99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customStyle="1" w:styleId="12">
    <w:name w:val="页眉 字符"/>
    <w:basedOn w:val="8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页脚 字符"/>
    <w:basedOn w:val="8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customStyle="1" w:styleId="14">
    <w:name w:val="TA_Main_Text"/>
    <w:basedOn w:val="1"/>
    <w:autoRedefine/>
    <w:qFormat/>
    <w:uiPriority w:val="0"/>
    <w:pPr>
      <w:widowControl/>
      <w:spacing w:after="60"/>
      <w:ind w:firstLine="181"/>
    </w:pPr>
    <w:rPr>
      <w:rFonts w:ascii="Arno Pro" w:hAnsi="Arno Pro" w:cs="Times New Roman"/>
      <w:kern w:val="21"/>
      <w:sz w:val="19"/>
      <w:szCs w:val="20"/>
      <w:lang w:eastAsia="en-US"/>
    </w:rPr>
  </w:style>
  <w:style w:type="character" w:customStyle="1" w:styleId="15">
    <w:name w:val="未处理的提及1"/>
    <w:basedOn w:val="8"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16">
    <w:name w:val="VA_Figure_Caption"/>
    <w:basedOn w:val="1"/>
    <w:next w:val="1"/>
    <w:autoRedefine/>
    <w:qFormat/>
    <w:uiPriority w:val="0"/>
    <w:pPr>
      <w:spacing w:before="200" w:after="120"/>
    </w:pPr>
    <w:rPr>
      <w:rFonts w:ascii="Arno Pro" w:hAnsi="Arno Pro"/>
      <w:kern w:val="20"/>
      <w:sz w:val="18"/>
    </w:rPr>
  </w:style>
  <w:style w:type="character" w:customStyle="1" w:styleId="17">
    <w:name w:val="标题 1 字符"/>
    <w:basedOn w:val="8"/>
    <w:link w:val="2"/>
    <w:qFormat/>
    <w:uiPriority w:val="0"/>
    <w:rPr>
      <w:rFonts w:asciiTheme="minorHAnsi" w:hAnsiTheme="minorHAnsi" w:eastAsiaTheme="minorEastAsia" w:cstheme="minorBidi"/>
      <w:b/>
      <w:bCs/>
      <w:kern w:val="44"/>
      <w:sz w:val="44"/>
      <w:szCs w:val="44"/>
    </w:rPr>
  </w:style>
  <w:style w:type="paragraph" w:customStyle="1" w:styleId="18">
    <w:name w:val="BA_Title"/>
    <w:basedOn w:val="1"/>
    <w:next w:val="1"/>
    <w:qFormat/>
    <w:uiPriority w:val="0"/>
    <w:pPr>
      <w:widowControl/>
      <w:spacing w:before="1400" w:after="180"/>
      <w:jc w:val="left"/>
    </w:pPr>
    <w:rPr>
      <w:rFonts w:ascii="Myriad Pro Light" w:hAnsi="Myriad Pro Light" w:eastAsia="宋体" w:cs="Times New Roman"/>
      <w:b/>
      <w:kern w:val="36"/>
      <w:sz w:val="34"/>
      <w:szCs w:val="34"/>
    </w:rPr>
  </w:style>
  <w:style w:type="paragraph" w:customStyle="1" w:styleId="19">
    <w:name w:val="BC_Author_Address"/>
    <w:basedOn w:val="1"/>
    <w:next w:val="1"/>
    <w:qFormat/>
    <w:uiPriority w:val="0"/>
    <w:pPr>
      <w:widowControl/>
      <w:spacing w:before="100" w:beforeAutospacing="1" w:after="60"/>
      <w:jc w:val="left"/>
    </w:pPr>
    <w:rPr>
      <w:rFonts w:ascii="Arno Pro" w:hAnsi="Arno Pro" w:eastAsia="宋体" w:cs="Times New Roman"/>
      <w:kern w:val="22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tiff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customXml" Target="../customXml/item1.xml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C443004-C4E9-497C-A45D-1AD347C73CB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</Pages>
  <Words>315</Words>
  <Characters>1875</Characters>
  <Lines>25</Lines>
  <Paragraphs>7</Paragraphs>
  <TotalTime>7</TotalTime>
  <ScaleCrop>false</ScaleCrop>
  <LinksUpToDate>false</LinksUpToDate>
  <CharactersWithSpaces>2171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2025-08-20T08:49:00Z</dcterms:created>
  <dc:creator>HUAWEI</dc:creator>
  <cp:lastModifiedBy>往事随风</cp:lastModifiedBy>
  <dcterms:modified xsi:type="dcterms:W3CDTF">2025-12-03T08:07:21Z</dcterms:modified>
  <cp:revision>30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eyJoZGlkIjoiMzEwNTM5NzYwMDRjMzkwZTVkZjY2ODkwMGIxNGU0OTUiLCJ1c2VySWQiOiI1NDcyNzYwOTQifQ==</vt:lpwstr>
  </property>
  <property fmtid="{D5CDD505-2E9C-101B-9397-08002B2CF9AE}" pid="4" name="ICV">
    <vt:lpwstr>5B9B544D21984D2A856F95AA6B7E9888_13</vt:lpwstr>
  </property>
</Properties>
</file>