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7B626" w14:textId="77777777" w:rsidR="00CD7F36" w:rsidRPr="00CD7F36" w:rsidRDefault="00CD7F36" w:rsidP="00CD7F36">
      <w:pPr>
        <w:rPr>
          <w:b/>
          <w:bCs/>
          <w:lang w:val="en-US"/>
        </w:rPr>
      </w:pPr>
      <w:r w:rsidRPr="00CD7F36">
        <w:rPr>
          <w:b/>
          <w:bCs/>
          <w:lang w:val="en-US"/>
        </w:rPr>
        <w:t>Supplementary Table 1: Dialysis events and outcomes by hospitalization/death status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1594"/>
        <w:gridCol w:w="1620"/>
        <w:gridCol w:w="1440"/>
        <w:gridCol w:w="926"/>
      </w:tblGrid>
      <w:tr w:rsidR="00CD7F36" w:rsidRPr="00CD7F36" w14:paraId="10744BD8" w14:textId="77777777">
        <w:trPr>
          <w:trHeight w:val="20"/>
        </w:trPr>
        <w:tc>
          <w:tcPr>
            <w:tcW w:w="368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4FB3A64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 </w:t>
            </w:r>
          </w:p>
          <w:p w14:paraId="39FE966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DDF357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Overall</w:t>
            </w: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D5AB3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Hospitalization/death</w:t>
            </w:r>
          </w:p>
        </w:tc>
        <w:tc>
          <w:tcPr>
            <w:tcW w:w="90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01D55E0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p-value</w:t>
            </w:r>
          </w:p>
        </w:tc>
      </w:tr>
      <w:tr w:rsidR="00CD7F36" w:rsidRPr="00CD7F36" w14:paraId="4A4668D9" w14:textId="77777777">
        <w:trPr>
          <w:trHeight w:val="2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88E4C4C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611ED9A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58D51FA9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032C73C2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Yes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B619964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</w:p>
        </w:tc>
      </w:tr>
      <w:tr w:rsidR="00CD7F36" w:rsidRPr="00CD7F36" w14:paraId="003F46CF" w14:textId="77777777">
        <w:trPr>
          <w:trHeight w:val="20"/>
        </w:trPr>
        <w:tc>
          <w:tcPr>
            <w:tcW w:w="3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11D4F" w14:textId="77777777" w:rsidR="00CD7F36" w:rsidRPr="00CD7F36" w:rsidRDefault="00CD7F36" w:rsidP="00CD7F36">
            <w:pPr>
              <w:rPr>
                <w:lang w:val="en-US"/>
              </w:rPr>
            </w:pPr>
            <w:bookmarkStart w:id="0" w:name="_Hlk206423259"/>
            <w:r w:rsidRPr="00CD7F36">
              <w:rPr>
                <w:b/>
                <w:bCs/>
                <w:lang w:val="en-US"/>
              </w:rPr>
              <w:t>In-unit IV antimicrobial start</w:t>
            </w:r>
            <w:bookmarkEnd w:id="0"/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E165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B319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 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A339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FAEC12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42EAF153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C25A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8C4E5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57 (10.5%)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5E79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44 (77.2%)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B2F15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13 (22.8%)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1865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0.013</w:t>
            </w:r>
          </w:p>
        </w:tc>
      </w:tr>
      <w:tr w:rsidR="00CD7F36" w:rsidRPr="00CD7F36" w14:paraId="01493C33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8C87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EF90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484 (89.5%)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4A18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292 (60.3%)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5174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192 (39.7%)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1BB05A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4C7C35BD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7194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Antimicrobial start location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1FE88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E73E8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317695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9EE9CD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74C76B8E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66C7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Dialysis clinic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1B5AF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445 (92.5%)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E3BE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277 (62.2%)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CFC4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168 (37.8%)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66D2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47F365C6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60B5E" w14:textId="77777777" w:rsidR="00CD7F36" w:rsidRPr="00CD7F36" w:rsidRDefault="00CD7F36" w:rsidP="00CD7F36">
            <w:pPr>
              <w:rPr>
                <w:lang w:val="en-US"/>
              </w:rPr>
            </w:pPr>
            <w:bookmarkStart w:id="1" w:name="_Hlk206426285"/>
            <w:r w:rsidRPr="00CD7F36">
              <w:rPr>
                <w:lang w:val="en-US"/>
              </w:rPr>
              <w:t>Hospital or emergency</w:t>
            </w:r>
            <w:bookmarkEnd w:id="1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ED47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36 (7.5%)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99F5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12 (33.3%)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738D3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24 (66.7%)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FDA6C3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50DE3BF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43C16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Antimicrobial start indication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20C0E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255CCA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573D8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A03BA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0324881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6BC7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Empirical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D86C1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136 (28.6%)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829F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71 (52.2%)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2ECC2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65 (47.8%)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9AC4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0.038</w:t>
            </w:r>
          </w:p>
        </w:tc>
      </w:tr>
      <w:tr w:rsidR="00CD7F36" w:rsidRPr="00CD7F36" w14:paraId="12CF05C5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43F5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Line sepsis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CE316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45 (9.5%)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A84B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19 (42.2%)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1B50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26 (57.8%)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A738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0.013</w:t>
            </w:r>
          </w:p>
        </w:tc>
      </w:tr>
      <w:tr w:rsidR="00CD7F36" w:rsidRPr="00CD7F36" w14:paraId="3C343D79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D16A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Other infection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A03F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66 (13.9%)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60C2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47 (71.2%)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CA7E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19 (28.8%)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144A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0.038</w:t>
            </w:r>
          </w:p>
        </w:tc>
      </w:tr>
      <w:tr w:rsidR="00CD7F36" w:rsidRPr="00CD7F36" w14:paraId="60D8C551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70D4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Others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4E06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228 (48.0%)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12B6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146 (64.0%)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9F3E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82 (36.0%)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F436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0.057</w:t>
            </w:r>
          </w:p>
        </w:tc>
      </w:tr>
      <w:tr w:rsidR="00CD7F36" w:rsidRPr="00CD7F36" w14:paraId="76065BA4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68F8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Positive blood culture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8D762D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FB7C7B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E3563E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708761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49A3B268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6A6C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7FD7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326 (61.5%)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3F03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283 (86.8%)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2241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43 (13.2%)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0AC6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5FD3948C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00D5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C4FA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204 (38.5%)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5837A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45 (22.1%)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B927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159 (77.9%)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0E39FD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534D21E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69F9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Access-related bloodstream infection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550CD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09A65C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3FE1C1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C463C9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3EFF377C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D6FE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6C160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363 (68.5%)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956A6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299 (82.4%)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FA7D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64 (17.6%)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5D1D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43EB72B7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073D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6949F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167 (31.5%)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64A9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29 (17.4%)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A7500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138 (82.6%)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4FA1A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31BA4982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CA3F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Vascular access infection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4AC0CD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D3474D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630BBE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C66FC3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2E901C2A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2C68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6519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280 (52.8%)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55BC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229 (81.8%)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E010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51 (18.2%)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99A4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117F6301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53B9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lastRenderedPageBreak/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1C02D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250 (47.2%)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6F7E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99 (39.6%)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806EE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151 (60.4%)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2B2036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511BBDC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5D75C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Positive blood culture source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3BCE4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26C64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D51205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210D8D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21FEF0C8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08E1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Vascular access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8A1E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161 (78.9%)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A93EE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24 (14.9%)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E8E5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137 (85.1%)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76D7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2507C3E0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7E30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Contamination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D4A2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15 (7.4%)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18B8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8 (53.3%)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A1EAE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7 (46.7%)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BE1A67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4E22C944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235E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Non-vascular access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0B9ED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22 (10.8%)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A4EF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8 (36.4%)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151D6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14 (63.6%)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168615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295E7815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0167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Uncertain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B98D4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 (2.9%)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D6DF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5 (83.3%)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1FF3F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 (16.7%)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F5221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77C1ECA0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18B0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Positive blood culture location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AF7DBD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77683E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E6EF49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76986B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53D39C44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FB95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Dialysis clinic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5811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173 (85.6%)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862452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43 (24.9%)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C5D3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130 (75.1%)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1EC5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0.010</w:t>
            </w:r>
          </w:p>
        </w:tc>
      </w:tr>
      <w:tr w:rsidR="00CD7F36" w:rsidRPr="00CD7F36" w14:paraId="48958484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EC96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Hospital or emergency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2239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29 (14.4%)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BBB9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 (3.4%)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9172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28 (96.6%)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9A17F3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38877B58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9A17C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bookmarkStart w:id="2" w:name="_Hlk206426216"/>
            <w:r w:rsidRPr="00CD7F36">
              <w:rPr>
                <w:b/>
                <w:bCs/>
                <w:lang w:val="en-US"/>
              </w:rPr>
              <w:t>Local access site infection</w:t>
            </w:r>
            <w:bookmarkEnd w:id="2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84CA3F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4F8F35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35A033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4F83FE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630FD213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3B12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007C0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433 (80.0%)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A4498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261 (60.3%)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A69B0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172 (39.7%)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688E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0.079</w:t>
            </w:r>
          </w:p>
        </w:tc>
      </w:tr>
      <w:tr w:rsidR="00CD7F36" w:rsidRPr="00CD7F36" w14:paraId="254E45E9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B04E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8289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108 (20.0%)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3A5A3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75 (69.4%)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A3A14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33 (30.6%)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F34ED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630640DE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CBF01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  <w:r w:rsidRPr="00CD7F36">
              <w:rPr>
                <w:b/>
                <w:bCs/>
                <w:lang w:val="en-US"/>
              </w:rPr>
              <w:t>Loss of vascular access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86E85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D4A008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0C4A32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871A3C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16E8EA88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3730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No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904FA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392 (72.7%)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C5C1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331 (84.4%)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74AA9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61 (15.6%)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1B92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&lt;0.001</w:t>
            </w:r>
          </w:p>
        </w:tc>
      </w:tr>
      <w:tr w:rsidR="00CD7F36" w:rsidRPr="00CD7F36" w14:paraId="4131C7F9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A235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Yes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9D84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147 (27.3%)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C082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 (2.0%)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24B2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144 (98.0%)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795EAB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4209CA9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16D0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b/>
                <w:bCs/>
                <w:lang w:val="en-US"/>
              </w:rPr>
              <w:t>Loss of vascular access cause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18482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554193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C16FC8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A1B27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09629AA9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6ABAD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Line sepsis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94F31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119 (84.4%)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EEB9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 (1.7%)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19E3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117 (98.3%)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0204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0.401</w:t>
            </w:r>
          </w:p>
        </w:tc>
      </w:tr>
      <w:tr w:rsidR="00CD7F36" w:rsidRPr="00CD7F36" w14:paraId="7A74C1FA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403A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CLABSI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D421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19 (13.5%)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C273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 (5.3%)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96D28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18 (94.7%)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5D5AE4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43A54DD7" w14:textId="77777777">
        <w:trPr>
          <w:trHeight w:val="20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6C429C4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Others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14:paraId="5271ADB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 (2.1%)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6E21938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 (0.0%)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19248FC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 (100.0%)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2AACD648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</w:tbl>
    <w:p w14:paraId="37A80819" w14:textId="77777777" w:rsidR="00CD7F36" w:rsidRPr="00CD7F36" w:rsidRDefault="00CD7F36" w:rsidP="00CD7F36">
      <w:pPr>
        <w:rPr>
          <w:b/>
          <w:bCs/>
          <w:lang w:val="en-US"/>
        </w:rPr>
      </w:pPr>
      <w:r w:rsidRPr="00CD7F36">
        <w:rPr>
          <w:lang w:val="en-US"/>
        </w:rPr>
        <w:t>IV, intravenous</w:t>
      </w:r>
      <w:r w:rsidRPr="00CD7F36">
        <w:rPr>
          <w:b/>
          <w:bCs/>
          <w:lang w:val="en-US"/>
        </w:rPr>
        <w:br w:type="page"/>
      </w:r>
    </w:p>
    <w:p w14:paraId="444B7C80" w14:textId="77777777" w:rsidR="00CD7F36" w:rsidRPr="00CD7F36" w:rsidRDefault="00CD7F36" w:rsidP="00CD7F36">
      <w:pPr>
        <w:rPr>
          <w:b/>
          <w:bCs/>
          <w:lang w:val="en-US"/>
        </w:rPr>
      </w:pPr>
      <w:r w:rsidRPr="00CD7F36">
        <w:rPr>
          <w:b/>
          <w:bCs/>
          <w:lang w:val="en-US"/>
        </w:rPr>
        <w:lastRenderedPageBreak/>
        <w:t>Supplementary Table 2:  Multivariate* logistic regression analysis of potential predictors of hospitalization/death</w:t>
      </w:r>
    </w:p>
    <w:tbl>
      <w:tblPr>
        <w:tblW w:w="876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5"/>
        <w:gridCol w:w="1170"/>
        <w:gridCol w:w="900"/>
        <w:gridCol w:w="900"/>
        <w:gridCol w:w="828"/>
      </w:tblGrid>
      <w:tr w:rsidR="00CD7F36" w:rsidRPr="00CD7F36" w14:paraId="66C63402" w14:textId="77777777">
        <w:trPr>
          <w:trHeight w:val="404"/>
        </w:trPr>
        <w:tc>
          <w:tcPr>
            <w:tcW w:w="4965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  <w:hideMark/>
          </w:tcPr>
          <w:p w14:paraId="1EF4170A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</w:p>
        </w:tc>
        <w:tc>
          <w:tcPr>
            <w:tcW w:w="117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15249AA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Odds ratio (OR)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CA43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95% confidence interval of OR</w:t>
            </w:r>
          </w:p>
        </w:tc>
        <w:tc>
          <w:tcPr>
            <w:tcW w:w="82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6F45E099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P-value</w:t>
            </w:r>
          </w:p>
        </w:tc>
      </w:tr>
      <w:tr w:rsidR="00CD7F36" w:rsidRPr="00CD7F36" w14:paraId="4E54FEA6" w14:textId="77777777">
        <w:trPr>
          <w:trHeight w:val="440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CC61641" w14:textId="77777777" w:rsidR="00CD7F36" w:rsidRPr="00CD7F36" w:rsidRDefault="00CD7F36" w:rsidP="00CD7F36">
            <w:pPr>
              <w:rPr>
                <w:b/>
                <w:bCs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6509A2C" w14:textId="77777777" w:rsidR="00CD7F36" w:rsidRPr="00CD7F36" w:rsidRDefault="00CD7F36" w:rsidP="00CD7F36">
            <w:pPr>
              <w:rPr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D376CAA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Lower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62509810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Upper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8E683A4" w14:textId="77777777" w:rsidR="00CD7F36" w:rsidRPr="00CD7F36" w:rsidRDefault="00CD7F36" w:rsidP="00CD7F36">
            <w:pPr>
              <w:rPr>
                <w:lang w:val="en-US"/>
              </w:rPr>
            </w:pPr>
          </w:p>
        </w:tc>
      </w:tr>
      <w:tr w:rsidR="00CD7F36" w:rsidRPr="00CD7F36" w14:paraId="70165A8A" w14:textId="77777777">
        <w:trPr>
          <w:trHeight w:val="432"/>
        </w:trPr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B9F88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Ischemic heart disease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7F2A4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1.98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86CA1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1.08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32FA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3.62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7806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0.027</w:t>
            </w:r>
          </w:p>
        </w:tc>
      </w:tr>
      <w:tr w:rsidR="00CD7F36" w:rsidRPr="00CD7F36" w14:paraId="3D8FA0ED" w14:textId="77777777">
        <w:trPr>
          <w:trHeight w:val="432"/>
        </w:trPr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C5FE3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Heart failure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1755C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4.56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4212E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1.23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CD5F5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16.93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8D2E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0.023</w:t>
            </w:r>
          </w:p>
        </w:tc>
      </w:tr>
      <w:tr w:rsidR="00CD7F36" w:rsidRPr="00CD7F36" w14:paraId="2C4B58FF" w14:textId="77777777">
        <w:trPr>
          <w:trHeight w:val="432"/>
        </w:trPr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D86D1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Positive blood culture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9D27F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12.63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9D326B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6.99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41C5E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22.83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138C4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&lt;.001</w:t>
            </w:r>
          </w:p>
        </w:tc>
      </w:tr>
      <w:tr w:rsidR="00CD7F36" w:rsidRPr="00CD7F36" w14:paraId="6322AEC9" w14:textId="77777777">
        <w:trPr>
          <w:trHeight w:val="432"/>
        </w:trPr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61A20567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Vascular access infection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1FB6274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2.80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2A0E5126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1.56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024BDDA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5.03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hideMark/>
          </w:tcPr>
          <w:p w14:paraId="3383D22C" w14:textId="77777777" w:rsidR="00CD7F36" w:rsidRPr="00CD7F36" w:rsidRDefault="00CD7F36" w:rsidP="00CD7F36">
            <w:pPr>
              <w:rPr>
                <w:lang w:val="en-US"/>
              </w:rPr>
            </w:pPr>
            <w:r w:rsidRPr="00CD7F36">
              <w:rPr>
                <w:lang w:val="en-US"/>
              </w:rPr>
              <w:t>&lt;.001</w:t>
            </w:r>
          </w:p>
        </w:tc>
      </w:tr>
    </w:tbl>
    <w:p w14:paraId="44984CD4" w14:textId="77777777" w:rsidR="00CD7F36" w:rsidRPr="00CD7F36" w:rsidRDefault="00CD7F36" w:rsidP="00CD7F36">
      <w:pPr>
        <w:rPr>
          <w:lang w:val="en-US"/>
        </w:rPr>
      </w:pPr>
    </w:p>
    <w:p w14:paraId="0C8C9B6B" w14:textId="21C84BDE" w:rsidR="00767E38" w:rsidRDefault="00CD7F36" w:rsidP="00CD7F36">
      <w:r w:rsidRPr="00CD7F36">
        <w:rPr>
          <w:lang w:val="en-US"/>
        </w:rPr>
        <w:t xml:space="preserve">* Multivariate logistic regression was done using backward elimination of all </w:t>
      </w:r>
      <w:bookmarkStart w:id="3" w:name="_Hlk206426973"/>
      <w:r w:rsidRPr="00CD7F36">
        <w:rPr>
          <w:lang w:val="en-US"/>
        </w:rPr>
        <w:t>significant variables included in univariate analysis</w:t>
      </w:r>
      <w:bookmarkEnd w:id="3"/>
      <w:r w:rsidRPr="00CD7F36">
        <w:rPr>
          <w:lang w:val="en-US"/>
        </w:rPr>
        <w:t xml:space="preserve"> (Tables 3 and 4). Loss of vascular access was removed from the model as it distorted the association of the outcome with other variables (98% of patients with loss of vascular access had hospitalization/death). The model R square was 0.5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F36"/>
    <w:rsid w:val="00767E38"/>
    <w:rsid w:val="00866F7D"/>
    <w:rsid w:val="00CD7F36"/>
    <w:rsid w:val="00EE5CC4"/>
    <w:rsid w:val="00F4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5343E"/>
  <w15:chartTrackingRefBased/>
  <w15:docId w15:val="{32660437-81F8-4792-9F40-27C13B528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7F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F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F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F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F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F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F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F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F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F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F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F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F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F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F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F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F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F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F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F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F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F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F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F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F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F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F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F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F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2026-01-22T16:10:00Z</dcterms:created>
  <dcterms:modified xsi:type="dcterms:W3CDTF">2026-01-22T16:10:00Z</dcterms:modified>
</cp:coreProperties>
</file>