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F285D" w14:textId="77777777" w:rsidR="003F6EF1" w:rsidRDefault="003F6EF1" w:rsidP="003F6EF1">
      <w:pPr>
        <w:spacing w:line="36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Supplementary Materials</w:t>
      </w:r>
    </w:p>
    <w:p w14:paraId="458C2FE8" w14:textId="77777777" w:rsidR="003F6EF1" w:rsidRPr="0032042B" w:rsidRDefault="003F6EF1" w:rsidP="003F6EF1">
      <w:pPr>
        <w:pStyle w:val="NoSpacing"/>
        <w:rPr>
          <w:rFonts w:ascii="Times New Roman" w:hAnsi="Times New Roman" w:cs="Times New Roman"/>
          <w:color w:val="auto"/>
        </w:rPr>
      </w:pPr>
      <w:r w:rsidRPr="0032042B">
        <w:rPr>
          <w:rFonts w:ascii="Times New Roman" w:hAnsi="Times New Roman" w:cs="Times New Roman"/>
          <w:noProof/>
          <w:color w:val="auto"/>
          <w:lang w:eastAsia="en-AU"/>
        </w:rPr>
        <w:drawing>
          <wp:inline distT="0" distB="0" distL="0" distR="0" wp14:anchorId="215BB24E" wp14:editId="55D411C8">
            <wp:extent cx="2808000" cy="1569600"/>
            <wp:effectExtent l="0" t="0" r="0" b="0"/>
            <wp:docPr id="22" name="Picture 22" descr="A graph of a temper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graph of a tempera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000" cy="156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43BB0F61" wp14:editId="7A49E163">
            <wp:extent cx="2808000" cy="1569770"/>
            <wp:effectExtent l="0" t="0" r="0" b="0"/>
            <wp:docPr id="1777293496" name="Picture 4" descr="A graph of a graph of a number of day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293496" name="Picture 4" descr="A graph of a graph of a number of day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000" cy="1569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16B2FF" w14:textId="77777777" w:rsidR="003F6EF1" w:rsidRPr="0032042B" w:rsidRDefault="003F6EF1" w:rsidP="003F6EF1">
      <w:pPr>
        <w:pStyle w:val="NoSpacing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7F589B68" wp14:editId="47A9B91E">
            <wp:extent cx="2808000" cy="1561080"/>
            <wp:effectExtent l="0" t="0" r="0" b="1270"/>
            <wp:docPr id="1421730445" name="Picture 5" descr="A graph of a number of day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730445" name="Picture 5" descr="A graph of a number of day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000" cy="156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3D60388E" wp14:editId="2F667382">
            <wp:extent cx="2808000" cy="1556115"/>
            <wp:effectExtent l="0" t="0" r="0" b="6350"/>
            <wp:docPr id="502197049" name="Picture 6" descr="A graph of a number of day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97049" name="Picture 6" descr="A graph of a number of day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000" cy="1556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DDA0B4" w14:textId="77777777" w:rsidR="003F6EF1" w:rsidRPr="0032042B" w:rsidRDefault="003F6EF1" w:rsidP="003F6EF1">
      <w:pPr>
        <w:pStyle w:val="NoSpacing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086A067D" wp14:editId="6687AF17">
            <wp:extent cx="2808000" cy="1551223"/>
            <wp:effectExtent l="0" t="0" r="0" b="0"/>
            <wp:docPr id="922047655" name="Picture 7" descr="A graph of a graph of a number of day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47655" name="Picture 7" descr="A graph of a graph of a number of day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000" cy="15512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7E5502B5" wp14:editId="1E55D58A">
            <wp:extent cx="2808000" cy="1551223"/>
            <wp:effectExtent l="0" t="0" r="0" b="0"/>
            <wp:docPr id="1248901315" name="Picture 8" descr="A graph of a graph of a graph of a graph of a graph of a graph of a graph of a graph of a graph of a graph of a graph of a graph of a graph of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901315" name="Picture 8" descr="A graph of a graph of a graph of a graph of a graph of a graph of a graph of a graph of a graph of a graph of a graph of a graph of a graph of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000" cy="15512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6AD87B" w14:textId="77777777" w:rsidR="003F6EF1" w:rsidRPr="0032042B" w:rsidRDefault="003F6EF1" w:rsidP="003F6EF1">
      <w:pPr>
        <w:rPr>
          <w:rFonts w:ascii="Times New Roman" w:hAnsi="Times New Roman" w:cs="Times New Roman"/>
          <w:color w:val="auto"/>
        </w:rPr>
      </w:pPr>
      <w:r w:rsidRPr="0032042B">
        <w:rPr>
          <w:rFonts w:ascii="Times New Roman" w:hAnsi="Times New Roman" w:cs="Times New Roman"/>
          <w:b/>
          <w:bCs/>
          <w:color w:val="auto"/>
          <w:szCs w:val="20"/>
        </w:rPr>
        <w:t>Figure S1.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 Daily precipitation and maximum and minimum temperatures during crop growing season (May-October) in (a) 2018, (b) 20</w:t>
      </w:r>
      <w:r>
        <w:rPr>
          <w:rFonts w:ascii="Times New Roman" w:hAnsi="Times New Roman" w:cs="Times New Roman"/>
          <w:color w:val="auto"/>
          <w:szCs w:val="20"/>
        </w:rPr>
        <w:t>20</w:t>
      </w:r>
      <w:r w:rsidRPr="0032042B">
        <w:rPr>
          <w:rFonts w:ascii="Times New Roman" w:hAnsi="Times New Roman" w:cs="Times New Roman"/>
          <w:color w:val="auto"/>
          <w:szCs w:val="20"/>
        </w:rPr>
        <w:t>, (c) 202</w:t>
      </w:r>
      <w:r>
        <w:rPr>
          <w:rFonts w:ascii="Times New Roman" w:hAnsi="Times New Roman" w:cs="Times New Roman"/>
          <w:color w:val="auto"/>
          <w:szCs w:val="20"/>
        </w:rPr>
        <w:t>1</w:t>
      </w:r>
      <w:r w:rsidRPr="0032042B">
        <w:rPr>
          <w:rFonts w:ascii="Times New Roman" w:hAnsi="Times New Roman" w:cs="Times New Roman"/>
          <w:color w:val="auto"/>
          <w:szCs w:val="20"/>
        </w:rPr>
        <w:t>, (d) 202</w:t>
      </w:r>
      <w:r>
        <w:rPr>
          <w:rFonts w:ascii="Times New Roman" w:hAnsi="Times New Roman" w:cs="Times New Roman"/>
          <w:color w:val="auto"/>
          <w:szCs w:val="20"/>
        </w:rPr>
        <w:t>2</w:t>
      </w:r>
      <w:r w:rsidRPr="0032042B">
        <w:rPr>
          <w:rFonts w:ascii="Times New Roman" w:hAnsi="Times New Roman" w:cs="Times New Roman"/>
          <w:color w:val="auto"/>
          <w:szCs w:val="20"/>
        </w:rPr>
        <w:t>, (e) 202</w:t>
      </w:r>
      <w:r>
        <w:rPr>
          <w:rFonts w:ascii="Times New Roman" w:hAnsi="Times New Roman" w:cs="Times New Roman"/>
          <w:color w:val="auto"/>
          <w:szCs w:val="20"/>
        </w:rPr>
        <w:t>3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 and (f) 202</w:t>
      </w:r>
      <w:r>
        <w:rPr>
          <w:rFonts w:ascii="Times New Roman" w:hAnsi="Times New Roman" w:cs="Times New Roman"/>
          <w:color w:val="auto"/>
          <w:szCs w:val="20"/>
        </w:rPr>
        <w:t>4</w:t>
      </w:r>
      <w:r w:rsidRPr="0032042B">
        <w:rPr>
          <w:rFonts w:ascii="Times New Roman" w:hAnsi="Times New Roman" w:cs="Times New Roman"/>
          <w:color w:val="auto"/>
          <w:szCs w:val="20"/>
        </w:rPr>
        <w:t>.</w:t>
      </w:r>
      <w:r>
        <w:rPr>
          <w:rFonts w:ascii="Times New Roman" w:hAnsi="Times New Roman" w:cs="Times New Roman"/>
          <w:color w:val="auto"/>
          <w:szCs w:val="20"/>
        </w:rPr>
        <w:t xml:space="preserve"> Red dotted data points in (c) refer to sub-zero temperature.</w:t>
      </w:r>
      <w:r w:rsidRPr="0032042B">
        <w:rPr>
          <w:rFonts w:ascii="Times New Roman" w:hAnsi="Times New Roman" w:cs="Times New Roman"/>
          <w:color w:val="auto"/>
        </w:rPr>
        <w:br w:type="page"/>
      </w:r>
    </w:p>
    <w:p w14:paraId="39FFBE47" w14:textId="77777777" w:rsidR="003F6EF1" w:rsidRDefault="003F6EF1" w:rsidP="003F6EF1">
      <w:pPr>
        <w:pStyle w:val="NoSpacing"/>
      </w:pPr>
      <w:r>
        <w:rPr>
          <w:noProof/>
        </w:rPr>
        <w:lastRenderedPageBreak/>
        <w:drawing>
          <wp:inline distT="0" distB="0" distL="0" distR="0" wp14:anchorId="5DEDC54E" wp14:editId="05B727B1">
            <wp:extent cx="2585085" cy="1950720"/>
            <wp:effectExtent l="0" t="0" r="5715" b="0"/>
            <wp:docPr id="2099478287" name="Picture 1" descr="A graph of soil strengt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78287" name="Picture 1" descr="A graph of soil strengt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085" cy="195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7A696C" wp14:editId="192B2FF3">
            <wp:extent cx="2578735" cy="1957070"/>
            <wp:effectExtent l="0" t="0" r="0" b="5080"/>
            <wp:docPr id="1173509966" name="Picture 2" descr="A chart with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509966" name="Picture 2" descr="A chart with different colored squar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5" cy="1957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336A3C" w14:textId="77777777" w:rsidR="003F6EF1" w:rsidRDefault="003F6EF1" w:rsidP="003F6EF1">
      <w:pPr>
        <w:pStyle w:val="NoSpacing"/>
      </w:pPr>
      <w:r>
        <w:rPr>
          <w:noProof/>
        </w:rPr>
        <w:drawing>
          <wp:inline distT="0" distB="0" distL="0" distR="0" wp14:anchorId="28DB3D58" wp14:editId="7DCD180E">
            <wp:extent cx="2585085" cy="1962785"/>
            <wp:effectExtent l="0" t="0" r="5715" b="0"/>
            <wp:docPr id="920831224" name="Picture 3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831224" name="Picture 3" descr="A graph of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085" cy="1962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7F3B5E" w14:textId="77777777" w:rsidR="003F6EF1" w:rsidRPr="0032042B" w:rsidRDefault="003F6EF1" w:rsidP="003F6EF1">
      <w:pPr>
        <w:spacing w:after="160"/>
        <w:rPr>
          <w:rFonts w:ascii="Times New Roman" w:hAnsi="Times New Roman" w:cs="Times New Roman"/>
          <w:color w:val="auto"/>
          <w:szCs w:val="20"/>
        </w:rPr>
      </w:pPr>
      <w:r w:rsidRPr="0032042B">
        <w:rPr>
          <w:rFonts w:ascii="Times New Roman" w:hAnsi="Times New Roman" w:cs="Times New Roman"/>
          <w:b/>
          <w:bCs/>
          <w:color w:val="auto"/>
        </w:rPr>
        <w:t>Figure S2.</w:t>
      </w:r>
      <w:r w:rsidRPr="0032042B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 xml:space="preserve">(a) Soil strength, (b) pH and (c) extractable aluminium concentration (EAC) 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before the treatments were applied. The treatments were: T0 = control (no lime or loosening), T1 = loosening of soil to 0.45 m depth, T2 = T1 plus incorporation of 1.5 </w:t>
      </w:r>
      <w:r>
        <w:rPr>
          <w:rFonts w:ascii="Times New Roman" w:hAnsi="Times New Roman" w:cs="Times New Roman"/>
          <w:color w:val="auto"/>
          <w:szCs w:val="20"/>
        </w:rPr>
        <w:t xml:space="preserve">t </w:t>
      </w:r>
      <w:r w:rsidRPr="0067022E">
        <w:rPr>
          <w:rFonts w:ascii="Times New Roman" w:hAnsi="Times New Roman" w:cs="Times New Roman"/>
          <w:color w:val="auto"/>
          <w:szCs w:val="20"/>
        </w:rPr>
        <w:t>ha</w:t>
      </w:r>
      <w:r w:rsidRPr="00E64F2A">
        <w:rPr>
          <w:rFonts w:ascii="Times New Roman" w:hAnsi="Times New Roman" w:cs="Times New Roman"/>
          <w:color w:val="auto"/>
          <w:szCs w:val="20"/>
          <w:vertAlign w:val="superscript"/>
        </w:rPr>
        <w:t>-1</w:t>
      </w:r>
      <w:r w:rsidRPr="0067022E">
        <w:rPr>
          <w:rFonts w:ascii="Times New Roman" w:hAnsi="Times New Roman" w:cs="Times New Roman"/>
          <w:color w:val="auto"/>
          <w:szCs w:val="20"/>
        </w:rPr>
        <w:t xml:space="preserve"> 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lime at 0–0.1 m, T3 = T1 plus incorporation of 4.5 </w:t>
      </w:r>
      <w:r>
        <w:rPr>
          <w:rFonts w:ascii="Times New Roman" w:hAnsi="Times New Roman" w:cs="Times New Roman"/>
          <w:color w:val="auto"/>
          <w:szCs w:val="20"/>
        </w:rPr>
        <w:t xml:space="preserve">t </w:t>
      </w:r>
      <w:r w:rsidRPr="0067022E">
        <w:rPr>
          <w:rFonts w:ascii="Times New Roman" w:hAnsi="Times New Roman" w:cs="Times New Roman"/>
          <w:color w:val="auto"/>
          <w:szCs w:val="20"/>
        </w:rPr>
        <w:t>ha</w:t>
      </w:r>
      <w:r w:rsidRPr="00E64F2A">
        <w:rPr>
          <w:rFonts w:ascii="Times New Roman" w:hAnsi="Times New Roman" w:cs="Times New Roman"/>
          <w:color w:val="auto"/>
          <w:szCs w:val="20"/>
          <w:vertAlign w:val="superscript"/>
        </w:rPr>
        <w:t>-1</w:t>
      </w:r>
      <w:r w:rsidRPr="0067022E">
        <w:rPr>
          <w:rFonts w:ascii="Times New Roman" w:hAnsi="Times New Roman" w:cs="Times New Roman"/>
          <w:color w:val="auto"/>
          <w:szCs w:val="20"/>
        </w:rPr>
        <w:t xml:space="preserve"> </w:t>
      </w:r>
      <w:r w:rsidRPr="0032042B">
        <w:rPr>
          <w:rFonts w:ascii="Times New Roman" w:hAnsi="Times New Roman" w:cs="Times New Roman"/>
          <w:color w:val="auto"/>
          <w:szCs w:val="20"/>
        </w:rPr>
        <w:t>lime at 0–</w:t>
      </w:r>
      <w:r>
        <w:rPr>
          <w:rFonts w:ascii="Times New Roman" w:hAnsi="Times New Roman" w:cs="Times New Roman"/>
          <w:color w:val="auto"/>
          <w:szCs w:val="20"/>
        </w:rPr>
        <w:t>0.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3 m, T4 = T1 plus incorporation of 6 </w:t>
      </w:r>
      <w:r>
        <w:rPr>
          <w:rFonts w:ascii="Times New Roman" w:hAnsi="Times New Roman" w:cs="Times New Roman"/>
          <w:color w:val="auto"/>
          <w:szCs w:val="20"/>
        </w:rPr>
        <w:t xml:space="preserve">t </w:t>
      </w:r>
      <w:r w:rsidRPr="0067022E">
        <w:rPr>
          <w:rFonts w:ascii="Times New Roman" w:hAnsi="Times New Roman" w:cs="Times New Roman"/>
          <w:color w:val="auto"/>
          <w:szCs w:val="20"/>
        </w:rPr>
        <w:t>ha</w:t>
      </w:r>
      <w:r w:rsidRPr="00E64F2A">
        <w:rPr>
          <w:rFonts w:ascii="Times New Roman" w:hAnsi="Times New Roman" w:cs="Times New Roman"/>
          <w:color w:val="auto"/>
          <w:szCs w:val="20"/>
          <w:vertAlign w:val="superscript"/>
        </w:rPr>
        <w:t>-1</w:t>
      </w:r>
      <w:r w:rsidRPr="0067022E">
        <w:rPr>
          <w:rFonts w:ascii="Times New Roman" w:hAnsi="Times New Roman" w:cs="Times New Roman"/>
          <w:color w:val="auto"/>
          <w:szCs w:val="20"/>
        </w:rPr>
        <w:t xml:space="preserve"> </w:t>
      </w:r>
      <w:r w:rsidRPr="0032042B">
        <w:rPr>
          <w:rFonts w:ascii="Times New Roman" w:hAnsi="Times New Roman" w:cs="Times New Roman"/>
          <w:color w:val="auto"/>
          <w:szCs w:val="20"/>
        </w:rPr>
        <w:t>lime at 0–</w:t>
      </w:r>
      <w:r>
        <w:rPr>
          <w:rFonts w:ascii="Times New Roman" w:hAnsi="Times New Roman" w:cs="Times New Roman"/>
          <w:color w:val="auto"/>
          <w:szCs w:val="20"/>
        </w:rPr>
        <w:t>0.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45 m. Horizontal error bars represent the standard error of the mean </w:t>
      </w:r>
      <w:r>
        <w:rPr>
          <w:rFonts w:ascii="Times New Roman" w:hAnsi="Times New Roman" w:cs="Times New Roman"/>
          <w:color w:val="auto"/>
          <w:szCs w:val="20"/>
        </w:rPr>
        <w:t>values</w:t>
      </w:r>
      <w:r w:rsidRPr="0032042B">
        <w:rPr>
          <w:rFonts w:ascii="Times New Roman" w:hAnsi="Times New Roman" w:cs="Times New Roman"/>
          <w:color w:val="auto"/>
          <w:szCs w:val="20"/>
        </w:rPr>
        <w:t>.</w:t>
      </w:r>
    </w:p>
    <w:p w14:paraId="5A154822" w14:textId="77777777" w:rsidR="003F6EF1" w:rsidRDefault="003F6EF1" w:rsidP="003F6EF1">
      <w:pPr>
        <w:spacing w:after="16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7D7D2906" w14:textId="77777777" w:rsidR="003F6EF1" w:rsidRPr="0032042B" w:rsidRDefault="003F6EF1" w:rsidP="003F6EF1">
      <w:pPr>
        <w:pStyle w:val="NoSpacing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lastRenderedPageBreak/>
        <w:drawing>
          <wp:inline distT="0" distB="0" distL="0" distR="0" wp14:anchorId="4020CF0A" wp14:editId="45B39982">
            <wp:extent cx="2573020" cy="1950720"/>
            <wp:effectExtent l="0" t="0" r="0" b="0"/>
            <wp:docPr id="223237119" name="Picture 1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237119" name="Picture 1" descr="A graph of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20" cy="195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1614F921" wp14:editId="3DA625DB">
            <wp:extent cx="2578735" cy="1950720"/>
            <wp:effectExtent l="0" t="0" r="0" b="0"/>
            <wp:docPr id="1790186689" name="Picture 2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186689" name="Picture 2" descr="A graph of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5" cy="195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9BC1DE" w14:textId="77777777" w:rsidR="003F6EF1" w:rsidRPr="0032042B" w:rsidRDefault="003F6EF1" w:rsidP="003F6EF1">
      <w:pPr>
        <w:pStyle w:val="NoSpacing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2A07053F" wp14:editId="6A610EB0">
            <wp:extent cx="2573020" cy="1957070"/>
            <wp:effectExtent l="0" t="0" r="0" b="5080"/>
            <wp:docPr id="821941763" name="Picture 3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941763" name="Picture 3" descr="A graph of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20" cy="1957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287D56BF" wp14:editId="6B75AAEF">
            <wp:extent cx="2578735" cy="1957070"/>
            <wp:effectExtent l="0" t="0" r="0" b="5080"/>
            <wp:docPr id="182868156" name="Picture 4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68156" name="Picture 4" descr="A graph of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5" cy="1957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6930B4" w14:textId="77777777" w:rsidR="003F6EF1" w:rsidRPr="0032042B" w:rsidRDefault="003F6EF1" w:rsidP="003F6EF1">
      <w:pPr>
        <w:spacing w:after="160"/>
        <w:rPr>
          <w:rFonts w:ascii="Times New Roman" w:hAnsi="Times New Roman" w:cs="Times New Roman"/>
          <w:color w:val="auto"/>
          <w:szCs w:val="20"/>
        </w:rPr>
      </w:pPr>
      <w:r w:rsidRPr="0032042B">
        <w:rPr>
          <w:rFonts w:ascii="Times New Roman" w:hAnsi="Times New Roman" w:cs="Times New Roman"/>
          <w:b/>
          <w:bCs/>
          <w:color w:val="auto"/>
        </w:rPr>
        <w:t>Figure S</w:t>
      </w:r>
      <w:r>
        <w:rPr>
          <w:rFonts w:ascii="Times New Roman" w:hAnsi="Times New Roman" w:cs="Times New Roman"/>
          <w:b/>
          <w:bCs/>
          <w:color w:val="auto"/>
        </w:rPr>
        <w:t>3</w:t>
      </w:r>
      <w:r w:rsidRPr="0032042B">
        <w:rPr>
          <w:rFonts w:ascii="Times New Roman" w:hAnsi="Times New Roman" w:cs="Times New Roman"/>
          <w:b/>
          <w:bCs/>
          <w:color w:val="auto"/>
        </w:rPr>
        <w:t>.</w:t>
      </w:r>
      <w:r w:rsidRPr="0032042B">
        <w:rPr>
          <w:rFonts w:ascii="Times New Roman" w:hAnsi="Times New Roman" w:cs="Times New Roman"/>
          <w:color w:val="auto"/>
        </w:rPr>
        <w:t xml:space="preserve"> Volumetric water content (VWC) at </w:t>
      </w:r>
      <w:r>
        <w:rPr>
          <w:rFonts w:ascii="Times New Roman" w:hAnsi="Times New Roman" w:cs="Times New Roman"/>
          <w:color w:val="auto"/>
        </w:rPr>
        <w:t xml:space="preserve">(a) 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0 (before the treatments were applied), </w:t>
      </w:r>
      <w:r>
        <w:rPr>
          <w:rFonts w:ascii="Times New Roman" w:hAnsi="Times New Roman" w:cs="Times New Roman"/>
          <w:color w:val="auto"/>
          <w:szCs w:val="20"/>
        </w:rPr>
        <w:t xml:space="preserve">(b) 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2, </w:t>
      </w:r>
      <w:r>
        <w:rPr>
          <w:rFonts w:ascii="Times New Roman" w:hAnsi="Times New Roman" w:cs="Times New Roman"/>
          <w:color w:val="auto"/>
          <w:szCs w:val="20"/>
        </w:rPr>
        <w:t xml:space="preserve">(c) 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26 and </w:t>
      </w:r>
      <w:r>
        <w:rPr>
          <w:rFonts w:ascii="Times New Roman" w:hAnsi="Times New Roman" w:cs="Times New Roman"/>
          <w:color w:val="auto"/>
          <w:szCs w:val="20"/>
        </w:rPr>
        <w:t xml:space="preserve">(d) 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50 months after the establishment of the experiment. The treatments were: T0 = control (no lime or loosening), T1 = loosening of soil to 0.45 m depth, T2 = T1 plus incorporation of 1.5 </w:t>
      </w:r>
      <w:r>
        <w:rPr>
          <w:rFonts w:ascii="Times New Roman" w:hAnsi="Times New Roman" w:cs="Times New Roman"/>
          <w:color w:val="auto"/>
          <w:szCs w:val="20"/>
        </w:rPr>
        <w:t xml:space="preserve">t </w:t>
      </w:r>
      <w:r w:rsidRPr="0067022E">
        <w:rPr>
          <w:rFonts w:ascii="Times New Roman" w:hAnsi="Times New Roman" w:cs="Times New Roman"/>
          <w:color w:val="auto"/>
          <w:szCs w:val="20"/>
        </w:rPr>
        <w:t>ha</w:t>
      </w:r>
      <w:r w:rsidRPr="00E64F2A">
        <w:rPr>
          <w:rFonts w:ascii="Times New Roman" w:hAnsi="Times New Roman" w:cs="Times New Roman"/>
          <w:color w:val="auto"/>
          <w:szCs w:val="20"/>
          <w:vertAlign w:val="superscript"/>
        </w:rPr>
        <w:t>-1</w:t>
      </w:r>
      <w:r w:rsidRPr="0067022E">
        <w:rPr>
          <w:rFonts w:ascii="Times New Roman" w:hAnsi="Times New Roman" w:cs="Times New Roman"/>
          <w:color w:val="auto"/>
          <w:szCs w:val="20"/>
        </w:rPr>
        <w:t xml:space="preserve"> 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lime at 0–0.1 m, T3 = T1 plus incorporation of 4.5 </w:t>
      </w:r>
      <w:r>
        <w:rPr>
          <w:rFonts w:ascii="Times New Roman" w:hAnsi="Times New Roman" w:cs="Times New Roman"/>
          <w:color w:val="auto"/>
          <w:szCs w:val="20"/>
        </w:rPr>
        <w:t xml:space="preserve">t </w:t>
      </w:r>
      <w:r w:rsidRPr="0067022E">
        <w:rPr>
          <w:rFonts w:ascii="Times New Roman" w:hAnsi="Times New Roman" w:cs="Times New Roman"/>
          <w:color w:val="auto"/>
          <w:szCs w:val="20"/>
        </w:rPr>
        <w:t>ha</w:t>
      </w:r>
      <w:r w:rsidRPr="00E64F2A">
        <w:rPr>
          <w:rFonts w:ascii="Times New Roman" w:hAnsi="Times New Roman" w:cs="Times New Roman"/>
          <w:color w:val="auto"/>
          <w:szCs w:val="20"/>
          <w:vertAlign w:val="superscript"/>
        </w:rPr>
        <w:t>-1</w:t>
      </w:r>
      <w:r w:rsidRPr="0067022E">
        <w:rPr>
          <w:rFonts w:ascii="Times New Roman" w:hAnsi="Times New Roman" w:cs="Times New Roman"/>
          <w:color w:val="auto"/>
          <w:szCs w:val="20"/>
        </w:rPr>
        <w:t xml:space="preserve"> </w:t>
      </w:r>
      <w:r w:rsidRPr="0032042B">
        <w:rPr>
          <w:rFonts w:ascii="Times New Roman" w:hAnsi="Times New Roman" w:cs="Times New Roman"/>
          <w:color w:val="auto"/>
          <w:szCs w:val="20"/>
        </w:rPr>
        <w:t>lime at 0–</w:t>
      </w:r>
      <w:r>
        <w:rPr>
          <w:rFonts w:ascii="Times New Roman" w:hAnsi="Times New Roman" w:cs="Times New Roman"/>
          <w:color w:val="auto"/>
          <w:szCs w:val="20"/>
        </w:rPr>
        <w:t>0.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3 m, T4 = T1 plus incorporation of 6 </w:t>
      </w:r>
      <w:r>
        <w:rPr>
          <w:rFonts w:ascii="Times New Roman" w:hAnsi="Times New Roman" w:cs="Times New Roman"/>
          <w:color w:val="auto"/>
          <w:szCs w:val="20"/>
        </w:rPr>
        <w:t xml:space="preserve">t </w:t>
      </w:r>
      <w:r w:rsidRPr="0067022E">
        <w:rPr>
          <w:rFonts w:ascii="Times New Roman" w:hAnsi="Times New Roman" w:cs="Times New Roman"/>
          <w:color w:val="auto"/>
          <w:szCs w:val="20"/>
        </w:rPr>
        <w:t>ha</w:t>
      </w:r>
      <w:r w:rsidRPr="00E64F2A">
        <w:rPr>
          <w:rFonts w:ascii="Times New Roman" w:hAnsi="Times New Roman" w:cs="Times New Roman"/>
          <w:color w:val="auto"/>
          <w:szCs w:val="20"/>
          <w:vertAlign w:val="superscript"/>
        </w:rPr>
        <w:t>-1</w:t>
      </w:r>
      <w:r w:rsidRPr="0067022E">
        <w:rPr>
          <w:rFonts w:ascii="Times New Roman" w:hAnsi="Times New Roman" w:cs="Times New Roman"/>
          <w:color w:val="auto"/>
          <w:szCs w:val="20"/>
        </w:rPr>
        <w:t xml:space="preserve"> </w:t>
      </w:r>
      <w:r w:rsidRPr="0032042B">
        <w:rPr>
          <w:rFonts w:ascii="Times New Roman" w:hAnsi="Times New Roman" w:cs="Times New Roman"/>
          <w:color w:val="auto"/>
          <w:szCs w:val="20"/>
        </w:rPr>
        <w:t>lime at 0–</w:t>
      </w:r>
      <w:r>
        <w:rPr>
          <w:rFonts w:ascii="Times New Roman" w:hAnsi="Times New Roman" w:cs="Times New Roman"/>
          <w:color w:val="auto"/>
          <w:szCs w:val="20"/>
        </w:rPr>
        <w:t>0.</w:t>
      </w:r>
      <w:r w:rsidRPr="0032042B">
        <w:rPr>
          <w:rFonts w:ascii="Times New Roman" w:hAnsi="Times New Roman" w:cs="Times New Roman"/>
          <w:color w:val="auto"/>
          <w:szCs w:val="20"/>
        </w:rPr>
        <w:t>45 m. Different letters indicate statistically significant differences, and without letters, are statistically non-significant</w:t>
      </w:r>
      <w:r>
        <w:rPr>
          <w:rFonts w:ascii="Times New Roman" w:hAnsi="Times New Roman" w:cs="Times New Roman"/>
          <w:color w:val="auto"/>
          <w:szCs w:val="20"/>
        </w:rPr>
        <w:t xml:space="preserve"> within the same sampling depth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 (P</w:t>
      </w:r>
      <w:r>
        <w:rPr>
          <w:rFonts w:ascii="Times New Roman" w:hAnsi="Times New Roman" w:cs="Times New Roman"/>
          <w:color w:val="auto"/>
          <w:szCs w:val="20"/>
        </w:rPr>
        <w:t xml:space="preserve"> </w:t>
      </w:r>
      <w:r w:rsidRPr="0032042B">
        <w:rPr>
          <w:rFonts w:ascii="Times New Roman" w:hAnsi="Times New Roman" w:cs="Times New Roman"/>
          <w:color w:val="auto"/>
          <w:szCs w:val="20"/>
        </w:rPr>
        <w:t>≤</w:t>
      </w:r>
      <w:r>
        <w:rPr>
          <w:rFonts w:ascii="Times New Roman" w:hAnsi="Times New Roman" w:cs="Times New Roman"/>
          <w:color w:val="auto"/>
          <w:szCs w:val="20"/>
        </w:rPr>
        <w:t xml:space="preserve"> </w:t>
      </w:r>
      <w:r w:rsidRPr="0032042B">
        <w:rPr>
          <w:rFonts w:ascii="Times New Roman" w:hAnsi="Times New Roman" w:cs="Times New Roman"/>
          <w:color w:val="auto"/>
          <w:szCs w:val="20"/>
        </w:rPr>
        <w:t>0.05). Horizontal error bars represent the standard error of the mean VWC.</w:t>
      </w:r>
    </w:p>
    <w:p w14:paraId="757E0EB4" w14:textId="77777777" w:rsidR="003F6EF1" w:rsidRPr="0032042B" w:rsidRDefault="003F6EF1" w:rsidP="003F6EF1">
      <w:pPr>
        <w:spacing w:after="160"/>
        <w:rPr>
          <w:rFonts w:ascii="Times New Roman" w:hAnsi="Times New Roman" w:cs="Times New Roman"/>
          <w:color w:val="auto"/>
          <w:szCs w:val="20"/>
        </w:rPr>
      </w:pPr>
      <w:r w:rsidRPr="0032042B">
        <w:rPr>
          <w:rFonts w:ascii="Times New Roman" w:hAnsi="Times New Roman" w:cs="Times New Roman"/>
          <w:color w:val="auto"/>
          <w:szCs w:val="20"/>
        </w:rPr>
        <w:br w:type="page"/>
      </w:r>
    </w:p>
    <w:p w14:paraId="0006FAC4" w14:textId="77777777" w:rsidR="003F6EF1" w:rsidRPr="0032042B" w:rsidRDefault="003F6EF1" w:rsidP="003F6EF1">
      <w:pPr>
        <w:spacing w:after="160"/>
        <w:rPr>
          <w:rFonts w:ascii="Times New Roman" w:hAnsi="Times New Roman" w:cs="Times New Roman"/>
          <w:color w:val="auto"/>
        </w:rPr>
      </w:pPr>
    </w:p>
    <w:p w14:paraId="26CEEFEC" w14:textId="77777777" w:rsidR="003F6EF1" w:rsidRPr="0032042B" w:rsidRDefault="003F6EF1" w:rsidP="003F6EF1">
      <w:pPr>
        <w:rPr>
          <w:rFonts w:ascii="Times New Roman" w:hAnsi="Times New Roman" w:cs="Times New Roman"/>
          <w:color w:val="auto"/>
        </w:rPr>
      </w:pPr>
      <w:r w:rsidRPr="00796877">
        <w:rPr>
          <w:rFonts w:ascii="Times New Roman" w:hAnsi="Times New Roman" w:cs="Times New Roman"/>
          <w:b/>
          <w:noProof/>
          <w:color w:val="auto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C2B92F4" wp14:editId="4EB1657E">
                <wp:simplePos x="0" y="0"/>
                <wp:positionH relativeFrom="column">
                  <wp:posOffset>2281979</wp:posOffset>
                </wp:positionH>
                <wp:positionV relativeFrom="paragraph">
                  <wp:posOffset>3117429</wp:posOffset>
                </wp:positionV>
                <wp:extent cx="246832" cy="290195"/>
                <wp:effectExtent l="0" t="0" r="20320" b="14605"/>
                <wp:wrapNone/>
                <wp:docPr id="1658480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32" cy="29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9A3C04" w14:textId="77777777" w:rsidR="003F6EF1" w:rsidRPr="00E47EAF" w:rsidRDefault="003F6EF1" w:rsidP="003F6EF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2B92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9.7pt;margin-top:245.45pt;width:19.45pt;height:22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">
                <v:textbox>
                  <w:txbxContent>
                    <w:p w14:paraId="309A3C04" w14:textId="77777777" w:rsidR="003F6EF1" w:rsidRPr="00E47EAF" w:rsidRDefault="003F6EF1" w:rsidP="003F6EF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96877">
        <w:rPr>
          <w:rFonts w:ascii="Times New Roman" w:hAnsi="Times New Roman" w:cs="Times New Roman"/>
          <w:b/>
          <w:noProof/>
          <w:color w:val="auto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8F7E39" wp14:editId="49EA1651">
                <wp:simplePos x="0" y="0"/>
                <wp:positionH relativeFrom="column">
                  <wp:posOffset>583421</wp:posOffset>
                </wp:positionH>
                <wp:positionV relativeFrom="paragraph">
                  <wp:posOffset>3123639</wp:posOffset>
                </wp:positionV>
                <wp:extent cx="246832" cy="290195"/>
                <wp:effectExtent l="0" t="0" r="20320" b="14605"/>
                <wp:wrapNone/>
                <wp:docPr id="11608176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32" cy="29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04B6D5" w14:textId="77777777" w:rsidR="003F6EF1" w:rsidRPr="00E47EAF" w:rsidRDefault="003F6EF1" w:rsidP="003F6EF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47EA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F7E39" id="_x0000_s1027" type="#_x0000_t202" style="position:absolute;margin-left:45.95pt;margin-top:245.95pt;width:19.45pt;height:22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">
                <v:textbox>
                  <w:txbxContent>
                    <w:p w14:paraId="3904B6D5" w14:textId="77777777" w:rsidR="003F6EF1" w:rsidRPr="00E47EAF" w:rsidRDefault="003F6EF1" w:rsidP="003F6EF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E47EAF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32042B"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3466F173" wp14:editId="6C49A250">
            <wp:extent cx="3519577" cy="3836051"/>
            <wp:effectExtent l="0" t="0" r="5080" b="0"/>
            <wp:docPr id="2007548685" name="Picture 2007548685" descr="A group of white rectangular objects with black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A group of white rectangular objects with black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824"/>
                    <a:stretch/>
                  </pic:blipFill>
                  <pic:spPr bwMode="auto">
                    <a:xfrm>
                      <a:off x="0" y="0"/>
                      <a:ext cx="3527962" cy="384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D6E57C" w14:textId="77777777" w:rsidR="003F6EF1" w:rsidRPr="0032042B" w:rsidRDefault="003F6EF1" w:rsidP="003F6EF1">
      <w:pPr>
        <w:rPr>
          <w:rFonts w:ascii="Times New Roman" w:hAnsi="Times New Roman" w:cs="Times New Roman"/>
          <w:color w:val="auto"/>
          <w:szCs w:val="20"/>
        </w:rPr>
      </w:pPr>
      <w:r w:rsidRPr="0032042B">
        <w:rPr>
          <w:rFonts w:ascii="Times New Roman" w:hAnsi="Times New Roman" w:cs="Times New Roman"/>
          <w:b/>
          <w:bCs/>
          <w:color w:val="auto"/>
          <w:szCs w:val="20"/>
        </w:rPr>
        <w:t>Figure S</w:t>
      </w:r>
      <w:r>
        <w:rPr>
          <w:rFonts w:ascii="Times New Roman" w:hAnsi="Times New Roman" w:cs="Times New Roman"/>
          <w:b/>
          <w:bCs/>
          <w:color w:val="auto"/>
          <w:szCs w:val="20"/>
        </w:rPr>
        <w:t>4</w:t>
      </w:r>
      <w:r w:rsidRPr="0032042B">
        <w:rPr>
          <w:rFonts w:ascii="Times New Roman" w:hAnsi="Times New Roman" w:cs="Times New Roman"/>
          <w:b/>
          <w:bCs/>
          <w:color w:val="auto"/>
          <w:szCs w:val="20"/>
        </w:rPr>
        <w:t>.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 Representative processed root image of (a) wheat and (b) barley grown in the 2018 and 2020 seasons, respectively. The treatments were: T0 = control (no lime or loosening), T1 = loosening of soil to 0.45 m depth, </w:t>
      </w:r>
      <w:r>
        <w:rPr>
          <w:rFonts w:ascii="Times New Roman" w:hAnsi="Times New Roman" w:cs="Times New Roman"/>
          <w:color w:val="auto"/>
          <w:szCs w:val="20"/>
        </w:rPr>
        <w:t>and</w:t>
      </w:r>
      <w:r w:rsidRPr="0032042B">
        <w:rPr>
          <w:rFonts w:ascii="Times New Roman" w:hAnsi="Times New Roman" w:cs="Times New Roman"/>
          <w:color w:val="auto"/>
          <w:szCs w:val="20"/>
        </w:rPr>
        <w:t xml:space="preserve"> T4 = T1 plus incorporation of 6 </w:t>
      </w:r>
      <w:r>
        <w:rPr>
          <w:rFonts w:ascii="Times New Roman" w:hAnsi="Times New Roman" w:cs="Times New Roman"/>
          <w:color w:val="auto"/>
          <w:szCs w:val="20"/>
        </w:rPr>
        <w:t xml:space="preserve">t </w:t>
      </w:r>
      <w:r w:rsidRPr="0067022E">
        <w:rPr>
          <w:rFonts w:ascii="Times New Roman" w:hAnsi="Times New Roman" w:cs="Times New Roman"/>
          <w:color w:val="auto"/>
          <w:szCs w:val="20"/>
        </w:rPr>
        <w:t>ha</w:t>
      </w:r>
      <w:r w:rsidRPr="00E64F2A">
        <w:rPr>
          <w:rFonts w:ascii="Times New Roman" w:hAnsi="Times New Roman" w:cs="Times New Roman"/>
          <w:color w:val="auto"/>
          <w:szCs w:val="20"/>
          <w:vertAlign w:val="superscript"/>
        </w:rPr>
        <w:t>-1</w:t>
      </w:r>
      <w:r w:rsidRPr="0067022E">
        <w:rPr>
          <w:rFonts w:ascii="Times New Roman" w:hAnsi="Times New Roman" w:cs="Times New Roman"/>
          <w:color w:val="auto"/>
          <w:szCs w:val="20"/>
        </w:rPr>
        <w:t xml:space="preserve"> </w:t>
      </w:r>
      <w:r w:rsidRPr="0032042B">
        <w:rPr>
          <w:rFonts w:ascii="Times New Roman" w:hAnsi="Times New Roman" w:cs="Times New Roman"/>
          <w:color w:val="auto"/>
          <w:szCs w:val="20"/>
        </w:rPr>
        <w:t>lime at 0–</w:t>
      </w:r>
      <w:r>
        <w:rPr>
          <w:rFonts w:ascii="Times New Roman" w:hAnsi="Times New Roman" w:cs="Times New Roman"/>
          <w:color w:val="auto"/>
          <w:szCs w:val="20"/>
        </w:rPr>
        <w:t>0.</w:t>
      </w:r>
      <w:r w:rsidRPr="0032042B">
        <w:rPr>
          <w:rFonts w:ascii="Times New Roman" w:hAnsi="Times New Roman" w:cs="Times New Roman"/>
          <w:color w:val="auto"/>
          <w:szCs w:val="20"/>
        </w:rPr>
        <w:t>45 m.</w:t>
      </w:r>
    </w:p>
    <w:p w14:paraId="2E2EA8BB" w14:textId="77777777" w:rsidR="003F6EF1" w:rsidRPr="0032042B" w:rsidRDefault="003F6EF1" w:rsidP="003F6EF1">
      <w:pPr>
        <w:spacing w:after="160"/>
        <w:rPr>
          <w:rFonts w:ascii="Times New Roman" w:hAnsi="Times New Roman" w:cs="Times New Roman"/>
          <w:color w:val="auto"/>
        </w:rPr>
      </w:pPr>
      <w:r w:rsidRPr="0032042B">
        <w:rPr>
          <w:rFonts w:ascii="Times New Roman" w:hAnsi="Times New Roman" w:cs="Times New Roman"/>
          <w:color w:val="auto"/>
        </w:rPr>
        <w:br w:type="page"/>
      </w:r>
    </w:p>
    <w:p w14:paraId="4F0BC9F3" w14:textId="77777777" w:rsidR="003F6EF1" w:rsidRPr="0032042B" w:rsidRDefault="003F6EF1" w:rsidP="003F6EF1">
      <w:pPr>
        <w:spacing w:after="240" w:line="240" w:lineRule="exact"/>
        <w:rPr>
          <w:rFonts w:ascii="Times New Roman" w:hAnsi="Times New Roman" w:cs="Times New Roman"/>
          <w:color w:val="auto"/>
        </w:rPr>
      </w:pPr>
      <w:r w:rsidRPr="0032042B">
        <w:rPr>
          <w:rFonts w:ascii="Times New Roman" w:hAnsi="Times New Roman" w:cs="Times New Roman"/>
          <w:b/>
          <w:color w:val="auto"/>
        </w:rPr>
        <w:lastRenderedPageBreak/>
        <w:t>Table S1.</w:t>
      </w:r>
      <w:r w:rsidRPr="0032042B">
        <w:rPr>
          <w:rFonts w:ascii="Times New Roman" w:hAnsi="Times New Roman" w:cs="Times New Roman"/>
          <w:bCs/>
          <w:color w:val="auto"/>
        </w:rPr>
        <w:t xml:space="preserve"> Physical and chemical properties of topsoil and subsoil from Kalannie, Western Australia</w:t>
      </w:r>
      <w:r w:rsidRPr="0032042B">
        <w:rPr>
          <w:rFonts w:ascii="Times New Roman" w:hAnsi="Times New Roman" w:cs="Times New Roman"/>
          <w:color w:val="auto"/>
        </w:rPr>
        <w:t>.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262"/>
        <w:gridCol w:w="2039"/>
        <w:gridCol w:w="2059"/>
      </w:tblGrid>
      <w:tr w:rsidR="003F6EF1" w:rsidRPr="0032042B" w14:paraId="10FE5C7D" w14:textId="77777777" w:rsidTr="00CD53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tcW w:w="2811" w:type="pct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14:paraId="124F5C14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Parameters</w:t>
            </w:r>
          </w:p>
        </w:tc>
        <w:tc>
          <w:tcPr>
            <w:tcW w:w="1089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98C14DB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Topsoil</w:t>
            </w:r>
          </w:p>
        </w:tc>
        <w:tc>
          <w:tcPr>
            <w:tcW w:w="1100" w:type="pct"/>
            <w:tcBorders>
              <w:top w:val="single" w:sz="4" w:space="0" w:color="auto"/>
              <w:left w:val="none" w:sz="0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5E08C1C4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Subsoil</w:t>
            </w:r>
          </w:p>
        </w:tc>
      </w:tr>
      <w:tr w:rsidR="003F6EF1" w:rsidRPr="0032042B" w14:paraId="5D7F5469" w14:textId="77777777" w:rsidTr="00CD532D">
        <w:trPr>
          <w:trHeight w:val="300"/>
        </w:trPr>
        <w:tc>
          <w:tcPr>
            <w:tcW w:w="2811" w:type="pct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092EEA8D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Sampling depth (m)</w:t>
            </w:r>
          </w:p>
        </w:tc>
        <w:tc>
          <w:tcPr>
            <w:tcW w:w="1089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67E8CD1B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 xml:space="preserve"> 0</w:t>
            </w:r>
            <w:r w:rsidRPr="0032042B">
              <w:rPr>
                <w:rFonts w:ascii="Times New Roman" w:hAnsi="Times New Roman" w:cs="Times New Roman"/>
                <w:color w:val="auto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auto"/>
                <w:szCs w:val="20"/>
              </w:rPr>
              <w:t>0.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10</w:t>
            </w:r>
          </w:p>
        </w:tc>
        <w:tc>
          <w:tcPr>
            <w:tcW w:w="1100" w:type="pc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69117340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0.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20</w:t>
            </w:r>
            <w:r w:rsidRPr="0032042B">
              <w:rPr>
                <w:rFonts w:ascii="Times New Roman" w:hAnsi="Times New Roman" w:cs="Times New Roman"/>
                <w:color w:val="auto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auto"/>
                <w:szCs w:val="20"/>
              </w:rPr>
              <w:t>0.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50</w:t>
            </w:r>
          </w:p>
        </w:tc>
      </w:tr>
      <w:tr w:rsidR="003F6EF1" w:rsidRPr="0032042B" w14:paraId="24A33BD4" w14:textId="77777777" w:rsidTr="00CD532D">
        <w:trPr>
          <w:trHeight w:val="300"/>
        </w:trPr>
        <w:tc>
          <w:tcPr>
            <w:tcW w:w="2811" w:type="pct"/>
            <w:shd w:val="clear" w:color="auto" w:fill="FFFFFF" w:themeFill="background1"/>
            <w:noWrap/>
          </w:tcPr>
          <w:p w14:paraId="78D62B24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Soil texture</w:t>
            </w:r>
          </w:p>
        </w:tc>
        <w:tc>
          <w:tcPr>
            <w:tcW w:w="1089" w:type="pct"/>
            <w:shd w:val="clear" w:color="auto" w:fill="FFFFFF" w:themeFill="background1"/>
          </w:tcPr>
          <w:p w14:paraId="4B41EC9A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Sandy loam</w:t>
            </w:r>
          </w:p>
        </w:tc>
        <w:tc>
          <w:tcPr>
            <w:tcW w:w="1100" w:type="pct"/>
            <w:shd w:val="clear" w:color="auto" w:fill="FFFFFF" w:themeFill="background1"/>
          </w:tcPr>
          <w:p w14:paraId="3B1EB8C5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Sandy loam</w:t>
            </w:r>
          </w:p>
        </w:tc>
      </w:tr>
      <w:tr w:rsidR="003F6EF1" w:rsidRPr="0032042B" w14:paraId="1CF10561" w14:textId="77777777" w:rsidTr="00CD532D">
        <w:trPr>
          <w:trHeight w:val="300"/>
        </w:trPr>
        <w:tc>
          <w:tcPr>
            <w:tcW w:w="2811" w:type="pct"/>
            <w:shd w:val="clear" w:color="auto" w:fill="FFFFFF" w:themeFill="background1"/>
            <w:noWrap/>
            <w:hideMark/>
          </w:tcPr>
          <w:p w14:paraId="253AFAD3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pH in 0.01M CaC</w:t>
            </w:r>
            <w:r w:rsidRPr="0032042B">
              <w:rPr>
                <w:rFonts w:ascii="Times New Roman" w:eastAsia="Times New Roman" w:hAnsi="Times New Roman" w:cs="Times New Roman"/>
                <w:color w:val="auto"/>
                <w:vertAlign w:val="subscript"/>
                <w:lang w:eastAsia="en-AU"/>
              </w:rPr>
              <w:t>2</w:t>
            </w:r>
          </w:p>
        </w:tc>
        <w:tc>
          <w:tcPr>
            <w:tcW w:w="1089" w:type="pct"/>
            <w:shd w:val="clear" w:color="auto" w:fill="FFFFFF" w:themeFill="background1"/>
            <w:hideMark/>
          </w:tcPr>
          <w:p w14:paraId="62B53D14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4.4</w:t>
            </w:r>
          </w:p>
        </w:tc>
        <w:tc>
          <w:tcPr>
            <w:tcW w:w="1100" w:type="pct"/>
            <w:shd w:val="clear" w:color="auto" w:fill="FFFFFF" w:themeFill="background1"/>
            <w:hideMark/>
          </w:tcPr>
          <w:p w14:paraId="5DF50C98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4.0</w:t>
            </w:r>
          </w:p>
        </w:tc>
      </w:tr>
      <w:tr w:rsidR="003F6EF1" w:rsidRPr="0032042B" w14:paraId="280152E7" w14:textId="77777777" w:rsidTr="00CD532D">
        <w:trPr>
          <w:trHeight w:val="300"/>
        </w:trPr>
        <w:tc>
          <w:tcPr>
            <w:tcW w:w="2811" w:type="pct"/>
            <w:shd w:val="clear" w:color="auto" w:fill="FFFFFF" w:themeFill="background1"/>
            <w:noWrap/>
          </w:tcPr>
          <w:p w14:paraId="65680BC4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Extractable aluminium concentration</w:t>
            </w:r>
            <w:r w:rsidRPr="0032042B">
              <w:rPr>
                <w:rFonts w:ascii="Times New Roman" w:eastAsia="Times New Roman" w:hAnsi="Times New Roman" w:cs="Times New Roman"/>
                <w:color w:val="auto"/>
                <w:vertAlign w:val="subscript"/>
                <w:lang w:eastAsia="en-AU"/>
              </w:rPr>
              <w:t xml:space="preserve"> 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(mg kg</w:t>
            </w:r>
            <w:r w:rsidRPr="00304A05">
              <w:rPr>
                <w:rFonts w:ascii="Times New Roman" w:eastAsia="Times New Roman" w:hAnsi="Times New Roman" w:cs="Times New Roman"/>
                <w:color w:val="auto"/>
                <w:vertAlign w:val="superscript"/>
                <w:lang w:eastAsia="en-AU"/>
              </w:rPr>
              <w:t>-1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)</w:t>
            </w:r>
          </w:p>
        </w:tc>
        <w:tc>
          <w:tcPr>
            <w:tcW w:w="1089" w:type="pct"/>
            <w:shd w:val="clear" w:color="auto" w:fill="FFFFFF" w:themeFill="background1"/>
          </w:tcPr>
          <w:p w14:paraId="63983A83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2.5</w:t>
            </w:r>
          </w:p>
        </w:tc>
        <w:tc>
          <w:tcPr>
            <w:tcW w:w="1100" w:type="pct"/>
            <w:shd w:val="clear" w:color="auto" w:fill="FFFFFF" w:themeFill="background1"/>
          </w:tcPr>
          <w:p w14:paraId="6209AB66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22.2</w:t>
            </w:r>
          </w:p>
        </w:tc>
      </w:tr>
      <w:tr w:rsidR="003F6EF1" w:rsidRPr="0032042B" w14:paraId="529D366B" w14:textId="77777777" w:rsidTr="00CD532D">
        <w:trPr>
          <w:trHeight w:val="300"/>
        </w:trPr>
        <w:tc>
          <w:tcPr>
            <w:tcW w:w="2811" w:type="pct"/>
            <w:shd w:val="clear" w:color="auto" w:fill="FFFFFF" w:themeFill="background1"/>
            <w:noWrap/>
            <w:hideMark/>
          </w:tcPr>
          <w:p w14:paraId="55D64281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Ammonium nitrogen (mg kg</w:t>
            </w:r>
            <w:r w:rsidRPr="002D1CF7">
              <w:rPr>
                <w:rFonts w:ascii="Times New Roman" w:eastAsia="Times New Roman" w:hAnsi="Times New Roman" w:cs="Times New Roman"/>
                <w:color w:val="auto"/>
                <w:vertAlign w:val="superscript"/>
                <w:lang w:eastAsia="en-AU"/>
              </w:rPr>
              <w:t>-1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)</w:t>
            </w:r>
          </w:p>
        </w:tc>
        <w:tc>
          <w:tcPr>
            <w:tcW w:w="1089" w:type="pct"/>
            <w:shd w:val="clear" w:color="auto" w:fill="FFFFFF" w:themeFill="background1"/>
            <w:hideMark/>
          </w:tcPr>
          <w:p w14:paraId="17C23FDC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7.3</w:t>
            </w:r>
          </w:p>
        </w:tc>
        <w:tc>
          <w:tcPr>
            <w:tcW w:w="1100" w:type="pct"/>
            <w:shd w:val="clear" w:color="auto" w:fill="FFFFFF" w:themeFill="background1"/>
            <w:hideMark/>
          </w:tcPr>
          <w:p w14:paraId="12188B1B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2.3</w:t>
            </w:r>
          </w:p>
        </w:tc>
      </w:tr>
      <w:tr w:rsidR="003F6EF1" w:rsidRPr="0032042B" w14:paraId="646B31A0" w14:textId="77777777" w:rsidTr="00CD532D">
        <w:trPr>
          <w:trHeight w:val="300"/>
        </w:trPr>
        <w:tc>
          <w:tcPr>
            <w:tcW w:w="2811" w:type="pct"/>
            <w:shd w:val="clear" w:color="auto" w:fill="FFFFFF" w:themeFill="background1"/>
            <w:noWrap/>
            <w:hideMark/>
          </w:tcPr>
          <w:p w14:paraId="743D75C5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Nitrate nitrogen (mg kg</w:t>
            </w:r>
            <w:r w:rsidRPr="002D1CF7">
              <w:rPr>
                <w:rFonts w:ascii="Times New Roman" w:eastAsia="Times New Roman" w:hAnsi="Times New Roman" w:cs="Times New Roman"/>
                <w:color w:val="auto"/>
                <w:vertAlign w:val="superscript"/>
                <w:lang w:eastAsia="en-AU"/>
              </w:rPr>
              <w:t>-1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)</w:t>
            </w:r>
          </w:p>
        </w:tc>
        <w:tc>
          <w:tcPr>
            <w:tcW w:w="1089" w:type="pct"/>
            <w:shd w:val="clear" w:color="auto" w:fill="FFFFFF" w:themeFill="background1"/>
            <w:hideMark/>
          </w:tcPr>
          <w:p w14:paraId="74DBEAAB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11.0</w:t>
            </w:r>
          </w:p>
        </w:tc>
        <w:tc>
          <w:tcPr>
            <w:tcW w:w="1100" w:type="pct"/>
            <w:shd w:val="clear" w:color="auto" w:fill="FFFFFF" w:themeFill="background1"/>
            <w:hideMark/>
          </w:tcPr>
          <w:p w14:paraId="33C695BD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6.3</w:t>
            </w:r>
          </w:p>
        </w:tc>
      </w:tr>
      <w:tr w:rsidR="003F6EF1" w:rsidRPr="0032042B" w14:paraId="1666FEE1" w14:textId="77777777" w:rsidTr="00CD532D">
        <w:trPr>
          <w:trHeight w:val="315"/>
        </w:trPr>
        <w:tc>
          <w:tcPr>
            <w:tcW w:w="2811" w:type="pct"/>
            <w:shd w:val="clear" w:color="auto" w:fill="FFFFFF" w:themeFill="background1"/>
            <w:hideMark/>
          </w:tcPr>
          <w:p w14:paraId="7F5BA947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Colwell phosphorus (mg kg</w:t>
            </w:r>
            <w:r w:rsidRPr="002D1CF7">
              <w:rPr>
                <w:rFonts w:ascii="Times New Roman" w:eastAsia="Times New Roman" w:hAnsi="Times New Roman" w:cs="Times New Roman"/>
                <w:color w:val="auto"/>
                <w:vertAlign w:val="superscript"/>
                <w:lang w:eastAsia="en-AU"/>
              </w:rPr>
              <w:t>-1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)</w:t>
            </w:r>
          </w:p>
        </w:tc>
        <w:tc>
          <w:tcPr>
            <w:tcW w:w="1089" w:type="pct"/>
            <w:shd w:val="clear" w:color="auto" w:fill="FFFFFF" w:themeFill="background1"/>
            <w:hideMark/>
          </w:tcPr>
          <w:p w14:paraId="7A7A070B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31</w:t>
            </w:r>
          </w:p>
        </w:tc>
        <w:tc>
          <w:tcPr>
            <w:tcW w:w="1100" w:type="pct"/>
            <w:shd w:val="clear" w:color="auto" w:fill="FFFFFF" w:themeFill="background1"/>
            <w:hideMark/>
          </w:tcPr>
          <w:p w14:paraId="366D33BF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4.3</w:t>
            </w:r>
          </w:p>
        </w:tc>
      </w:tr>
      <w:tr w:rsidR="003F6EF1" w:rsidRPr="0032042B" w14:paraId="7873AF68" w14:textId="77777777" w:rsidTr="00CD532D">
        <w:trPr>
          <w:trHeight w:val="315"/>
        </w:trPr>
        <w:tc>
          <w:tcPr>
            <w:tcW w:w="2811" w:type="pct"/>
            <w:shd w:val="clear" w:color="auto" w:fill="FFFFFF" w:themeFill="background1"/>
          </w:tcPr>
          <w:p w14:paraId="084CC513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Phosphorus Buffering Index</w:t>
            </w:r>
          </w:p>
        </w:tc>
        <w:tc>
          <w:tcPr>
            <w:tcW w:w="1089" w:type="pct"/>
            <w:shd w:val="clear" w:color="auto" w:fill="FFFFFF" w:themeFill="background1"/>
          </w:tcPr>
          <w:p w14:paraId="04311A63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24</w:t>
            </w:r>
          </w:p>
        </w:tc>
        <w:tc>
          <w:tcPr>
            <w:tcW w:w="1100" w:type="pct"/>
            <w:shd w:val="clear" w:color="auto" w:fill="FFFFFF" w:themeFill="background1"/>
          </w:tcPr>
          <w:p w14:paraId="6ACDE915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63</w:t>
            </w:r>
          </w:p>
        </w:tc>
      </w:tr>
      <w:tr w:rsidR="003F6EF1" w:rsidRPr="0032042B" w14:paraId="42376AA2" w14:textId="77777777" w:rsidTr="00CD532D">
        <w:trPr>
          <w:trHeight w:val="315"/>
        </w:trPr>
        <w:tc>
          <w:tcPr>
            <w:tcW w:w="2811" w:type="pct"/>
            <w:shd w:val="clear" w:color="auto" w:fill="FFFFFF" w:themeFill="background1"/>
            <w:hideMark/>
          </w:tcPr>
          <w:p w14:paraId="091D0E76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Colwell potassium (mg kg</w:t>
            </w:r>
            <w:r w:rsidRPr="002D1CF7">
              <w:rPr>
                <w:rFonts w:ascii="Times New Roman" w:eastAsia="Times New Roman" w:hAnsi="Times New Roman" w:cs="Times New Roman"/>
                <w:color w:val="auto"/>
                <w:vertAlign w:val="superscript"/>
                <w:lang w:eastAsia="en-AU"/>
              </w:rPr>
              <w:t>-1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)</w:t>
            </w:r>
          </w:p>
        </w:tc>
        <w:tc>
          <w:tcPr>
            <w:tcW w:w="1089" w:type="pct"/>
            <w:shd w:val="clear" w:color="auto" w:fill="FFFFFF" w:themeFill="background1"/>
            <w:hideMark/>
          </w:tcPr>
          <w:p w14:paraId="3AC08B13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53</w:t>
            </w:r>
          </w:p>
        </w:tc>
        <w:tc>
          <w:tcPr>
            <w:tcW w:w="1100" w:type="pct"/>
            <w:shd w:val="clear" w:color="auto" w:fill="FFFFFF" w:themeFill="background1"/>
            <w:hideMark/>
          </w:tcPr>
          <w:p w14:paraId="07A43950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32</w:t>
            </w:r>
          </w:p>
        </w:tc>
      </w:tr>
      <w:tr w:rsidR="003F6EF1" w:rsidRPr="0032042B" w14:paraId="2261EF75" w14:textId="77777777" w:rsidTr="00CD532D">
        <w:trPr>
          <w:trHeight w:val="300"/>
        </w:trPr>
        <w:tc>
          <w:tcPr>
            <w:tcW w:w="2811" w:type="pct"/>
            <w:shd w:val="clear" w:color="auto" w:fill="FFFFFF" w:themeFill="background1"/>
            <w:hideMark/>
          </w:tcPr>
          <w:p w14:paraId="6302A802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Organic carbon (%)</w:t>
            </w:r>
          </w:p>
        </w:tc>
        <w:tc>
          <w:tcPr>
            <w:tcW w:w="1089" w:type="pct"/>
            <w:shd w:val="clear" w:color="auto" w:fill="FFFFFF" w:themeFill="background1"/>
            <w:hideMark/>
          </w:tcPr>
          <w:p w14:paraId="77F448CA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0.85</w:t>
            </w:r>
          </w:p>
        </w:tc>
        <w:tc>
          <w:tcPr>
            <w:tcW w:w="1100" w:type="pct"/>
            <w:shd w:val="clear" w:color="auto" w:fill="FFFFFF" w:themeFill="background1"/>
            <w:hideMark/>
          </w:tcPr>
          <w:p w14:paraId="71995515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0.32</w:t>
            </w:r>
          </w:p>
        </w:tc>
      </w:tr>
      <w:tr w:rsidR="003F6EF1" w:rsidRPr="0032042B" w14:paraId="4F816AAB" w14:textId="77777777" w:rsidTr="00CD532D">
        <w:trPr>
          <w:trHeight w:val="315"/>
        </w:trPr>
        <w:tc>
          <w:tcPr>
            <w:tcW w:w="2811" w:type="pct"/>
            <w:shd w:val="clear" w:color="auto" w:fill="FFFFFF" w:themeFill="background1"/>
            <w:hideMark/>
          </w:tcPr>
          <w:p w14:paraId="222C137A" w14:textId="77777777" w:rsidR="003F6EF1" w:rsidRPr="0032042B" w:rsidRDefault="003F6EF1" w:rsidP="00CD532D">
            <w:pPr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Cation exchange capacity (meq 100g</w:t>
            </w:r>
            <w:r w:rsidRPr="00304A05">
              <w:rPr>
                <w:rFonts w:ascii="Times New Roman" w:eastAsia="Times New Roman" w:hAnsi="Times New Roman" w:cs="Times New Roman"/>
                <w:color w:val="auto"/>
                <w:vertAlign w:val="superscript"/>
                <w:lang w:eastAsia="en-AU"/>
              </w:rPr>
              <w:t>-1</w:t>
            </w: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)</w:t>
            </w:r>
          </w:p>
        </w:tc>
        <w:tc>
          <w:tcPr>
            <w:tcW w:w="1089" w:type="pct"/>
            <w:shd w:val="clear" w:color="auto" w:fill="FFFFFF" w:themeFill="background1"/>
            <w:hideMark/>
          </w:tcPr>
          <w:p w14:paraId="0FF3FD19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1.5</w:t>
            </w:r>
          </w:p>
        </w:tc>
        <w:tc>
          <w:tcPr>
            <w:tcW w:w="1100" w:type="pct"/>
            <w:shd w:val="clear" w:color="auto" w:fill="FFFFFF" w:themeFill="background1"/>
            <w:hideMark/>
          </w:tcPr>
          <w:p w14:paraId="1E417064" w14:textId="77777777" w:rsidR="003F6EF1" w:rsidRPr="0032042B" w:rsidRDefault="003F6EF1" w:rsidP="00CD532D">
            <w:pPr>
              <w:jc w:val="center"/>
              <w:rPr>
                <w:rFonts w:ascii="Times New Roman" w:eastAsia="Times New Roman" w:hAnsi="Times New Roman" w:cs="Times New Roman"/>
                <w:color w:val="auto"/>
                <w:lang w:eastAsia="en-AU"/>
              </w:rPr>
            </w:pPr>
            <w:r w:rsidRPr="0032042B">
              <w:rPr>
                <w:rFonts w:ascii="Times New Roman" w:eastAsia="Times New Roman" w:hAnsi="Times New Roman" w:cs="Times New Roman"/>
                <w:color w:val="auto"/>
                <w:lang w:eastAsia="en-AU"/>
              </w:rPr>
              <w:t>1.1</w:t>
            </w:r>
          </w:p>
        </w:tc>
      </w:tr>
    </w:tbl>
    <w:p w14:paraId="32E600C2" w14:textId="77777777" w:rsidR="003F6EF1" w:rsidRPr="0032042B" w:rsidRDefault="003F6EF1" w:rsidP="003F6EF1">
      <w:pPr>
        <w:rPr>
          <w:rFonts w:ascii="Times New Roman" w:hAnsi="Times New Roman" w:cs="Times New Roman"/>
          <w:color w:val="auto"/>
        </w:rPr>
      </w:pPr>
    </w:p>
    <w:p w14:paraId="3CB7D5C3" w14:textId="77777777" w:rsidR="003F6EF1" w:rsidRPr="0032042B" w:rsidRDefault="003F6EF1" w:rsidP="003F6EF1">
      <w:pPr>
        <w:spacing w:after="160"/>
        <w:rPr>
          <w:rFonts w:ascii="Times New Roman" w:hAnsi="Times New Roman" w:cs="Times New Roman"/>
          <w:color w:val="auto"/>
        </w:rPr>
      </w:pPr>
    </w:p>
    <w:p w14:paraId="73907806" w14:textId="77777777" w:rsidR="003F6EF1" w:rsidRPr="0032042B" w:rsidRDefault="003F6EF1" w:rsidP="003F6EF1">
      <w:pPr>
        <w:rPr>
          <w:rFonts w:ascii="Times New Roman" w:hAnsi="Times New Roman" w:cs="Times New Roman"/>
          <w:color w:val="auto"/>
        </w:rPr>
      </w:pPr>
      <w:r w:rsidRPr="0032042B">
        <w:rPr>
          <w:rFonts w:ascii="Times New Roman" w:hAnsi="Times New Roman" w:cs="Times New Roman"/>
          <w:b/>
          <w:bCs/>
          <w:color w:val="auto"/>
        </w:rPr>
        <w:t>Table S2.</w:t>
      </w:r>
      <w:r w:rsidRPr="0032042B">
        <w:rPr>
          <w:rFonts w:ascii="Times New Roman" w:hAnsi="Times New Roman" w:cs="Times New Roman"/>
          <w:color w:val="auto"/>
        </w:rPr>
        <w:t xml:space="preserve"> On-site weather data for the duration of the experiment (2018-202</w:t>
      </w:r>
      <w:r>
        <w:rPr>
          <w:rFonts w:ascii="Times New Roman" w:hAnsi="Times New Roman" w:cs="Times New Roman"/>
          <w:color w:val="auto"/>
        </w:rPr>
        <w:t>4</w:t>
      </w:r>
      <w:r w:rsidRPr="0032042B">
        <w:rPr>
          <w:rFonts w:ascii="Times New Roman" w:hAnsi="Times New Roman" w:cs="Times New Roman"/>
          <w:color w:val="auto"/>
        </w:rPr>
        <w:t xml:space="preserve">). </w:t>
      </w:r>
    </w:p>
    <w:tbl>
      <w:tblPr>
        <w:tblStyle w:val="TableGrid"/>
        <w:tblW w:w="5051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603"/>
        <w:gridCol w:w="956"/>
        <w:gridCol w:w="980"/>
        <w:gridCol w:w="980"/>
        <w:gridCol w:w="980"/>
        <w:gridCol w:w="980"/>
        <w:gridCol w:w="976"/>
      </w:tblGrid>
      <w:tr w:rsidR="003F6EF1" w:rsidRPr="00024E52" w14:paraId="0804F78C" w14:textId="77777777" w:rsidTr="00CD53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8"/>
        </w:trPr>
        <w:tc>
          <w:tcPr>
            <w:tcW w:w="190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8596463" w14:textId="77777777" w:rsidR="003F6EF1" w:rsidRPr="00024E52" w:rsidRDefault="003F6EF1" w:rsidP="00CD532D">
            <w:pPr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Parameters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6CD426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2018</w:t>
            </w:r>
          </w:p>
          <w:p w14:paraId="321399C3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(wheat)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FE8D28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2020</w:t>
            </w:r>
          </w:p>
          <w:p w14:paraId="2479FDAB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(barley)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053D31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2021</w:t>
            </w:r>
          </w:p>
          <w:p w14:paraId="1F098A39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(wheat)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C086547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2022</w:t>
            </w:r>
          </w:p>
          <w:p w14:paraId="792233F3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(wheat)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2FE558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2023</w:t>
            </w:r>
          </w:p>
          <w:p w14:paraId="387E2262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(wheat)</w:t>
            </w: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F9D308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2024</w:t>
            </w:r>
          </w:p>
          <w:p w14:paraId="6021B40B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(wheat)</w:t>
            </w:r>
          </w:p>
        </w:tc>
      </w:tr>
      <w:tr w:rsidR="003F6EF1" w:rsidRPr="00024E52" w14:paraId="4030B2D7" w14:textId="77777777" w:rsidTr="00CD532D">
        <w:trPr>
          <w:trHeight w:val="493"/>
        </w:trPr>
        <w:tc>
          <w:tcPr>
            <w:tcW w:w="1906" w:type="pct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41995867" w14:textId="77777777" w:rsidR="003F6EF1" w:rsidRPr="00024E52" w:rsidRDefault="003F6EF1" w:rsidP="00CD532D">
            <w:pPr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Annual rainfall (mm)</w:t>
            </w:r>
          </w:p>
        </w:tc>
        <w:tc>
          <w:tcPr>
            <w:tcW w:w="506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32E13725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317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050D441C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237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8FAAC74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484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3B6C683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385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5EA90C4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184</w:t>
            </w: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2C08EBC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313</w:t>
            </w:r>
          </w:p>
        </w:tc>
      </w:tr>
      <w:tr w:rsidR="003F6EF1" w:rsidRPr="00024E52" w14:paraId="2B797B2E" w14:textId="77777777" w:rsidTr="00CD532D">
        <w:trPr>
          <w:trHeight w:val="493"/>
        </w:trPr>
        <w:tc>
          <w:tcPr>
            <w:tcW w:w="1906" w:type="pct"/>
            <w:shd w:val="clear" w:color="auto" w:fill="FFFFFF" w:themeFill="background1"/>
            <w:vAlign w:val="bottom"/>
          </w:tcPr>
          <w:p w14:paraId="2749B534" w14:textId="77777777" w:rsidR="003F6EF1" w:rsidRPr="00024E52" w:rsidRDefault="003F6EF1" w:rsidP="00CD532D">
            <w:pPr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Growing Season Rainfall (Apr-Oct, mm)</w:t>
            </w:r>
          </w:p>
        </w:tc>
        <w:tc>
          <w:tcPr>
            <w:tcW w:w="506" w:type="pct"/>
            <w:shd w:val="clear" w:color="auto" w:fill="FFFFFF" w:themeFill="background1"/>
          </w:tcPr>
          <w:p w14:paraId="51B95039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211</w:t>
            </w:r>
          </w:p>
        </w:tc>
        <w:tc>
          <w:tcPr>
            <w:tcW w:w="518" w:type="pct"/>
            <w:shd w:val="clear" w:color="auto" w:fill="FFFFFF" w:themeFill="background1"/>
          </w:tcPr>
          <w:p w14:paraId="4D478DB9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155</w:t>
            </w:r>
          </w:p>
        </w:tc>
        <w:tc>
          <w:tcPr>
            <w:tcW w:w="518" w:type="pct"/>
            <w:shd w:val="clear" w:color="auto" w:fill="FFFFFF" w:themeFill="background1"/>
          </w:tcPr>
          <w:p w14:paraId="4D14C514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324</w:t>
            </w:r>
          </w:p>
        </w:tc>
        <w:tc>
          <w:tcPr>
            <w:tcW w:w="518" w:type="pct"/>
            <w:shd w:val="clear" w:color="auto" w:fill="FFFFFF" w:themeFill="background1"/>
          </w:tcPr>
          <w:p w14:paraId="30D9660F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279</w:t>
            </w:r>
          </w:p>
        </w:tc>
        <w:tc>
          <w:tcPr>
            <w:tcW w:w="518" w:type="pct"/>
            <w:shd w:val="clear" w:color="auto" w:fill="FFFFFF" w:themeFill="background1"/>
          </w:tcPr>
          <w:p w14:paraId="1F2D2677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119</w:t>
            </w:r>
          </w:p>
        </w:tc>
        <w:tc>
          <w:tcPr>
            <w:tcW w:w="516" w:type="pct"/>
            <w:shd w:val="clear" w:color="auto" w:fill="FFFFFF" w:themeFill="background1"/>
          </w:tcPr>
          <w:p w14:paraId="222974FB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229</w:t>
            </w:r>
          </w:p>
        </w:tc>
      </w:tr>
      <w:tr w:rsidR="003F6EF1" w:rsidRPr="00024E52" w14:paraId="705C7E45" w14:textId="77777777" w:rsidTr="00CD532D">
        <w:trPr>
          <w:trHeight w:val="493"/>
        </w:trPr>
        <w:tc>
          <w:tcPr>
            <w:tcW w:w="1906" w:type="pct"/>
            <w:shd w:val="clear" w:color="auto" w:fill="FFFFFF" w:themeFill="background1"/>
            <w:vAlign w:val="bottom"/>
          </w:tcPr>
          <w:p w14:paraId="6E775DD0" w14:textId="77777777" w:rsidR="003F6EF1" w:rsidRPr="00024E52" w:rsidRDefault="003F6EF1" w:rsidP="00CD532D">
            <w:pPr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Jan-Mar (mm)</w:t>
            </w:r>
          </w:p>
        </w:tc>
        <w:tc>
          <w:tcPr>
            <w:tcW w:w="506" w:type="pct"/>
            <w:shd w:val="clear" w:color="auto" w:fill="FFFFFF" w:themeFill="background1"/>
          </w:tcPr>
          <w:p w14:paraId="7456E70D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26</w:t>
            </w:r>
          </w:p>
        </w:tc>
        <w:tc>
          <w:tcPr>
            <w:tcW w:w="518" w:type="pct"/>
            <w:shd w:val="clear" w:color="auto" w:fill="FFFFFF" w:themeFill="background1"/>
          </w:tcPr>
          <w:p w14:paraId="44EACC8B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25</w:t>
            </w:r>
          </w:p>
        </w:tc>
        <w:tc>
          <w:tcPr>
            <w:tcW w:w="518" w:type="pct"/>
            <w:shd w:val="clear" w:color="auto" w:fill="FFFFFF" w:themeFill="background1"/>
          </w:tcPr>
          <w:p w14:paraId="7EB5BCD8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39</w:t>
            </w:r>
          </w:p>
        </w:tc>
        <w:tc>
          <w:tcPr>
            <w:tcW w:w="518" w:type="pct"/>
            <w:shd w:val="clear" w:color="auto" w:fill="FFFFFF" w:themeFill="background1"/>
          </w:tcPr>
          <w:p w14:paraId="1D1AAE32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32</w:t>
            </w:r>
          </w:p>
        </w:tc>
        <w:tc>
          <w:tcPr>
            <w:tcW w:w="518" w:type="pct"/>
            <w:shd w:val="clear" w:color="auto" w:fill="FFFFFF" w:themeFill="background1"/>
          </w:tcPr>
          <w:p w14:paraId="2399743B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10</w:t>
            </w:r>
          </w:p>
        </w:tc>
        <w:tc>
          <w:tcPr>
            <w:tcW w:w="516" w:type="pct"/>
            <w:shd w:val="clear" w:color="auto" w:fill="FFFFFF" w:themeFill="background1"/>
          </w:tcPr>
          <w:p w14:paraId="510CBA86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11</w:t>
            </w:r>
          </w:p>
        </w:tc>
      </w:tr>
      <w:tr w:rsidR="003F6EF1" w:rsidRPr="00024E52" w14:paraId="1304C202" w14:textId="77777777" w:rsidTr="00CD532D">
        <w:trPr>
          <w:trHeight w:val="493"/>
        </w:trPr>
        <w:tc>
          <w:tcPr>
            <w:tcW w:w="1906" w:type="pct"/>
            <w:shd w:val="clear" w:color="auto" w:fill="FFFFFF" w:themeFill="background1"/>
            <w:vAlign w:val="bottom"/>
          </w:tcPr>
          <w:p w14:paraId="276503DF" w14:textId="77777777" w:rsidR="003F6EF1" w:rsidRPr="00024E52" w:rsidRDefault="003F6EF1" w:rsidP="00CD532D">
            <w:pPr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Effective available moisture (mm)</w:t>
            </w:r>
            <w:r w:rsidRPr="00024E52" w:rsidDel="00277D47">
              <w:rPr>
                <w:rFonts w:ascii="Times New Roman" w:hAnsi="Times New Roman" w:cs="Times New Roman"/>
                <w:color w:val="auto"/>
                <w:szCs w:val="20"/>
              </w:rPr>
              <w:t xml:space="preserve"> </w:t>
            </w:r>
          </w:p>
        </w:tc>
        <w:tc>
          <w:tcPr>
            <w:tcW w:w="506" w:type="pct"/>
            <w:shd w:val="clear" w:color="auto" w:fill="FFFFFF" w:themeFill="background1"/>
          </w:tcPr>
          <w:p w14:paraId="69523D94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107</w:t>
            </w:r>
          </w:p>
        </w:tc>
        <w:tc>
          <w:tcPr>
            <w:tcW w:w="518" w:type="pct"/>
            <w:shd w:val="clear" w:color="auto" w:fill="FFFFFF" w:themeFill="background1"/>
          </w:tcPr>
          <w:p w14:paraId="1311401E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89</w:t>
            </w:r>
          </w:p>
        </w:tc>
        <w:tc>
          <w:tcPr>
            <w:tcW w:w="518" w:type="pct"/>
            <w:shd w:val="clear" w:color="auto" w:fill="FFFFFF" w:themeFill="background1"/>
          </w:tcPr>
          <w:p w14:paraId="17D58136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179</w:t>
            </w:r>
          </w:p>
        </w:tc>
        <w:tc>
          <w:tcPr>
            <w:tcW w:w="518" w:type="pct"/>
            <w:shd w:val="clear" w:color="auto" w:fill="FFFFFF" w:themeFill="background1"/>
          </w:tcPr>
          <w:p w14:paraId="74CAC4F0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172</w:t>
            </w:r>
          </w:p>
        </w:tc>
        <w:tc>
          <w:tcPr>
            <w:tcW w:w="518" w:type="pct"/>
            <w:shd w:val="clear" w:color="auto" w:fill="FFFFFF" w:themeFill="background1"/>
          </w:tcPr>
          <w:p w14:paraId="21F2209A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39</w:t>
            </w:r>
          </w:p>
        </w:tc>
        <w:tc>
          <w:tcPr>
            <w:tcW w:w="516" w:type="pct"/>
            <w:shd w:val="clear" w:color="auto" w:fill="FFFFFF" w:themeFill="background1"/>
          </w:tcPr>
          <w:p w14:paraId="60D97FB2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110</w:t>
            </w:r>
          </w:p>
        </w:tc>
      </w:tr>
      <w:tr w:rsidR="003F6EF1" w:rsidRPr="00024E52" w14:paraId="7E80BE71" w14:textId="77777777" w:rsidTr="00CD532D">
        <w:trPr>
          <w:trHeight w:val="493"/>
        </w:trPr>
        <w:tc>
          <w:tcPr>
            <w:tcW w:w="1906" w:type="pct"/>
            <w:shd w:val="clear" w:color="auto" w:fill="FFFFFF" w:themeFill="background1"/>
            <w:vAlign w:val="bottom"/>
          </w:tcPr>
          <w:p w14:paraId="3893813F" w14:textId="77777777" w:rsidR="003F6EF1" w:rsidRPr="00024E52" w:rsidRDefault="003F6EF1" w:rsidP="00CD532D">
            <w:pPr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Temperat</w:t>
            </w:r>
            <w:r>
              <w:rPr>
                <w:rFonts w:ascii="Times New Roman" w:hAnsi="Times New Roman" w:cs="Times New Roman"/>
                <w:color w:val="auto"/>
                <w:szCs w:val="20"/>
              </w:rPr>
              <w:t>ur</w:t>
            </w: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e below 0°C (hours)</w:t>
            </w:r>
          </w:p>
        </w:tc>
        <w:tc>
          <w:tcPr>
            <w:tcW w:w="506" w:type="pct"/>
            <w:shd w:val="clear" w:color="auto" w:fill="FFFFFF" w:themeFill="background1"/>
          </w:tcPr>
          <w:p w14:paraId="0DD22269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6</w:t>
            </w:r>
          </w:p>
        </w:tc>
        <w:tc>
          <w:tcPr>
            <w:tcW w:w="518" w:type="pct"/>
            <w:shd w:val="clear" w:color="auto" w:fill="FFFFFF" w:themeFill="background1"/>
          </w:tcPr>
          <w:p w14:paraId="517EC56C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0</w:t>
            </w:r>
          </w:p>
        </w:tc>
        <w:tc>
          <w:tcPr>
            <w:tcW w:w="518" w:type="pct"/>
            <w:shd w:val="clear" w:color="auto" w:fill="FFFFFF" w:themeFill="background1"/>
          </w:tcPr>
          <w:p w14:paraId="0768B1AE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20</w:t>
            </w:r>
          </w:p>
        </w:tc>
        <w:tc>
          <w:tcPr>
            <w:tcW w:w="518" w:type="pct"/>
            <w:shd w:val="clear" w:color="auto" w:fill="FFFFFF" w:themeFill="background1"/>
          </w:tcPr>
          <w:p w14:paraId="567513D6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</w:t>
            </w:r>
          </w:p>
        </w:tc>
        <w:tc>
          <w:tcPr>
            <w:tcW w:w="518" w:type="pct"/>
            <w:shd w:val="clear" w:color="auto" w:fill="FFFFFF" w:themeFill="background1"/>
          </w:tcPr>
          <w:p w14:paraId="6486D859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6</w:t>
            </w:r>
          </w:p>
        </w:tc>
        <w:tc>
          <w:tcPr>
            <w:tcW w:w="516" w:type="pct"/>
            <w:shd w:val="clear" w:color="auto" w:fill="FFFFFF" w:themeFill="background1"/>
          </w:tcPr>
          <w:p w14:paraId="2426C5D8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</w:t>
            </w:r>
          </w:p>
        </w:tc>
      </w:tr>
      <w:tr w:rsidR="003F6EF1" w:rsidRPr="00024E52" w14:paraId="62D47E72" w14:textId="77777777" w:rsidTr="00CD532D">
        <w:trPr>
          <w:trHeight w:val="493"/>
        </w:trPr>
        <w:tc>
          <w:tcPr>
            <w:tcW w:w="1906" w:type="pct"/>
            <w:shd w:val="clear" w:color="auto" w:fill="FFFFFF" w:themeFill="background1"/>
            <w:vAlign w:val="bottom"/>
          </w:tcPr>
          <w:p w14:paraId="2C16E020" w14:textId="77777777" w:rsidR="003F6EF1" w:rsidRPr="00024E52" w:rsidRDefault="003F6EF1" w:rsidP="00CD532D">
            <w:pPr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Temperat</w:t>
            </w:r>
            <w:r>
              <w:rPr>
                <w:rFonts w:ascii="Times New Roman" w:hAnsi="Times New Roman" w:cs="Times New Roman"/>
                <w:color w:val="auto"/>
                <w:szCs w:val="20"/>
              </w:rPr>
              <w:t>ur</w:t>
            </w: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e below -2°C (hours)</w:t>
            </w:r>
          </w:p>
        </w:tc>
        <w:tc>
          <w:tcPr>
            <w:tcW w:w="506" w:type="pct"/>
            <w:shd w:val="clear" w:color="auto" w:fill="FFFFFF" w:themeFill="background1"/>
          </w:tcPr>
          <w:p w14:paraId="04A0F4D5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0</w:t>
            </w:r>
          </w:p>
        </w:tc>
        <w:tc>
          <w:tcPr>
            <w:tcW w:w="518" w:type="pct"/>
            <w:shd w:val="clear" w:color="auto" w:fill="FFFFFF" w:themeFill="background1"/>
          </w:tcPr>
          <w:p w14:paraId="2DDD549D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0</w:t>
            </w:r>
          </w:p>
        </w:tc>
        <w:tc>
          <w:tcPr>
            <w:tcW w:w="518" w:type="pct"/>
            <w:shd w:val="clear" w:color="auto" w:fill="FFFFFF" w:themeFill="background1"/>
          </w:tcPr>
          <w:p w14:paraId="1F03DE95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3*</w:t>
            </w:r>
          </w:p>
        </w:tc>
        <w:tc>
          <w:tcPr>
            <w:tcW w:w="518" w:type="pct"/>
            <w:shd w:val="clear" w:color="auto" w:fill="FFFFFF" w:themeFill="background1"/>
          </w:tcPr>
          <w:p w14:paraId="727EC1E8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0</w:t>
            </w:r>
          </w:p>
        </w:tc>
        <w:tc>
          <w:tcPr>
            <w:tcW w:w="518" w:type="pct"/>
            <w:shd w:val="clear" w:color="auto" w:fill="FFFFFF" w:themeFill="background1"/>
          </w:tcPr>
          <w:p w14:paraId="03E1E1F0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0</w:t>
            </w:r>
          </w:p>
        </w:tc>
        <w:tc>
          <w:tcPr>
            <w:tcW w:w="516" w:type="pct"/>
            <w:shd w:val="clear" w:color="auto" w:fill="FFFFFF" w:themeFill="background1"/>
          </w:tcPr>
          <w:p w14:paraId="0BA56305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0</w:t>
            </w:r>
          </w:p>
        </w:tc>
      </w:tr>
      <w:tr w:rsidR="003F6EF1" w:rsidRPr="00024E52" w14:paraId="72015D35" w14:textId="77777777" w:rsidTr="00CD532D">
        <w:trPr>
          <w:trHeight w:val="493"/>
        </w:trPr>
        <w:tc>
          <w:tcPr>
            <w:tcW w:w="1906" w:type="pct"/>
            <w:shd w:val="clear" w:color="auto" w:fill="FFFFFF" w:themeFill="background1"/>
            <w:vAlign w:val="bottom"/>
          </w:tcPr>
          <w:p w14:paraId="0D03CE22" w14:textId="77777777" w:rsidR="003F6EF1" w:rsidRPr="00024E52" w:rsidRDefault="003F6EF1" w:rsidP="00CD532D">
            <w:pPr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Aridity index</w:t>
            </w:r>
            <w:r w:rsidRPr="00024E52">
              <w:rPr>
                <w:rFonts w:ascii="Times New Roman" w:hAnsi="Times New Roman" w:cs="Times New Roman"/>
                <w:color w:val="auto"/>
                <w:szCs w:val="20"/>
                <w:vertAlign w:val="superscript"/>
              </w:rPr>
              <w:t>#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</w:tcPr>
          <w:p w14:paraId="6607A559" w14:textId="77777777" w:rsidR="003F6EF1" w:rsidRPr="00623BFB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623BFB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4E5F2D9C" w14:textId="77777777" w:rsidR="003F6EF1" w:rsidRPr="00623BFB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623BFB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4659130" w14:textId="77777777" w:rsidR="003F6EF1" w:rsidRPr="00623BFB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623BFB">
              <w:rPr>
                <w:rFonts w:ascii="Times New Roman" w:hAnsi="Times New Roman" w:cs="Times New Roman"/>
                <w:color w:val="000000"/>
              </w:rPr>
              <w:t>0.52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77FBE46" w14:textId="77777777" w:rsidR="003F6EF1" w:rsidRPr="00623BFB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623BFB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</w:tcPr>
          <w:p w14:paraId="3AB3431F" w14:textId="77777777" w:rsidR="003F6EF1" w:rsidRPr="00623BFB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623BFB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</w:tcPr>
          <w:p w14:paraId="0A22BEE0" w14:textId="77777777" w:rsidR="003F6EF1" w:rsidRPr="00623BFB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623BFB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</w:tr>
      <w:tr w:rsidR="003F6EF1" w:rsidRPr="00024E52" w14:paraId="7D0B22E2" w14:textId="77777777" w:rsidTr="00CD532D">
        <w:trPr>
          <w:trHeight w:val="493"/>
        </w:trPr>
        <w:tc>
          <w:tcPr>
            <w:tcW w:w="1906" w:type="pct"/>
            <w:shd w:val="clear" w:color="auto" w:fill="FFFFFF" w:themeFill="background1"/>
            <w:vAlign w:val="bottom"/>
          </w:tcPr>
          <w:p w14:paraId="39619F2F" w14:textId="77777777" w:rsidR="003F6EF1" w:rsidRPr="00024E52" w:rsidRDefault="003F6EF1" w:rsidP="00CD532D">
            <w:pPr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WLYP (t/ha)</w:t>
            </w:r>
            <w:r w:rsidRPr="00024E52">
              <w:rPr>
                <w:rFonts w:ascii="Times New Roman" w:hAnsi="Times New Roman" w:cs="Times New Roman"/>
                <w:color w:val="auto"/>
                <w:szCs w:val="20"/>
                <w:vertAlign w:val="superscript"/>
              </w:rPr>
              <w:t>##</w:t>
            </w:r>
          </w:p>
        </w:tc>
        <w:tc>
          <w:tcPr>
            <w:tcW w:w="506" w:type="pct"/>
            <w:shd w:val="clear" w:color="auto" w:fill="FFFFFF" w:themeFill="background1"/>
          </w:tcPr>
          <w:p w14:paraId="71249B53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2.14</w:t>
            </w:r>
          </w:p>
        </w:tc>
        <w:tc>
          <w:tcPr>
            <w:tcW w:w="518" w:type="pct"/>
            <w:shd w:val="clear" w:color="auto" w:fill="FFFFFF" w:themeFill="background1"/>
          </w:tcPr>
          <w:p w14:paraId="2467A369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1.79</w:t>
            </w:r>
          </w:p>
        </w:tc>
        <w:tc>
          <w:tcPr>
            <w:tcW w:w="518" w:type="pct"/>
            <w:shd w:val="clear" w:color="auto" w:fill="FFFFFF" w:themeFill="background1"/>
          </w:tcPr>
          <w:p w14:paraId="36F4A81F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3.58</w:t>
            </w:r>
          </w:p>
        </w:tc>
        <w:tc>
          <w:tcPr>
            <w:tcW w:w="518" w:type="pct"/>
            <w:shd w:val="clear" w:color="auto" w:fill="FFFFFF" w:themeFill="background1"/>
          </w:tcPr>
          <w:p w14:paraId="62E270D8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3.44</w:t>
            </w:r>
          </w:p>
        </w:tc>
        <w:tc>
          <w:tcPr>
            <w:tcW w:w="518" w:type="pct"/>
            <w:shd w:val="clear" w:color="auto" w:fill="FFFFFF" w:themeFill="background1"/>
          </w:tcPr>
          <w:p w14:paraId="24100887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0.77</w:t>
            </w:r>
          </w:p>
        </w:tc>
        <w:tc>
          <w:tcPr>
            <w:tcW w:w="516" w:type="pct"/>
            <w:shd w:val="clear" w:color="auto" w:fill="FFFFFF" w:themeFill="background1"/>
          </w:tcPr>
          <w:p w14:paraId="1623F8C4" w14:textId="77777777" w:rsidR="003F6EF1" w:rsidRPr="00024E52" w:rsidRDefault="003F6EF1" w:rsidP="00CD532D">
            <w:pPr>
              <w:jc w:val="center"/>
              <w:rPr>
                <w:rFonts w:ascii="Times New Roman" w:hAnsi="Times New Roman" w:cs="Times New Roman"/>
                <w:color w:val="auto"/>
                <w:szCs w:val="20"/>
              </w:rPr>
            </w:pPr>
            <w:r w:rsidRPr="00024E52">
              <w:rPr>
                <w:rFonts w:ascii="Times New Roman" w:hAnsi="Times New Roman" w:cs="Times New Roman"/>
                <w:color w:val="auto"/>
                <w:szCs w:val="20"/>
              </w:rPr>
              <w:t>2.20</w:t>
            </w:r>
          </w:p>
        </w:tc>
      </w:tr>
    </w:tbl>
    <w:p w14:paraId="2F463456" w14:textId="77777777" w:rsidR="003F6EF1" w:rsidRPr="0032042B" w:rsidRDefault="003F6EF1" w:rsidP="003F6EF1">
      <w:pPr>
        <w:rPr>
          <w:rFonts w:ascii="Times New Roman" w:hAnsi="Times New Roman" w:cs="Times New Roman"/>
          <w:color w:val="auto"/>
        </w:rPr>
      </w:pPr>
      <w:r w:rsidRPr="0032042B">
        <w:rPr>
          <w:rFonts w:ascii="Times New Roman" w:hAnsi="Times New Roman" w:cs="Times New Roman"/>
          <w:color w:val="auto"/>
        </w:rPr>
        <w:t xml:space="preserve">*3 September 2021, 4-7 am; </w:t>
      </w:r>
      <w:r>
        <w:rPr>
          <w:rFonts w:ascii="Times New Roman" w:hAnsi="Times New Roman" w:cs="Times New Roman"/>
          <w:color w:val="auto"/>
        </w:rPr>
        <w:t xml:space="preserve"># calculated based on the method described in Barrett-Lennard et al. </w:t>
      </w:r>
      <w:r>
        <w:rPr>
          <w:rFonts w:ascii="Times New Roman" w:hAnsi="Times New Roman" w:cs="Times New Roman"/>
          <w:color w:val="auto"/>
        </w:rPr>
        <w:fldChar w:fldCharType="begin"/>
      </w:r>
      <w:r>
        <w:rPr>
          <w:rFonts w:ascii="Times New Roman" w:hAnsi="Times New Roman" w:cs="Times New Roman"/>
          <w:color w:val="auto"/>
        </w:rPr>
        <w:instrText xml:space="preserve"> ADDIN EN.CITE &lt;EndNote&gt;&lt;Cite ExcludeAuth="1"&gt;&lt;Author&gt;Barrett-Lennard&lt;/Author&gt;&lt;Year&gt;2024&lt;/Year&gt;&lt;RecNum&gt;293&lt;/RecNum&gt;&lt;DisplayText&gt;(2024)&lt;/DisplayText&gt;&lt;record&gt;&lt;rec-number&gt;293&lt;/rec-number&gt;&lt;foreign-keys&gt;&lt;key app="EN" db-id="290pw9r5fr5zpeepzebxs29502ad5rrds5df" timestamp="1742113451"&gt;293&lt;/key&gt;&lt;/foreign-keys&gt;&lt;ref-type name="Journal Article"&gt;17&lt;/ref-type&gt;&lt;contributors&gt;&lt;authors&gt;&lt;author&gt;Barrett-Lennard, Edward G.&lt;/author&gt;&lt;author&gt;George, Nicholas&lt;/author&gt;&lt;author&gt;D’Antuono, Mario&lt;/author&gt;&lt;author&gt;Holmes, Karen W.&lt;/author&gt;&lt;author&gt;Ward, Phillip R.&lt;/author&gt;&lt;/authors&gt;&lt;/contributors&gt;&lt;titles&gt;&lt;title&gt;Rain and potential evapotranspiration are the main drivers of yield for wheat and barley in southern Australia: insights from 12 years of National Variety Trials&lt;/title&gt;&lt;secondary-title&gt;Crop and Pasture Science&lt;/secondary-title&gt;&lt;/titles&gt;&lt;periodical&gt;&lt;full-title&gt;Crop and Pasture Science&lt;/full-title&gt;&lt;/periodical&gt;&lt;pages&gt;-&lt;/pages&gt;&lt;volume&gt;75&lt;/volume&gt;&lt;number&gt;6&lt;/number&gt;&lt;dates&gt;&lt;year&gt;2024&lt;/year&gt;&lt;/dates&gt;&lt;urls&gt;&lt;related-urls&gt;&lt;url&gt;https://www.publish.csiro.au/paper/CP23320&lt;/url&gt;&lt;/related-urls&gt;&lt;/urls&gt;&lt;electronic-resource-num&gt;https://doi.org/10.1071/CP23320&lt;/electronic-resource-num&gt;&lt;/record&gt;&lt;/Cite&gt;&lt;/EndNote&gt;</w:instrText>
      </w:r>
      <w:r>
        <w:rPr>
          <w:rFonts w:ascii="Times New Roman" w:hAnsi="Times New Roman" w:cs="Times New Roman"/>
          <w:color w:val="auto"/>
        </w:rPr>
        <w:fldChar w:fldCharType="separate"/>
      </w:r>
      <w:r>
        <w:rPr>
          <w:rFonts w:ascii="Times New Roman" w:hAnsi="Times New Roman" w:cs="Times New Roman"/>
          <w:noProof/>
          <w:color w:val="auto"/>
        </w:rPr>
        <w:t>(2024)</w:t>
      </w:r>
      <w:r>
        <w:rPr>
          <w:rFonts w:ascii="Times New Roman" w:hAnsi="Times New Roman" w:cs="Times New Roman"/>
          <w:color w:val="auto"/>
        </w:rPr>
        <w:fldChar w:fldCharType="end"/>
      </w:r>
      <w:r>
        <w:rPr>
          <w:rFonts w:ascii="Times New Roman" w:hAnsi="Times New Roman" w:cs="Times New Roman"/>
          <w:color w:val="auto"/>
        </w:rPr>
        <w:t>; #</w:t>
      </w:r>
      <w:r w:rsidRPr="0032042B">
        <w:rPr>
          <w:rFonts w:ascii="Times New Roman" w:hAnsi="Times New Roman" w:cs="Times New Roman"/>
          <w:color w:val="auto"/>
        </w:rPr>
        <w:t>#WLYP = water-limited yield potential estimated using the method described by Oliver et al.</w:t>
      </w:r>
      <w:r w:rsidRPr="0032042B">
        <w:rPr>
          <w:rFonts w:ascii="Times New Roman" w:hAnsi="Times New Roman" w:cs="Times New Roman"/>
          <w:color w:val="auto"/>
        </w:rPr>
        <w:fldChar w:fldCharType="begin"/>
      </w:r>
      <w:r>
        <w:rPr>
          <w:rFonts w:ascii="Times New Roman" w:hAnsi="Times New Roman" w:cs="Times New Roman"/>
          <w:color w:val="auto"/>
        </w:rPr>
        <w:instrText xml:space="preserve"> ADDIN EN.CITE &lt;EndNote&gt;&lt;Cite&gt;&lt;Author&gt;Oliver&lt;/Author&gt;&lt;Year&gt;2009&lt;/Year&gt;&lt;RecNum&gt;88&lt;/RecNum&gt;&lt;DisplayText&gt;(Oliver et al., 2009)&lt;/DisplayText&gt;&lt;record&gt;&lt;rec-number&gt;88&lt;/rec-number&gt;&lt;foreign-keys&gt;&lt;key app="EN" db-id="290pw9r5fr5zpeepzebxs29502ad5rrds5df" timestamp="1719470943"&gt;88&lt;/key&gt;&lt;/foreign-keys&gt;&lt;ref-type name="Journal Article"&gt;17&lt;/ref-type&gt;&lt;contributors&gt;&lt;authors&gt;&lt;author&gt;Oliver, Y. M.&lt;/author&gt;&lt;author&gt;Robertson, M. J.&lt;/author&gt;&lt;author&gt;Stone, P. J.&lt;/author&gt;&lt;author&gt;Whitbread, A.&lt;/author&gt;&lt;/authors&gt;&lt;/contributors&gt;&lt;titles&gt;&lt;title&gt;Improving estimates of water-limited yield of wheat by accounting for soil type and within-season rainfall&lt;/title&gt;&lt;secondary-title&gt;Crop and Pasture Science&lt;/secondary-title&gt;&lt;/titles&gt;&lt;periodical&gt;&lt;full-title&gt;Crop and Pasture Science&lt;/full-title&gt;&lt;/periodical&gt;&lt;pages&gt;1137-1146&lt;/pages&gt;&lt;volume&gt;60&lt;/volume&gt;&lt;number&gt;12&lt;/number&gt;&lt;dates&gt;&lt;year&gt;2009&lt;/year&gt;&lt;/dates&gt;&lt;urls&gt;&lt;related-urls&gt;&lt;url&gt;https://www.publish.csiro.au/paper/CP09122&lt;/url&gt;&lt;url&gt;https://www.publish.csiro.au/cp/pdf/CP09122&lt;/url&gt;&lt;/related-urls&gt;&lt;/urls&gt;&lt;electronic-resource-num&gt;https://doi.org/10.1071/CP09122&lt;/electronic-resource-num&gt;&lt;/record&gt;&lt;/Cite&gt;&lt;/EndNote&gt;</w:instrText>
      </w:r>
      <w:r w:rsidRPr="0032042B">
        <w:rPr>
          <w:rFonts w:ascii="Times New Roman" w:hAnsi="Times New Roman" w:cs="Times New Roman"/>
          <w:color w:val="auto"/>
        </w:rPr>
        <w:fldChar w:fldCharType="separate"/>
      </w:r>
      <w:r w:rsidRPr="0032042B">
        <w:rPr>
          <w:rFonts w:ascii="Times New Roman" w:hAnsi="Times New Roman" w:cs="Times New Roman"/>
          <w:noProof/>
          <w:color w:val="auto"/>
        </w:rPr>
        <w:t>(Oliver et al., 2009)</w:t>
      </w:r>
      <w:r w:rsidRPr="0032042B">
        <w:rPr>
          <w:rFonts w:ascii="Times New Roman" w:hAnsi="Times New Roman" w:cs="Times New Roman"/>
          <w:color w:val="auto"/>
        </w:rPr>
        <w:fldChar w:fldCharType="end"/>
      </w:r>
      <w:r w:rsidRPr="0032042B">
        <w:rPr>
          <w:rFonts w:ascii="Times New Roman" w:hAnsi="Times New Roman" w:cs="Times New Roman"/>
          <w:color w:val="auto"/>
        </w:rPr>
        <w:t>.</w:t>
      </w:r>
    </w:p>
    <w:p w14:paraId="33528103" w14:textId="77777777" w:rsidR="003F6EF1" w:rsidRPr="0032042B" w:rsidRDefault="003F6EF1" w:rsidP="003F6EF1">
      <w:pPr>
        <w:spacing w:after="160"/>
        <w:rPr>
          <w:rFonts w:ascii="Times New Roman" w:hAnsi="Times New Roman" w:cs="Times New Roman"/>
          <w:color w:val="auto"/>
        </w:rPr>
      </w:pPr>
    </w:p>
    <w:p w14:paraId="7F2C2BA6" w14:textId="77777777" w:rsidR="003F6EF1" w:rsidRPr="0032042B" w:rsidRDefault="003F6EF1" w:rsidP="003F6EF1">
      <w:pPr>
        <w:rPr>
          <w:rFonts w:ascii="Times New Roman" w:hAnsi="Times New Roman" w:cs="Times New Roman"/>
          <w:color w:val="auto"/>
        </w:rPr>
      </w:pPr>
    </w:p>
    <w:p w14:paraId="5C937E28" w14:textId="77777777" w:rsidR="003F6EF1" w:rsidRPr="00033B06" w:rsidRDefault="003F6EF1" w:rsidP="003F6EF1">
      <w:pPr>
        <w:spacing w:line="36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7A8338E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EF1"/>
    <w:rsid w:val="002978F5"/>
    <w:rsid w:val="00384C08"/>
    <w:rsid w:val="003852CF"/>
    <w:rsid w:val="003F6EF1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03DC0"/>
  <w15:chartTrackingRefBased/>
  <w15:docId w15:val="{5D6EB217-B852-4429-A423-65722E1F1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EF1"/>
    <w:pPr>
      <w:spacing w:after="120" w:line="259" w:lineRule="auto"/>
    </w:pPr>
    <w:rPr>
      <w:rFonts w:ascii="Arial" w:hAnsi="Arial"/>
      <w:color w:val="404040" w:themeColor="text1" w:themeTint="BF"/>
      <w:kern w:val="0"/>
      <w:sz w:val="20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6E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6E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6EF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6EF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6E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6EF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6EF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6EF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6EF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6E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6E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6E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6E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6E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6E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6E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6E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6E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6EF1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6E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6EF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6E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6EF1"/>
    <w:pPr>
      <w:spacing w:before="160" w:after="160" w:line="278" w:lineRule="auto"/>
      <w:jc w:val="center"/>
    </w:pPr>
    <w:rPr>
      <w:rFonts w:asciiTheme="minorHAnsi" w:hAnsiTheme="minorHAnsi"/>
      <w:i/>
      <w:iCs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6E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6EF1"/>
    <w:pPr>
      <w:spacing w:after="160" w:line="278" w:lineRule="auto"/>
      <w:ind w:left="720"/>
      <w:contextualSpacing/>
    </w:pPr>
    <w:rPr>
      <w:rFonts w:asciiTheme="minorHAnsi" w:hAnsiTheme="minorHAnsi"/>
      <w:color w:val="auto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6E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6E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6E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6EF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3F6EF1"/>
    <w:pPr>
      <w:spacing w:after="0" w:line="240" w:lineRule="auto"/>
    </w:pPr>
  </w:style>
  <w:style w:type="table" w:styleId="TableGrid">
    <w:name w:val="Table Grid"/>
    <w:basedOn w:val="TableNormal"/>
    <w:uiPriority w:val="39"/>
    <w:rsid w:val="003F6EF1"/>
    <w:pPr>
      <w:spacing w:after="0" w:line="240" w:lineRule="auto"/>
    </w:pPr>
    <w:rPr>
      <w:rFonts w:ascii="Arial" w:hAnsi="Arial"/>
      <w:color w:val="404040" w:themeColor="text1" w:themeTint="BF"/>
      <w:kern w:val="0"/>
      <w:sz w:val="22"/>
      <w:szCs w:val="22"/>
      <w:lang w:val="en-AU"/>
      <w14:ligatures w14:val="none"/>
    </w:rPr>
    <w:tblPr>
      <w:tblBorders>
        <w:top w:val="single" w:sz="4" w:space="0" w:color="007D57"/>
        <w:left w:val="single" w:sz="4" w:space="0" w:color="007D57"/>
        <w:bottom w:val="single" w:sz="4" w:space="0" w:color="007D57"/>
        <w:right w:val="single" w:sz="4" w:space="0" w:color="007D57"/>
        <w:insideH w:val="single" w:sz="4" w:space="0" w:color="007D57"/>
        <w:insideV w:val="single" w:sz="4" w:space="0" w:color="007D57"/>
      </w:tblBorders>
    </w:tblPr>
    <w:tcPr>
      <w:vAlign w:val="center"/>
    </w:tcPr>
    <w:tblStylePr w:type="firstRow">
      <w:pPr>
        <w:jc w:val="left"/>
      </w:pPr>
      <w:rPr>
        <w:rFonts w:ascii="Arial" w:hAnsi="Arial"/>
        <w:b/>
        <w:color w:val="FFFFFF" w:themeColor="background1"/>
        <w:sz w:val="22"/>
      </w:rPr>
      <w:tblPr/>
      <w:tcPr>
        <w:tcBorders>
          <w:insideH w:val="single" w:sz="4" w:space="0" w:color="FFFFFF"/>
          <w:insideV w:val="single" w:sz="4" w:space="0" w:color="FFFFFF"/>
        </w:tcBorders>
        <w:shd w:val="clear" w:color="auto" w:fill="007D57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3F6EF1"/>
    <w:rPr>
      <w:rFonts w:ascii="Arial" w:hAnsi="Arial"/>
      <w:color w:val="404040" w:themeColor="text1" w:themeTint="BF"/>
      <w:kern w:val="0"/>
      <w:sz w:val="20"/>
      <w:szCs w:val="22"/>
      <w:lang w:val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876</Words>
  <Characters>4470</Characters>
  <Application>Microsoft Office Word</Application>
  <DocSecurity>0</DocSecurity>
  <Lines>75</Lines>
  <Paragraphs>28</Paragraphs>
  <ScaleCrop>false</ScaleCrop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2025-12-17T07:27:00Z</dcterms:created>
  <dcterms:modified xsi:type="dcterms:W3CDTF">2025-12-17T07:28:00Z</dcterms:modified>
</cp:coreProperties>
</file>