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08964F" w14:textId="77777777" w:rsidR="00BF5FEC" w:rsidRPr="005565A2" w:rsidRDefault="00000000">
      <w:pPr>
        <w:pStyle w:val="Heading1"/>
        <w:rPr>
          <w:rFonts w:ascii="Times New Roman" w:hAnsi="Times New Roman" w:cs="Times New Roman"/>
          <w:color w:val="auto"/>
        </w:rPr>
      </w:pPr>
      <w:r w:rsidRPr="005565A2">
        <w:rPr>
          <w:rFonts w:ascii="Times New Roman" w:hAnsi="Times New Roman" w:cs="Times New Roman"/>
          <w:color w:val="auto"/>
        </w:rPr>
        <w:t>Supplementary Data Description</w:t>
      </w:r>
    </w:p>
    <w:p w14:paraId="427B3DD3" w14:textId="77777777" w:rsidR="00BF5FEC" w:rsidRPr="005565A2" w:rsidRDefault="00000000">
      <w:pPr>
        <w:rPr>
          <w:rFonts w:ascii="Times New Roman" w:hAnsi="Times New Roman" w:cs="Times New Roman"/>
        </w:rPr>
      </w:pPr>
      <w:r w:rsidRPr="005565A2">
        <w:rPr>
          <w:rFonts w:ascii="Times New Roman" w:hAnsi="Times New Roman" w:cs="Times New Roman"/>
        </w:rPr>
        <w:t>This document accompanies the preprint entitled:</w:t>
      </w:r>
      <w:r w:rsidRPr="005565A2">
        <w:rPr>
          <w:rFonts w:ascii="Times New Roman" w:hAnsi="Times New Roman" w:cs="Times New Roman"/>
        </w:rPr>
        <w:br/>
        <w:t>“Carbohydrate Mouth Rinsing Reduces Dental Anxiety in Children at Their First Dental Visit: A Randomized Trial Supported by Salivary Cortisol.”</w:t>
      </w:r>
      <w:r w:rsidRPr="005565A2">
        <w:rPr>
          <w:rFonts w:ascii="Times New Roman" w:hAnsi="Times New Roman" w:cs="Times New Roman"/>
        </w:rPr>
        <w:br/>
      </w:r>
      <w:r w:rsidRPr="005565A2">
        <w:rPr>
          <w:rFonts w:ascii="Times New Roman" w:hAnsi="Times New Roman" w:cs="Times New Roman"/>
        </w:rPr>
        <w:br/>
        <w:t>It provides a description of the supplementary participant-level data made available to support transparency and understanding of the analyses reported in the manuscript.</w:t>
      </w:r>
    </w:p>
    <w:p w14:paraId="0CFF9B80" w14:textId="77777777" w:rsidR="00BF5FEC" w:rsidRPr="005565A2" w:rsidRDefault="00000000">
      <w:pPr>
        <w:pStyle w:val="Heading2"/>
        <w:rPr>
          <w:rFonts w:ascii="Times New Roman" w:hAnsi="Times New Roman" w:cs="Times New Roman"/>
          <w:color w:val="auto"/>
        </w:rPr>
      </w:pPr>
      <w:r w:rsidRPr="005565A2">
        <w:rPr>
          <w:rFonts w:ascii="Times New Roman" w:hAnsi="Times New Roman" w:cs="Times New Roman"/>
          <w:color w:val="auto"/>
        </w:rPr>
        <w:t>1. Dataset Overview</w:t>
      </w:r>
    </w:p>
    <w:p w14:paraId="44FD3ACB" w14:textId="77777777" w:rsidR="00BF5FEC" w:rsidRPr="005565A2" w:rsidRDefault="00000000">
      <w:pPr>
        <w:rPr>
          <w:rFonts w:ascii="Times New Roman" w:hAnsi="Times New Roman" w:cs="Times New Roman"/>
        </w:rPr>
      </w:pPr>
      <w:r w:rsidRPr="005565A2">
        <w:rPr>
          <w:rFonts w:ascii="Times New Roman" w:hAnsi="Times New Roman" w:cs="Times New Roman"/>
        </w:rPr>
        <w:t>The supplementary dataset consists of anonymized participant-level data derived from a randomized controlled clinical trial conducted in children aged 7–9 years attending their first dental visit. The dataset reflects the variables analyzed and outcomes reported in the manuscript.</w:t>
      </w:r>
    </w:p>
    <w:p w14:paraId="41C5478D" w14:textId="77777777" w:rsidR="00BF5FEC" w:rsidRPr="005565A2" w:rsidRDefault="00000000">
      <w:pPr>
        <w:pStyle w:val="Heading2"/>
        <w:rPr>
          <w:rFonts w:ascii="Times New Roman" w:hAnsi="Times New Roman" w:cs="Times New Roman"/>
          <w:color w:val="auto"/>
        </w:rPr>
      </w:pPr>
      <w:r w:rsidRPr="005565A2">
        <w:rPr>
          <w:rFonts w:ascii="Times New Roman" w:hAnsi="Times New Roman" w:cs="Times New Roman"/>
          <w:color w:val="auto"/>
        </w:rPr>
        <w:t>2. Participants and Group Allocation</w:t>
      </w:r>
    </w:p>
    <w:p w14:paraId="4856C2D7" w14:textId="77777777" w:rsidR="00BF5FEC" w:rsidRPr="005565A2" w:rsidRDefault="00000000">
      <w:pPr>
        <w:rPr>
          <w:rFonts w:ascii="Times New Roman" w:hAnsi="Times New Roman" w:cs="Times New Roman"/>
        </w:rPr>
      </w:pPr>
      <w:r w:rsidRPr="005565A2">
        <w:rPr>
          <w:rFonts w:ascii="Times New Roman" w:hAnsi="Times New Roman" w:cs="Times New Roman"/>
        </w:rPr>
        <w:t>The dataset includes data from 60 participants, consistent with the final analytic sample described in the Results section of the manuscript. Participants are allocated into two study groups:</w:t>
      </w:r>
      <w:r w:rsidRPr="005565A2">
        <w:rPr>
          <w:rFonts w:ascii="Times New Roman" w:hAnsi="Times New Roman" w:cs="Times New Roman"/>
        </w:rPr>
        <w:br/>
      </w:r>
      <w:r w:rsidRPr="005565A2">
        <w:rPr>
          <w:rFonts w:ascii="Times New Roman" w:hAnsi="Times New Roman" w:cs="Times New Roman"/>
        </w:rPr>
        <w:br/>
        <w:t>• Carbohydrate Mouth Rinse group (n = 31)</w:t>
      </w:r>
      <w:r w:rsidRPr="005565A2">
        <w:rPr>
          <w:rFonts w:ascii="Times New Roman" w:hAnsi="Times New Roman" w:cs="Times New Roman"/>
        </w:rPr>
        <w:br/>
        <w:t>• Water Control group (n = 29)</w:t>
      </w:r>
      <w:r w:rsidRPr="005565A2">
        <w:rPr>
          <w:rFonts w:ascii="Times New Roman" w:hAnsi="Times New Roman" w:cs="Times New Roman"/>
        </w:rPr>
        <w:br/>
      </w:r>
      <w:r w:rsidRPr="005565A2">
        <w:rPr>
          <w:rFonts w:ascii="Times New Roman" w:hAnsi="Times New Roman" w:cs="Times New Roman"/>
        </w:rPr>
        <w:br/>
        <w:t>All participants are identified using non-identifiable study codes.</w:t>
      </w:r>
    </w:p>
    <w:p w14:paraId="437D8B0C" w14:textId="77777777" w:rsidR="00BF5FEC" w:rsidRPr="005565A2" w:rsidRDefault="00000000">
      <w:pPr>
        <w:pStyle w:val="Heading2"/>
        <w:rPr>
          <w:rFonts w:ascii="Times New Roman" w:hAnsi="Times New Roman" w:cs="Times New Roman"/>
          <w:color w:val="auto"/>
        </w:rPr>
      </w:pPr>
      <w:r w:rsidRPr="005565A2">
        <w:rPr>
          <w:rFonts w:ascii="Times New Roman" w:hAnsi="Times New Roman" w:cs="Times New Roman"/>
          <w:color w:val="auto"/>
        </w:rPr>
        <w:t>3. Variables Included</w:t>
      </w:r>
    </w:p>
    <w:p w14:paraId="424C1623" w14:textId="77777777" w:rsidR="00BF5FEC" w:rsidRPr="005565A2" w:rsidRDefault="00000000">
      <w:pPr>
        <w:rPr>
          <w:rFonts w:ascii="Times New Roman" w:hAnsi="Times New Roman" w:cs="Times New Roman"/>
        </w:rPr>
      </w:pPr>
      <w:r w:rsidRPr="005565A2">
        <w:rPr>
          <w:rFonts w:ascii="Times New Roman" w:hAnsi="Times New Roman" w:cs="Times New Roman"/>
        </w:rPr>
        <w:t>The following variables are included for each participant:</w:t>
      </w:r>
      <w:r w:rsidRPr="005565A2">
        <w:rPr>
          <w:rFonts w:ascii="Times New Roman" w:hAnsi="Times New Roman" w:cs="Times New Roman"/>
        </w:rPr>
        <w:br/>
      </w:r>
      <w:r w:rsidRPr="005565A2">
        <w:rPr>
          <w:rFonts w:ascii="Times New Roman" w:hAnsi="Times New Roman" w:cs="Times New Roman"/>
        </w:rPr>
        <w:br/>
        <w:t>• Participant ID (anonymized)</w:t>
      </w:r>
      <w:r w:rsidRPr="005565A2">
        <w:rPr>
          <w:rFonts w:ascii="Times New Roman" w:hAnsi="Times New Roman" w:cs="Times New Roman"/>
        </w:rPr>
        <w:br/>
        <w:t>• Age (years)</w:t>
      </w:r>
      <w:r w:rsidRPr="005565A2">
        <w:rPr>
          <w:rFonts w:ascii="Times New Roman" w:hAnsi="Times New Roman" w:cs="Times New Roman"/>
        </w:rPr>
        <w:br/>
        <w:t>• Sex</w:t>
      </w:r>
      <w:r w:rsidRPr="005565A2">
        <w:rPr>
          <w:rFonts w:ascii="Times New Roman" w:hAnsi="Times New Roman" w:cs="Times New Roman"/>
        </w:rPr>
        <w:br/>
        <w:t>• Group allocation</w:t>
      </w:r>
      <w:r w:rsidRPr="005565A2">
        <w:rPr>
          <w:rFonts w:ascii="Times New Roman" w:hAnsi="Times New Roman" w:cs="Times New Roman"/>
        </w:rPr>
        <w:br/>
        <w:t>• Situational dental anxiety score before mouth rinsing (Facial Image Scale)</w:t>
      </w:r>
      <w:r w:rsidRPr="005565A2">
        <w:rPr>
          <w:rFonts w:ascii="Times New Roman" w:hAnsi="Times New Roman" w:cs="Times New Roman"/>
        </w:rPr>
        <w:br/>
        <w:t>• Situational dental anxiety score after mouth rinsing (Facial Image Scale)</w:t>
      </w:r>
      <w:r w:rsidRPr="005565A2">
        <w:rPr>
          <w:rFonts w:ascii="Times New Roman" w:hAnsi="Times New Roman" w:cs="Times New Roman"/>
        </w:rPr>
        <w:br/>
        <w:t>• Baseline salivary cortisol concentration (µg/dL)</w:t>
      </w:r>
      <w:r w:rsidRPr="005565A2">
        <w:rPr>
          <w:rFonts w:ascii="Times New Roman" w:hAnsi="Times New Roman" w:cs="Times New Roman"/>
        </w:rPr>
        <w:br/>
        <w:t>• Post-procedure salivary cortisol concentration (µg/dL)</w:t>
      </w:r>
      <w:r w:rsidRPr="005565A2">
        <w:rPr>
          <w:rFonts w:ascii="Times New Roman" w:hAnsi="Times New Roman" w:cs="Times New Roman"/>
        </w:rPr>
        <w:br/>
        <w:t>• Pain perception score following the dental procedure (Faces Pain Scale–Revised)</w:t>
      </w:r>
      <w:r w:rsidRPr="005565A2">
        <w:rPr>
          <w:rFonts w:ascii="Times New Roman" w:hAnsi="Times New Roman" w:cs="Times New Roman"/>
        </w:rPr>
        <w:br/>
        <w:t>• Notes on protocol deviations or missing observations, where applicable</w:t>
      </w:r>
    </w:p>
    <w:p w14:paraId="7BFA2131" w14:textId="77777777" w:rsidR="00BF5FEC" w:rsidRPr="005565A2" w:rsidRDefault="00000000">
      <w:pPr>
        <w:pStyle w:val="Heading2"/>
        <w:rPr>
          <w:rFonts w:ascii="Times New Roman" w:hAnsi="Times New Roman" w:cs="Times New Roman"/>
          <w:color w:val="auto"/>
        </w:rPr>
      </w:pPr>
      <w:r w:rsidRPr="005565A2">
        <w:rPr>
          <w:rFonts w:ascii="Times New Roman" w:hAnsi="Times New Roman" w:cs="Times New Roman"/>
          <w:color w:val="auto"/>
        </w:rPr>
        <w:t>4. Data Handling and Ethical Considerations</w:t>
      </w:r>
    </w:p>
    <w:p w14:paraId="45D844E5" w14:textId="77777777" w:rsidR="00BF5FEC" w:rsidRPr="005565A2" w:rsidRDefault="00000000">
      <w:pPr>
        <w:rPr>
          <w:rFonts w:ascii="Times New Roman" w:hAnsi="Times New Roman" w:cs="Times New Roman"/>
        </w:rPr>
      </w:pPr>
      <w:r w:rsidRPr="005565A2">
        <w:rPr>
          <w:rFonts w:ascii="Times New Roman" w:hAnsi="Times New Roman" w:cs="Times New Roman"/>
        </w:rPr>
        <w:t>All data are fully anonymized and contain no direct or indirect identifiers. Data sharing complies with ethical standards for pediatric clinical research and with applicable data protection regulations.</w:t>
      </w:r>
      <w:r w:rsidRPr="005565A2">
        <w:rPr>
          <w:rFonts w:ascii="Times New Roman" w:hAnsi="Times New Roman" w:cs="Times New Roman"/>
        </w:rPr>
        <w:br/>
      </w:r>
      <w:r w:rsidRPr="005565A2">
        <w:rPr>
          <w:rFonts w:ascii="Times New Roman" w:hAnsi="Times New Roman" w:cs="Times New Roman"/>
        </w:rPr>
        <w:br/>
        <w:t>The original study protocol received institutional ethics approval, and written informed consent was obtained from parents or legal guardians, with assent from all participating children.</w:t>
      </w:r>
    </w:p>
    <w:p w14:paraId="14D7D4D8" w14:textId="77777777" w:rsidR="00BF5FEC" w:rsidRPr="005565A2" w:rsidRDefault="00000000">
      <w:pPr>
        <w:pStyle w:val="Heading2"/>
        <w:rPr>
          <w:rFonts w:ascii="Times New Roman" w:hAnsi="Times New Roman" w:cs="Times New Roman"/>
          <w:color w:val="auto"/>
        </w:rPr>
      </w:pPr>
      <w:r w:rsidRPr="005565A2">
        <w:rPr>
          <w:rFonts w:ascii="Times New Roman" w:hAnsi="Times New Roman" w:cs="Times New Roman"/>
          <w:color w:val="auto"/>
        </w:rPr>
        <w:lastRenderedPageBreak/>
        <w:t>5. Data Availability Statement (for Preprint)</w:t>
      </w:r>
    </w:p>
    <w:p w14:paraId="370D192B" w14:textId="77777777" w:rsidR="00BF5FEC" w:rsidRPr="005565A2" w:rsidRDefault="00000000">
      <w:pPr>
        <w:rPr>
          <w:rFonts w:ascii="Times New Roman" w:hAnsi="Times New Roman" w:cs="Times New Roman"/>
        </w:rPr>
      </w:pPr>
      <w:r w:rsidRPr="005565A2">
        <w:rPr>
          <w:rFonts w:ascii="Times New Roman" w:hAnsi="Times New Roman" w:cs="Times New Roman"/>
        </w:rPr>
        <w:t>The anonymized participant-level dataset supporting the findings of this study is provided as supplementary material alongside this preprint. The dataset allows inspection of the variables and outcome structure analyzed in the study and supports transparency of the reported results.</w:t>
      </w:r>
    </w:p>
    <w:sectPr w:rsidR="00BF5FEC" w:rsidRPr="005565A2"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1636521127">
    <w:abstractNumId w:val="8"/>
  </w:num>
  <w:num w:numId="2" w16cid:durableId="1557935399">
    <w:abstractNumId w:val="6"/>
  </w:num>
  <w:num w:numId="3" w16cid:durableId="1861234112">
    <w:abstractNumId w:val="5"/>
  </w:num>
  <w:num w:numId="4" w16cid:durableId="140277074">
    <w:abstractNumId w:val="4"/>
  </w:num>
  <w:num w:numId="5" w16cid:durableId="525949091">
    <w:abstractNumId w:val="7"/>
  </w:num>
  <w:num w:numId="6" w16cid:durableId="2114587781">
    <w:abstractNumId w:val="3"/>
  </w:num>
  <w:num w:numId="7" w16cid:durableId="645666306">
    <w:abstractNumId w:val="2"/>
  </w:num>
  <w:num w:numId="8" w16cid:durableId="254096774">
    <w:abstractNumId w:val="1"/>
  </w:num>
  <w:num w:numId="9" w16cid:durableId="147987667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15074B"/>
    <w:rsid w:val="0029639D"/>
    <w:rsid w:val="00326F90"/>
    <w:rsid w:val="005565A2"/>
    <w:rsid w:val="00746C89"/>
    <w:rsid w:val="00AA1D8D"/>
    <w:rsid w:val="00B47730"/>
    <w:rsid w:val="00BF5FEC"/>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A1BC422"/>
  <w14:defaultImageDpi w14:val="300"/>
  <w15:docId w15:val="{066E4DF9-577D-4E43-BF71-A207013BE7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358</Words>
  <Characters>2045</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2399</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Dusan Surdilovic</cp:lastModifiedBy>
  <cp:revision>2</cp:revision>
  <dcterms:created xsi:type="dcterms:W3CDTF">2013-12-23T23:15:00Z</dcterms:created>
  <dcterms:modified xsi:type="dcterms:W3CDTF">2025-12-22T15:59:00Z</dcterms:modified>
  <cp:category/>
</cp:coreProperties>
</file>