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6B3DD" w14:textId="77777777" w:rsidR="002A1AEC" w:rsidRPr="00905739" w:rsidRDefault="002A1AEC" w:rsidP="002A1AEC">
      <w:pPr>
        <w:pStyle w:val="Bibliography"/>
        <w:ind w:left="0" w:firstLine="0"/>
        <w:jc w:val="both"/>
        <w:rPr>
          <w:rFonts w:ascii="Times New Roman" w:hAnsi="Times New Roman" w:cs="Times New Roman"/>
          <w:b/>
          <w:bCs/>
          <w:u w:val="single"/>
        </w:rPr>
      </w:pPr>
      <w:r w:rsidRPr="00905739">
        <w:rPr>
          <w:rFonts w:ascii="Times New Roman" w:hAnsi="Times New Roman" w:cs="Times New Roman"/>
          <w:b/>
          <w:bCs/>
          <w:u w:val="single"/>
        </w:rPr>
        <w:t xml:space="preserve">Supplementary </w:t>
      </w:r>
      <w:r>
        <w:rPr>
          <w:rFonts w:ascii="Times New Roman" w:hAnsi="Times New Roman" w:cs="Times New Roman"/>
          <w:b/>
          <w:bCs/>
          <w:u w:val="single"/>
        </w:rPr>
        <w:t>F</w:t>
      </w:r>
      <w:r w:rsidRPr="00905739">
        <w:rPr>
          <w:rFonts w:ascii="Times New Roman" w:hAnsi="Times New Roman" w:cs="Times New Roman"/>
          <w:b/>
          <w:bCs/>
          <w:u w:val="single"/>
        </w:rPr>
        <w:t>igures</w:t>
      </w:r>
    </w:p>
    <w:p w14:paraId="34DECDAC" w14:textId="77777777" w:rsidR="002A1AEC" w:rsidRDefault="002A1AEC" w:rsidP="002A1AEC">
      <w:pPr>
        <w:pStyle w:val="BodyText"/>
        <w:rPr>
          <w:rStyle w:val="Strong"/>
          <w:rFonts w:ascii="Times New Roman" w:hAnsi="Times New Roman" w:cs="Times New Roman"/>
        </w:rPr>
      </w:pPr>
      <w:r w:rsidRPr="00C825CF">
        <w:rPr>
          <w:rStyle w:val="Strong"/>
          <w:rFonts w:ascii="Times New Roman" w:hAnsi="Times New Roman" w:cs="Times New Roman"/>
          <w:noProof/>
        </w:rPr>
        <w:drawing>
          <wp:inline distT="0" distB="0" distL="0" distR="0" wp14:anchorId="605D3849" wp14:editId="73452760">
            <wp:extent cx="4796852" cy="3547928"/>
            <wp:effectExtent l="0" t="0" r="0" b="0"/>
            <wp:docPr id="784690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909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1898" cy="355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5A6" w14:textId="77777777" w:rsidR="002A1AEC" w:rsidRDefault="002A1AEC" w:rsidP="002A1AEC">
      <w:pPr>
        <w:pStyle w:val="BodyText"/>
        <w:rPr>
          <w:rFonts w:ascii="Times New Roman" w:hAnsi="Times New Roman" w:cs="Times New Roman"/>
        </w:rPr>
      </w:pPr>
      <w:r w:rsidRPr="00123E2F">
        <w:rPr>
          <w:rStyle w:val="Strong"/>
          <w:rFonts w:ascii="Times New Roman" w:hAnsi="Times New Roman" w:cs="Times New Roman"/>
        </w:rPr>
        <w:t>Supplementary Figure 1. Neoantigen sharing is rare in IDH-wildtype GBM.</w:t>
      </w:r>
      <w:r w:rsidRPr="00123E2F">
        <w:rPr>
          <w:rFonts w:ascii="Times New Roman" w:hAnsi="Times New Roman" w:cs="Times New Roman"/>
        </w:rPr>
        <w:br/>
        <w:t xml:space="preserve">Histogram showing the number of patients sharing each predicted strong neoantigen. Most neoantigens were unique to a single patient, with very few observed in multiple patients. Only </w:t>
      </w:r>
      <w:r w:rsidRPr="00123E2F">
        <w:rPr>
          <w:rStyle w:val="Strong"/>
          <w:rFonts w:ascii="Times New Roman" w:hAnsi="Times New Roman" w:cs="Times New Roman"/>
        </w:rPr>
        <w:t>3 of 150 neoantigens (2%)</w:t>
      </w:r>
      <w:r w:rsidRPr="00123E2F">
        <w:rPr>
          <w:rFonts w:ascii="Times New Roman" w:hAnsi="Times New Roman" w:cs="Times New Roman"/>
        </w:rPr>
        <w:t xml:space="preserve"> were shared across ≥4 patients (dashed line), indicating a predominantly private neoantigen landscape in GB</w:t>
      </w:r>
      <w:r>
        <w:rPr>
          <w:rFonts w:ascii="Times New Roman" w:hAnsi="Times New Roman" w:cs="Times New Roman"/>
        </w:rPr>
        <w:t>M.</w:t>
      </w:r>
    </w:p>
    <w:p w14:paraId="269C7D2A" w14:textId="77777777" w:rsidR="002A1AEC" w:rsidRDefault="002A1AEC" w:rsidP="002A1AEC">
      <w:pPr>
        <w:pStyle w:val="BodyText"/>
        <w:rPr>
          <w:rFonts w:ascii="Times New Roman" w:hAnsi="Times New Roman" w:cs="Times New Roman"/>
        </w:rPr>
      </w:pPr>
      <w:r w:rsidRPr="009625C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048C6E" wp14:editId="2C8C29DC">
            <wp:extent cx="3125316" cy="7531443"/>
            <wp:effectExtent l="0" t="0" r="0" b="0"/>
            <wp:docPr id="1375556444" name="Picture 1" descr="A graph of a number of pati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56444" name="Picture 1" descr="A graph of a number of patient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839" cy="75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7166" w14:textId="77777777" w:rsidR="002A1AEC" w:rsidRPr="001D1BC4" w:rsidRDefault="002A1AEC" w:rsidP="002A1AEC">
      <w:pPr>
        <w:pStyle w:val="BodyText"/>
        <w:rPr>
          <w:rFonts w:ascii="Times New Roman" w:hAnsi="Times New Roman" w:cs="Times New Roman"/>
        </w:rPr>
      </w:pPr>
      <w:r w:rsidRPr="00EA00F3">
        <w:rPr>
          <w:rFonts w:ascii="Times New Roman" w:hAnsi="Times New Roman" w:cs="Times New Roman"/>
          <w:b/>
          <w:bCs/>
        </w:rPr>
        <w:t>Supplementary Figure S2.</w:t>
      </w:r>
      <w:r w:rsidRPr="009625CA">
        <w:rPr>
          <w:rFonts w:ascii="Times New Roman" w:hAnsi="Times New Roman" w:cs="Times New Roman"/>
        </w:rPr>
        <w:t xml:space="preserve"> Survival analysis stratified by driver gene mutation status in IDH-wildtype GBM.</w:t>
      </w:r>
      <w:r>
        <w:rPr>
          <w:rFonts w:ascii="Times New Roman" w:hAnsi="Times New Roman" w:cs="Times New Roman"/>
        </w:rPr>
        <w:t xml:space="preserve"> </w:t>
      </w:r>
      <w:r w:rsidRPr="009625CA">
        <w:rPr>
          <w:rFonts w:ascii="Times New Roman" w:hAnsi="Times New Roman" w:cs="Times New Roman"/>
        </w:rPr>
        <w:t xml:space="preserve">Kaplan-Meier survival curves for (A) </w:t>
      </w:r>
      <w:r w:rsidRPr="00C46BF6">
        <w:rPr>
          <w:rFonts w:ascii="Times New Roman" w:hAnsi="Times New Roman" w:cs="Times New Roman"/>
          <w:i/>
          <w:iCs/>
        </w:rPr>
        <w:t>TP53</w:t>
      </w:r>
      <w:r w:rsidRPr="009625CA">
        <w:rPr>
          <w:rFonts w:ascii="Times New Roman" w:hAnsi="Times New Roman" w:cs="Times New Roman"/>
        </w:rPr>
        <w:t xml:space="preserve">, (B) </w:t>
      </w:r>
      <w:r w:rsidRPr="00C46BF6">
        <w:rPr>
          <w:rFonts w:ascii="Times New Roman" w:hAnsi="Times New Roman" w:cs="Times New Roman"/>
          <w:i/>
          <w:iCs/>
        </w:rPr>
        <w:t>EGFR</w:t>
      </w:r>
      <w:r w:rsidRPr="009625CA">
        <w:rPr>
          <w:rFonts w:ascii="Times New Roman" w:hAnsi="Times New Roman" w:cs="Times New Roman"/>
        </w:rPr>
        <w:t xml:space="preserve">, and (C) </w:t>
      </w:r>
      <w:r w:rsidRPr="00C46BF6">
        <w:rPr>
          <w:rFonts w:ascii="Times New Roman" w:hAnsi="Times New Roman" w:cs="Times New Roman"/>
          <w:i/>
          <w:iCs/>
        </w:rPr>
        <w:t>PTEN</w:t>
      </w:r>
      <w:r w:rsidRPr="009625CA">
        <w:rPr>
          <w:rFonts w:ascii="Times New Roman" w:hAnsi="Times New Roman" w:cs="Times New Roman"/>
        </w:rPr>
        <w:t xml:space="preserve"> mutation </w:t>
      </w:r>
      <w:r>
        <w:rPr>
          <w:rFonts w:ascii="Times New Roman" w:hAnsi="Times New Roman" w:cs="Times New Roman"/>
        </w:rPr>
        <w:t>status</w:t>
      </w:r>
      <w:r w:rsidRPr="009625CA">
        <w:rPr>
          <w:rFonts w:ascii="Times New Roman" w:hAnsi="Times New Roman" w:cs="Times New Roman"/>
        </w:rPr>
        <w:t xml:space="preserve"> in 322 IDH-wildtype GBM patients. Blue: wild type; yellow: mutant. Shaded areas </w:t>
      </w:r>
      <w:r w:rsidRPr="009625CA">
        <w:rPr>
          <w:rFonts w:ascii="Times New Roman" w:hAnsi="Times New Roman" w:cs="Times New Roman"/>
        </w:rPr>
        <w:lastRenderedPageBreak/>
        <w:t xml:space="preserve">represent 95% confidence intervals. Risk tables show patients at risk at each timepoint. P-values from log-rank tests are displayed. </w:t>
      </w:r>
    </w:p>
    <w:p w14:paraId="415A91CF" w14:textId="77777777" w:rsidR="002A1AEC" w:rsidRDefault="002A1AEC"/>
    <w:sectPr w:rsidR="002A1AEC" w:rsidSect="002A1AEC">
      <w:footnotePr>
        <w:numRestart w:val="eachSect"/>
      </w:footnotePr>
      <w:pgSz w:w="12240" w:h="15840"/>
      <w:pgMar w:top="1440" w:right="1440" w:bottom="1440" w:left="1440" w:header="720" w:footer="720" w:gutter="0"/>
      <w:lnNumType w:countBy="1" w:restart="continuous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EC"/>
    <w:rsid w:val="002A1AEC"/>
    <w:rsid w:val="007C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EDB529"/>
  <w15:chartTrackingRefBased/>
  <w15:docId w15:val="{84E25475-21EB-834A-83B6-75B09B6A8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A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1A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1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1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1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1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A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A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A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A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A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A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A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A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A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1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1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1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1A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1A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1A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1A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1A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1AEC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2A1AEC"/>
    <w:pPr>
      <w:spacing w:before="180" w:after="180" w:line="240" w:lineRule="auto"/>
    </w:pPr>
    <w:rPr>
      <w:kern w:val="0"/>
      <w:lang w:val="en"/>
      <w14:ligatures w14:val="none"/>
    </w:rPr>
  </w:style>
  <w:style w:type="character" w:customStyle="1" w:styleId="BodyTextChar">
    <w:name w:val="Body Text Char"/>
    <w:basedOn w:val="DefaultParagraphFont"/>
    <w:link w:val="BodyText"/>
    <w:rsid w:val="002A1AEC"/>
    <w:rPr>
      <w:kern w:val="0"/>
      <w:lang w:val="en"/>
      <w14:ligatures w14:val="none"/>
    </w:rPr>
  </w:style>
  <w:style w:type="paragraph" w:styleId="Bibliography">
    <w:name w:val="Bibliography"/>
    <w:basedOn w:val="Normal"/>
    <w:qFormat/>
    <w:rsid w:val="002A1AEC"/>
    <w:pPr>
      <w:tabs>
        <w:tab w:val="left" w:pos="380"/>
      </w:tabs>
      <w:spacing w:after="240" w:line="240" w:lineRule="auto"/>
      <w:ind w:left="384" w:hanging="384"/>
    </w:pPr>
    <w:rPr>
      <w:kern w:val="0"/>
      <w:lang w:val="en"/>
      <w14:ligatures w14:val="none"/>
    </w:rPr>
  </w:style>
  <w:style w:type="character" w:styleId="Strong">
    <w:name w:val="Strong"/>
    <w:basedOn w:val="DefaultParagraphFont"/>
    <w:uiPriority w:val="22"/>
    <w:qFormat/>
    <w:rsid w:val="002A1AEC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2A1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Zohaib Rana</dc:creator>
  <cp:keywords/>
  <dc:description/>
  <cp:lastModifiedBy>Zohaib Rana</cp:lastModifiedBy>
  <cp:revision>1</cp:revision>
  <dcterms:created xsi:type="dcterms:W3CDTF">2025-12-13T08:13:00Z</dcterms:created>
  <dcterms:modified xsi:type="dcterms:W3CDTF">2025-12-13T08:13:00Z</dcterms:modified>
</cp:coreProperties>
</file>