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0DE9A" w14:textId="0943BBF2" w:rsidR="00C56914" w:rsidRPr="003F720E" w:rsidRDefault="00C56914" w:rsidP="00C56914">
      <w:pPr>
        <w:pStyle w:val="Kop1"/>
        <w:rPr>
          <w:lang w:val="en-US"/>
        </w:rPr>
      </w:pPr>
      <w:r w:rsidRPr="00BF59C4">
        <w:rPr>
          <w:lang w:val="en-US"/>
        </w:rPr>
        <w:t xml:space="preserve">Supplemental file </w:t>
      </w:r>
      <w:r w:rsidR="00151F78">
        <w:rPr>
          <w:lang w:val="en-US"/>
        </w:rPr>
        <w:t>S</w:t>
      </w:r>
      <w:r w:rsidR="003276F6">
        <w:rPr>
          <w:lang w:val="en-US"/>
        </w:rPr>
        <w:t>1</w:t>
      </w:r>
      <w:r w:rsidRPr="00BF59C4">
        <w:rPr>
          <w:lang w:val="en-US"/>
        </w:rPr>
        <w:t xml:space="preserve"> HTS protocols</w:t>
      </w:r>
      <w:r>
        <w:rPr>
          <w:lang w:val="en-US"/>
        </w:rPr>
        <w:t xml:space="preserve"> </w:t>
      </w:r>
    </w:p>
    <w:p w14:paraId="0F3BCA4E" w14:textId="77777777" w:rsidR="006007FC" w:rsidRPr="00D92451" w:rsidRDefault="006007FC" w:rsidP="006007FC">
      <w:pPr>
        <w:pStyle w:val="Kop3"/>
        <w:rPr>
          <w:lang w:val="en-US"/>
        </w:rPr>
      </w:pPr>
      <w:bookmarkStart w:id="0" w:name="_Hlk204700356"/>
      <w:bookmarkStart w:id="1" w:name="_Hlk204768506"/>
      <w:r w:rsidRPr="00D92451">
        <w:rPr>
          <w:lang w:val="en-US"/>
        </w:rPr>
        <w:t>NIVIP</w:t>
      </w:r>
      <w:r>
        <w:rPr>
          <w:lang w:val="en-US"/>
        </w:rPr>
        <w:t xml:space="preserve"> (</w:t>
      </w:r>
      <w:r w:rsidRPr="00D92451">
        <w:rPr>
          <w:lang w:val="en-US"/>
        </w:rPr>
        <w:t>NL</w:t>
      </w:r>
      <w:r>
        <w:rPr>
          <w:lang w:val="en-US"/>
        </w:rPr>
        <w:t>)</w:t>
      </w:r>
      <w:r w:rsidRPr="00D92451">
        <w:rPr>
          <w:lang w:val="en-US"/>
        </w:rPr>
        <w:t xml:space="preserve"> </w:t>
      </w:r>
    </w:p>
    <w:bookmarkEnd w:id="0"/>
    <w:bookmarkEnd w:id="1"/>
    <w:p w14:paraId="03CCBA47" w14:textId="0A22D133" w:rsidR="006007FC" w:rsidRDefault="006007FC" w:rsidP="006007FC">
      <w:pPr>
        <w:pStyle w:val="Body"/>
        <w:spacing w:after="0" w:line="480" w:lineRule="auto"/>
        <w:rPr>
          <w:shd w:val="clear" w:color="auto" w:fill="FFFFFF"/>
          <w:lang w:val="en-US"/>
        </w:rPr>
      </w:pPr>
      <w:r>
        <w:rPr>
          <w:lang w:val="en-US"/>
        </w:rPr>
        <w:t xml:space="preserve">Samples were analyzed with </w:t>
      </w:r>
      <w:r w:rsidRPr="001A1F5D">
        <w:t xml:space="preserve">HTS as </w:t>
      </w:r>
      <w:r>
        <w:t xml:space="preserve">previously </w:t>
      </w:r>
      <w:r w:rsidRPr="00A730E7">
        <w:t xml:space="preserve">described </w:t>
      </w:r>
      <w:r>
        <w:fldChar w:fldCharType="begin"/>
      </w:r>
      <w:r w:rsidR="006A7C0F">
        <w:instrText xml:space="preserve"> ADDIN EN.CITE &lt;EndNote&gt;&lt;Cite&gt;&lt;Author&gt;EPPO&lt;/Author&gt;&lt;Year&gt;2024&lt;/Year&gt;&lt;RecNum&gt;16&lt;/RecNum&gt;&lt;DisplayText&gt;[11]&lt;/DisplayText&gt;&lt;record&gt;&lt;rec-number&gt;16&lt;/rec-number&gt;&lt;foreign-keys&gt;&lt;key app="EN" db-id="525p99xxksxvekeff945x0wue5ewsrvrd29v" timestamp="1742224968"&gt;16&lt;/key&gt;&lt;/foreign-keys&gt;&lt;ref-type name="Journal Article"&gt;17&lt;/ref-type&gt;&lt;contributors&gt;&lt;authors&gt;&lt;author&gt;EPPO&lt;/author&gt;&lt;/authors&gt;&lt;/contributors&gt;&lt;titles&gt;&lt;title&gt;Addendum – New supporting information for PM 7/151 Considerations for the use of high throughput sequencing in plant health diagnostics&lt;/title&gt;&lt;secondary-title&gt;EPPO Bulletin&lt;/secondary-title&gt;&lt;/titles&gt;&lt;periodical&gt;&lt;full-title&gt;EPPO Bulletin&lt;/full-title&gt;&lt;/periodical&gt;&lt;pages&gt;253&lt;/pages&gt;&lt;volume&gt;54&lt;/volume&gt;&lt;dates&gt;&lt;year&gt;2024&lt;/year&gt;&lt;/dates&gt;&lt;urls&gt;&lt;/urls&gt;&lt;/record&gt;&lt;/Cite&gt;&lt;/EndNote&gt;</w:instrText>
      </w:r>
      <w:r>
        <w:fldChar w:fldCharType="separate"/>
      </w:r>
      <w:r w:rsidR="006A7C0F">
        <w:rPr>
          <w:noProof/>
        </w:rPr>
        <w:t>[11]</w:t>
      </w:r>
      <w:r>
        <w:fldChar w:fldCharType="end"/>
      </w:r>
      <w:r w:rsidRPr="00A730E7">
        <w:t xml:space="preserve">. </w:t>
      </w:r>
      <w:r>
        <w:t>T</w:t>
      </w:r>
      <w:r w:rsidRPr="001A1F5D">
        <w:t>otal RNA was extracted from</w:t>
      </w:r>
      <w:r>
        <w:t xml:space="preserve"> approximately </w:t>
      </w:r>
      <w:r w:rsidRPr="001A1F5D">
        <w:t xml:space="preserve">1g </w:t>
      </w:r>
      <w:r>
        <w:t xml:space="preserve">of </w:t>
      </w:r>
      <w:r w:rsidRPr="001A1F5D">
        <w:t xml:space="preserve">leaf </w:t>
      </w:r>
      <w:r>
        <w:t xml:space="preserve">tissue </w:t>
      </w:r>
      <w:r w:rsidRPr="001A1F5D">
        <w:t>using the RNeasy Plant Mini Kit (Qiage</w:t>
      </w:r>
      <w:r>
        <w:t xml:space="preserve">n, Venlo, </w:t>
      </w:r>
      <w:r w:rsidRPr="00BB4D52">
        <w:t>the Netherlands</w:t>
      </w:r>
      <w:r w:rsidRPr="001A1F5D">
        <w:t>)</w:t>
      </w:r>
      <w:r>
        <w:t xml:space="preserve">. Ribosomal RNA was depleted with the Ribo-Zero rRNA Removal Kit </w:t>
      </w:r>
      <w:r w:rsidRPr="001A1F5D">
        <w:rPr>
          <w:shd w:val="clear" w:color="auto" w:fill="FFFFFF"/>
          <w:lang w:val="en-US"/>
        </w:rPr>
        <w:t>(Illumina</w:t>
      </w:r>
      <w:r>
        <w:rPr>
          <w:shd w:val="clear" w:color="auto" w:fill="FFFFFF"/>
          <w:lang w:val="en-US"/>
        </w:rPr>
        <w:t xml:space="preserve">, Eindhoven, </w:t>
      </w:r>
      <w:r w:rsidRPr="00BB4D52">
        <w:t>the Netherlands</w:t>
      </w:r>
      <w:r w:rsidRPr="001A1F5D">
        <w:rPr>
          <w:shd w:val="clear" w:color="auto" w:fill="FFFFFF"/>
          <w:lang w:val="en-US"/>
        </w:rPr>
        <w:t>)</w:t>
      </w:r>
      <w:r>
        <w:rPr>
          <w:shd w:val="clear" w:color="auto" w:fill="FFFFFF"/>
          <w:lang w:val="en-US"/>
        </w:rPr>
        <w:t xml:space="preserve"> or the </w:t>
      </w:r>
      <w:r w:rsidRPr="00203B10">
        <w:rPr>
          <w:rFonts w:cs="Arial"/>
          <w:lang w:val="en-US"/>
        </w:rPr>
        <w:t xml:space="preserve">QIAseq </w:t>
      </w:r>
      <w:r>
        <w:rPr>
          <w:shd w:val="clear" w:color="auto" w:fill="FFFFFF"/>
          <w:lang w:val="en-US"/>
        </w:rPr>
        <w:t>F</w:t>
      </w:r>
      <w:r w:rsidRPr="00267CC5">
        <w:rPr>
          <w:shd w:val="clear" w:color="auto" w:fill="FFFFFF"/>
          <w:lang w:val="en-US"/>
        </w:rPr>
        <w:t>ast</w:t>
      </w:r>
      <w:r>
        <w:rPr>
          <w:shd w:val="clear" w:color="auto" w:fill="FFFFFF"/>
          <w:lang w:val="en-US"/>
        </w:rPr>
        <w:t>S</w:t>
      </w:r>
      <w:r w:rsidRPr="00267CC5">
        <w:rPr>
          <w:shd w:val="clear" w:color="auto" w:fill="FFFFFF"/>
          <w:lang w:val="en-US"/>
        </w:rPr>
        <w:t xml:space="preserve">elect </w:t>
      </w:r>
      <w:r>
        <w:rPr>
          <w:shd w:val="clear" w:color="auto" w:fill="FFFFFF"/>
          <w:lang w:val="en-US"/>
        </w:rPr>
        <w:t>– rRNA Plant K</w:t>
      </w:r>
      <w:r w:rsidRPr="00267CC5">
        <w:rPr>
          <w:shd w:val="clear" w:color="auto" w:fill="FFFFFF"/>
          <w:lang w:val="en-US"/>
        </w:rPr>
        <w:t>it</w:t>
      </w:r>
      <w:r>
        <w:rPr>
          <w:shd w:val="clear" w:color="auto" w:fill="FFFFFF"/>
          <w:lang w:val="en-US"/>
        </w:rPr>
        <w:t xml:space="preserve"> (</w:t>
      </w:r>
      <w:r w:rsidRPr="00267CC5">
        <w:rPr>
          <w:shd w:val="clear" w:color="auto" w:fill="FFFFFF"/>
          <w:lang w:val="en-US"/>
        </w:rPr>
        <w:t>Qiagen</w:t>
      </w:r>
      <w:r>
        <w:rPr>
          <w:shd w:val="clear" w:color="auto" w:fill="FFFFFF"/>
          <w:lang w:val="en-US"/>
        </w:rPr>
        <w:t>), followed by library preparation with the NEBNext Ultra or Ultra II Directional RNA library Prep Kit (New England Biolabs, Ipswich, MA, USA).</w:t>
      </w:r>
      <w:r w:rsidRPr="00107DCA">
        <w:rPr>
          <w:shd w:val="clear" w:color="auto" w:fill="FFFFFF"/>
          <w:lang w:val="en-US"/>
        </w:rPr>
        <w:t xml:space="preserve"> </w:t>
      </w:r>
      <w:r>
        <w:rPr>
          <w:shd w:val="clear" w:color="auto" w:fill="FFFFFF"/>
          <w:lang w:val="en-US"/>
        </w:rPr>
        <w:t>L</w:t>
      </w:r>
      <w:r w:rsidRPr="001A1F5D">
        <w:rPr>
          <w:shd w:val="clear" w:color="auto" w:fill="FFFFFF"/>
          <w:lang w:val="en-US"/>
        </w:rPr>
        <w:t>ibrar</w:t>
      </w:r>
      <w:r>
        <w:rPr>
          <w:shd w:val="clear" w:color="auto" w:fill="FFFFFF"/>
          <w:lang w:val="en-US"/>
        </w:rPr>
        <w:t>ies were</w:t>
      </w:r>
      <w:r w:rsidRPr="001A1F5D">
        <w:rPr>
          <w:shd w:val="clear" w:color="auto" w:fill="FFFFFF"/>
          <w:lang w:val="en-US"/>
        </w:rPr>
        <w:t xml:space="preserve"> sequence</w:t>
      </w:r>
      <w:r>
        <w:rPr>
          <w:shd w:val="clear" w:color="auto" w:fill="FFFFFF"/>
          <w:lang w:val="en-US"/>
        </w:rPr>
        <w:t xml:space="preserve">d </w:t>
      </w:r>
      <w:r w:rsidRPr="001A1F5D">
        <w:rPr>
          <w:shd w:val="clear" w:color="auto" w:fill="FFFFFF"/>
          <w:lang w:val="en-US"/>
        </w:rPr>
        <w:t xml:space="preserve">on </w:t>
      </w:r>
      <w:r>
        <w:rPr>
          <w:shd w:val="clear" w:color="auto" w:fill="FFFFFF"/>
          <w:lang w:val="en-US"/>
        </w:rPr>
        <w:t xml:space="preserve">a NextSeq500 or </w:t>
      </w:r>
      <w:bookmarkStart w:id="2" w:name="_Hlk204692400"/>
      <w:r>
        <w:rPr>
          <w:shd w:val="clear" w:color="auto" w:fill="FFFFFF"/>
          <w:lang w:val="en-US"/>
        </w:rPr>
        <w:t>NovaSeq 6000 (</w:t>
      </w:r>
      <w:r w:rsidRPr="006E7E30">
        <w:rPr>
          <w:shd w:val="clear" w:color="auto" w:fill="FFFFFF"/>
          <w:lang w:val="en-US"/>
        </w:rPr>
        <w:t>Illu</w:t>
      </w:r>
      <w:r w:rsidRPr="001A1F5D">
        <w:rPr>
          <w:shd w:val="clear" w:color="auto" w:fill="FFFFFF"/>
          <w:lang w:val="en-US"/>
        </w:rPr>
        <w:t>mina</w:t>
      </w:r>
      <w:r>
        <w:rPr>
          <w:shd w:val="clear" w:color="auto" w:fill="FFFFFF"/>
          <w:lang w:val="en-US"/>
        </w:rPr>
        <w:t xml:space="preserve">), </w:t>
      </w:r>
      <w:bookmarkEnd w:id="2"/>
      <w:r w:rsidRPr="001A1F5D">
        <w:rPr>
          <w:shd w:val="clear" w:color="auto" w:fill="FFFFFF"/>
          <w:lang w:val="en-US"/>
        </w:rPr>
        <w:t>generatin</w:t>
      </w:r>
      <w:r>
        <w:rPr>
          <w:shd w:val="clear" w:color="auto" w:fill="FFFFFF"/>
          <w:lang w:val="en-US"/>
        </w:rPr>
        <w:t>g</w:t>
      </w:r>
      <w:r w:rsidRPr="001A1F5D">
        <w:rPr>
          <w:shd w:val="clear" w:color="auto" w:fill="FFFFFF"/>
          <w:lang w:val="en-US"/>
        </w:rPr>
        <w:t xml:space="preserve"> 150</w:t>
      </w:r>
      <w:r>
        <w:rPr>
          <w:shd w:val="clear" w:color="auto" w:fill="FFFFFF"/>
          <w:lang w:val="en-US"/>
        </w:rPr>
        <w:t xml:space="preserve"> nt </w:t>
      </w:r>
      <w:r w:rsidRPr="001A1F5D">
        <w:rPr>
          <w:shd w:val="clear" w:color="auto" w:fill="FFFFFF"/>
          <w:lang w:val="en-US"/>
        </w:rPr>
        <w:t xml:space="preserve">paired-end </w:t>
      </w:r>
      <w:r>
        <w:rPr>
          <w:shd w:val="clear" w:color="auto" w:fill="FFFFFF"/>
          <w:lang w:val="en-US"/>
        </w:rPr>
        <w:t>reads</w:t>
      </w:r>
      <w:r w:rsidRPr="001A1F5D">
        <w:rPr>
          <w:shd w:val="clear" w:color="auto" w:fill="FFFFFF"/>
          <w:lang w:val="en-US"/>
        </w:rPr>
        <w:t>.</w:t>
      </w:r>
      <w:r>
        <w:rPr>
          <w:shd w:val="clear" w:color="auto" w:fill="FFFFFF"/>
          <w:lang w:val="en-US"/>
        </w:rPr>
        <w:t xml:space="preserve"> </w:t>
      </w:r>
    </w:p>
    <w:p w14:paraId="6012E226" w14:textId="4F43C31A" w:rsidR="006007FC" w:rsidRPr="000E0A30" w:rsidRDefault="006007FC" w:rsidP="006007FC">
      <w:pPr>
        <w:spacing w:line="480" w:lineRule="auto"/>
        <w:rPr>
          <w:color w:val="000000" w:themeColor="text1"/>
          <w:lang w:val="en-US"/>
        </w:rPr>
      </w:pPr>
      <w:r>
        <w:rPr>
          <w:shd w:val="clear" w:color="auto" w:fill="FFFFFF"/>
          <w:lang w:val="en-US"/>
        </w:rPr>
        <w:t xml:space="preserve">The resulting reads </w:t>
      </w:r>
      <w:r w:rsidRPr="000E0A30">
        <w:rPr>
          <w:shd w:val="clear" w:color="auto" w:fill="FFFFFF"/>
          <w:lang w:val="en-US"/>
        </w:rPr>
        <w:t xml:space="preserve">were trimmed and </w:t>
      </w:r>
      <w:r w:rsidRPr="000E0A30">
        <w:rPr>
          <w:i/>
          <w:iCs/>
          <w:shd w:val="clear" w:color="auto" w:fill="FFFFFF"/>
          <w:lang w:val="en-US"/>
        </w:rPr>
        <w:t>de novo</w:t>
      </w:r>
      <w:r w:rsidRPr="000E0A30">
        <w:rPr>
          <w:shd w:val="clear" w:color="auto" w:fill="FFFFFF"/>
          <w:lang w:val="en-US"/>
        </w:rPr>
        <w:t xml:space="preserve"> assembled using CLC Genomic workbench (Qiagen</w:t>
      </w:r>
      <w:r>
        <w:rPr>
          <w:shd w:val="clear" w:color="auto" w:fill="FFFFFF"/>
          <w:lang w:val="en-US"/>
        </w:rPr>
        <w:t>)</w:t>
      </w:r>
      <w:r w:rsidRPr="000E0A30">
        <w:rPr>
          <w:shd w:val="clear" w:color="auto" w:fill="FFFFFF"/>
          <w:lang w:val="en-US"/>
        </w:rPr>
        <w:t xml:space="preserve"> standard tools. </w:t>
      </w:r>
      <w:r w:rsidRPr="00AF09AB">
        <w:rPr>
          <w:shd w:val="clear" w:color="auto" w:fill="FFFFFF"/>
          <w:lang w:val="en-US"/>
        </w:rPr>
        <w:t xml:space="preserve">Consensus </w:t>
      </w:r>
      <w:r w:rsidRPr="000E0638">
        <w:rPr>
          <w:shd w:val="clear" w:color="auto" w:fill="FFFFFF"/>
          <w:lang w:val="en-US"/>
        </w:rPr>
        <w:t xml:space="preserve">sequences (&gt;100 nt; read depth &gt;10) from </w:t>
      </w:r>
      <w:r>
        <w:rPr>
          <w:shd w:val="clear" w:color="auto" w:fill="FFFFFF"/>
          <w:lang w:val="en-US"/>
        </w:rPr>
        <w:t xml:space="preserve">the </w:t>
      </w:r>
      <w:r w:rsidRPr="007C4391">
        <w:rPr>
          <w:i/>
          <w:iCs/>
          <w:shd w:val="clear" w:color="auto" w:fill="FFFFFF"/>
          <w:lang w:val="en-US"/>
        </w:rPr>
        <w:t>de novo</w:t>
      </w:r>
      <w:r w:rsidRPr="000E0638">
        <w:rPr>
          <w:shd w:val="clear" w:color="auto" w:fill="FFFFFF"/>
          <w:lang w:val="en-US"/>
        </w:rPr>
        <w:t xml:space="preserve"> assembl</w:t>
      </w:r>
      <w:r>
        <w:rPr>
          <w:shd w:val="clear" w:color="auto" w:fill="FFFFFF"/>
          <w:lang w:val="en-US"/>
        </w:rPr>
        <w:t>ies,</w:t>
      </w:r>
      <w:r w:rsidRPr="000E0638">
        <w:rPr>
          <w:shd w:val="clear" w:color="auto" w:fill="FFFFFF"/>
          <w:lang w:val="en-US"/>
        </w:rPr>
        <w:t xml:space="preserve"> were analyzed using </w:t>
      </w:r>
      <w:r>
        <w:rPr>
          <w:shd w:val="clear" w:color="auto" w:fill="FFFFFF"/>
          <w:lang w:val="en-US"/>
        </w:rPr>
        <w:t>M</w:t>
      </w:r>
      <w:r w:rsidRPr="000E0638">
        <w:rPr>
          <w:shd w:val="clear" w:color="auto" w:fill="FFFFFF"/>
          <w:lang w:val="en-US"/>
        </w:rPr>
        <w:t>egaBLAST and DIAMOND</w:t>
      </w:r>
      <w:r>
        <w:rPr>
          <w:shd w:val="clear" w:color="auto" w:fill="FFFFFF"/>
          <w:lang w:val="en-US"/>
        </w:rPr>
        <w:t xml:space="preserve"> </w:t>
      </w:r>
      <w:r>
        <w:rPr>
          <w:shd w:val="clear" w:color="auto" w:fill="FFFFFF"/>
          <w:lang w:val="en-US"/>
        </w:rPr>
        <w:fldChar w:fldCharType="begin">
          <w:fldData xml:space="preserve">PEVuZE5vdGU+PENpdGU+PEF1dGhvcj5CdWNoZmluazwvQXV0aG9yPjxZZWFyPjIwMTU8L1llYXI+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</w:fldData>
        </w:fldChar>
      </w:r>
      <w:r w:rsidR="006A7C0F">
        <w:rPr>
          <w:shd w:val="clear" w:color="auto" w:fill="FFFFFF"/>
          <w:lang w:val="en-US"/>
        </w:rPr>
        <w:instrText xml:space="preserve"> ADDIN EN.CITE </w:instrText>
      </w:r>
      <w:r w:rsidR="006A7C0F">
        <w:rPr>
          <w:shd w:val="clear" w:color="auto" w:fill="FFFFFF"/>
          <w:lang w:val="en-US"/>
        </w:rPr>
        <w:fldChar w:fldCharType="begin">
          <w:fldData xml:space="preserve">PEVuZE5vdGU+PENpdGU+PEF1dGhvcj5CdWNoZmluazwvQXV0aG9yPjxZZWFyPjIwMTU8L1llYXI+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</w:fldData>
        </w:fldChar>
      </w:r>
      <w:r w:rsidR="006A7C0F">
        <w:rPr>
          <w:shd w:val="clear" w:color="auto" w:fill="FFFFFF"/>
          <w:lang w:val="en-US"/>
        </w:rPr>
        <w:instrText xml:space="preserve"> ADDIN EN.CITE.DATA </w:instrText>
      </w:r>
      <w:r w:rsidR="006A7C0F">
        <w:rPr>
          <w:shd w:val="clear" w:color="auto" w:fill="FFFFFF"/>
          <w:lang w:val="en-US"/>
        </w:rPr>
      </w:r>
      <w:r w:rsidR="006A7C0F">
        <w:rPr>
          <w:shd w:val="clear" w:color="auto" w:fill="FFFFFF"/>
          <w:lang w:val="en-US"/>
        </w:rPr>
        <w:fldChar w:fldCharType="end"/>
      </w:r>
      <w:r>
        <w:rPr>
          <w:shd w:val="clear" w:color="auto" w:fill="FFFFFF"/>
          <w:lang w:val="en-US"/>
        </w:rPr>
      </w:r>
      <w:r>
        <w:rPr>
          <w:shd w:val="clear" w:color="auto" w:fill="FFFFFF"/>
          <w:lang w:val="en-US"/>
        </w:rPr>
        <w:fldChar w:fldCharType="separate"/>
      </w:r>
      <w:r w:rsidR="006A7C0F">
        <w:rPr>
          <w:noProof/>
          <w:shd w:val="clear" w:color="auto" w:fill="FFFFFF"/>
          <w:lang w:val="en-US"/>
        </w:rPr>
        <w:t>[6]</w:t>
      </w:r>
      <w:r>
        <w:rPr>
          <w:shd w:val="clear" w:color="auto" w:fill="FFFFFF"/>
          <w:lang w:val="en-US"/>
        </w:rPr>
        <w:fldChar w:fldCharType="end"/>
      </w:r>
      <w:r w:rsidRPr="000E0638">
        <w:rPr>
          <w:shd w:val="clear" w:color="auto" w:fill="FFFFFF"/>
          <w:lang w:val="en-US"/>
        </w:rPr>
        <w:t xml:space="preserve"> </w:t>
      </w:r>
      <w:r w:rsidRPr="000E0638">
        <w:rPr>
          <w:lang w:val="en-US"/>
        </w:rPr>
        <w:t>with locally</w:t>
      </w:r>
      <w:r>
        <w:rPr>
          <w:lang w:val="en-US"/>
        </w:rPr>
        <w:t xml:space="preserve"> </w:t>
      </w:r>
      <w:r w:rsidRPr="000E0638">
        <w:rPr>
          <w:lang w:val="en-US"/>
        </w:rPr>
        <w:t xml:space="preserve">installed NCBI nr/nt </w:t>
      </w:r>
      <w:r>
        <w:rPr>
          <w:lang w:val="en-US"/>
        </w:rPr>
        <w:t xml:space="preserve">and nr </w:t>
      </w:r>
      <w:r w:rsidRPr="000E0A30">
        <w:rPr>
          <w:rFonts w:ascii="Calibri" w:hAnsi="Calibri" w:cs="Calibri"/>
          <w:color w:val="000000" w:themeColor="text1"/>
          <w:lang w:val="en-US"/>
        </w:rPr>
        <w:t>databases</w:t>
      </w:r>
      <w:r>
        <w:rPr>
          <w:rFonts w:ascii="Calibri" w:hAnsi="Calibri" w:cs="Calibri"/>
          <w:color w:val="000000" w:themeColor="text1"/>
          <w:lang w:val="en-US"/>
        </w:rPr>
        <w:t xml:space="preserve"> respectively</w:t>
      </w:r>
      <w:r w:rsidRPr="000E0A30">
        <w:rPr>
          <w:rFonts w:ascii="Calibri" w:hAnsi="Calibri" w:cs="Calibri"/>
          <w:color w:val="000000" w:themeColor="text1"/>
          <w:lang w:val="en-US"/>
        </w:rPr>
        <w:t xml:space="preserve">. Visualizations of BLAST results were carried out in Krona with a bitscore threshold of 25 </w:t>
      </w:r>
      <w:r w:rsidRPr="000E0A30">
        <w:rPr>
          <w:rFonts w:ascii="Calibri" w:hAnsi="Calibri" w:cs="Calibri"/>
          <w:color w:val="000000" w:themeColor="text1"/>
          <w:lang w:val="en-US"/>
        </w:rPr>
        <w:fldChar w:fldCharType="begin"/>
      </w:r>
      <w:r w:rsidR="006A7C0F">
        <w:rPr>
          <w:rFonts w:ascii="Calibri" w:hAnsi="Calibri" w:cs="Calibri"/>
          <w:color w:val="000000" w:themeColor="text1"/>
          <w:lang w:val="en-US"/>
        </w:rPr>
        <w:instrText xml:space="preserve"> ADDIN EN.CITE &lt;EndNote&gt;&lt;Cite&gt;&lt;Author&gt;Ondov&lt;/Author&gt;&lt;Year&gt;2011&lt;/Year&gt;&lt;RecNum&gt;18&lt;/RecNum&gt;&lt;DisplayText&gt;[24]&lt;/DisplayText&gt;&lt;record&gt;&lt;rec-number&gt;18&lt;/rec-number&gt;&lt;foreign-keys&gt;&lt;key app="EN" db-id="525p99xxksxvekeff945x0wue5ewsrvrd29v" timestamp="1742225209"&gt;18&lt;/key&gt;&lt;/foreign-keys&gt;&lt;ref-type name="Journal Article"&gt;17&lt;/ref-type&gt;&lt;contributors&gt;&lt;authors&gt;&lt;author&gt;Ondov, Brian D&lt;/author&gt;&lt;author&gt;Bergman, Nicholas H&lt;/author&gt;&lt;author&gt;Phillippy, Adam M&lt;/author&gt;&lt;/authors&gt;&lt;/contributors&gt;&lt;titles&gt;&lt;title&gt;Interactive metagenomic visualization in a Web browser&lt;/title&gt;&lt;secondary-title&gt;BMC bioinformatics&lt;/secondary-title&gt;&lt;/titles&gt;&lt;periodical&gt;&lt;full-title&gt;BMC bioinformatics&lt;/full-title&gt;&lt;/periodical&gt;&lt;pages&gt;1-10&lt;/pages&gt;&lt;volume&gt;12&lt;/volume&gt;&lt;number&gt;1&lt;/number&gt;&lt;dates&gt;&lt;year&gt;2011&lt;/year&gt;&lt;/dates&gt;&lt;isbn&gt;1471-2105&lt;/isbn&gt;&lt;urls&gt;&lt;/urls&gt;&lt;/record&gt;&lt;/Cite&gt;&lt;/EndNote&gt;</w:instrText>
      </w:r>
      <w:r w:rsidRPr="000E0A30">
        <w:rPr>
          <w:rFonts w:ascii="Calibri" w:hAnsi="Calibri" w:cs="Calibri"/>
          <w:color w:val="000000" w:themeColor="text1"/>
          <w:lang w:val="en-US"/>
        </w:rPr>
        <w:fldChar w:fldCharType="separate"/>
      </w:r>
      <w:r w:rsidR="006A7C0F">
        <w:rPr>
          <w:rFonts w:ascii="Calibri" w:hAnsi="Calibri" w:cs="Calibri"/>
          <w:noProof/>
          <w:color w:val="000000" w:themeColor="text1"/>
          <w:lang w:val="en-US"/>
        </w:rPr>
        <w:t>[24]</w:t>
      </w:r>
      <w:r w:rsidRPr="000E0A30">
        <w:rPr>
          <w:rFonts w:ascii="Calibri" w:hAnsi="Calibri" w:cs="Calibri"/>
          <w:color w:val="000000" w:themeColor="text1"/>
          <w:lang w:val="en-US"/>
        </w:rPr>
        <w:fldChar w:fldCharType="end"/>
      </w:r>
      <w:r w:rsidRPr="000E0A30">
        <w:rPr>
          <w:rFonts w:ascii="Calibri" w:hAnsi="Calibri" w:cs="Calibri"/>
          <w:color w:val="000000" w:themeColor="text1"/>
          <w:lang w:val="en-US"/>
        </w:rPr>
        <w:t xml:space="preserve">. Putative viral contigs were analysed in Geneious Prime (v 2025.1.2). </w:t>
      </w:r>
    </w:p>
    <w:p w14:paraId="4F7ABA06" w14:textId="77777777" w:rsidR="006007FC" w:rsidRPr="002D4671" w:rsidRDefault="006007FC" w:rsidP="006007FC">
      <w:pPr>
        <w:pStyle w:val="Kop3"/>
        <w:rPr>
          <w:lang w:val="en-US"/>
        </w:rPr>
      </w:pPr>
      <w:r w:rsidRPr="002D4671">
        <w:rPr>
          <w:lang w:val="en-US"/>
        </w:rPr>
        <w:t>AUTH (GR)</w:t>
      </w:r>
    </w:p>
    <w:p w14:paraId="323F5970" w14:textId="26B08585" w:rsidR="006007FC" w:rsidRDefault="006007FC" w:rsidP="006007FC">
      <w:pPr>
        <w:spacing w:line="480" w:lineRule="auto"/>
        <w:rPr>
          <w:b/>
          <w:bCs/>
          <w:color w:val="000000" w:themeColor="text1"/>
          <w:lang w:val="en-US"/>
        </w:rPr>
      </w:pPr>
      <w:r w:rsidRPr="002A366E">
        <w:rPr>
          <w:rFonts w:ascii="Calibri" w:hAnsi="Calibri" w:cs="Calibri"/>
          <w:color w:val="000000" w:themeColor="text1"/>
          <w:lang w:val="en-US"/>
        </w:rPr>
        <w:t>Total nucleic acid</w:t>
      </w:r>
      <w:r>
        <w:rPr>
          <w:rFonts w:ascii="Calibri" w:hAnsi="Calibri" w:cs="Calibri"/>
          <w:color w:val="000000" w:themeColor="text1"/>
          <w:lang w:val="en-US"/>
        </w:rPr>
        <w:t xml:space="preserve"> </w:t>
      </w:r>
      <w:r w:rsidRPr="002A366E">
        <w:rPr>
          <w:rFonts w:ascii="Calibri" w:hAnsi="Calibri" w:cs="Calibri"/>
          <w:color w:val="000000" w:themeColor="text1"/>
          <w:lang w:val="en-US"/>
        </w:rPr>
        <w:t>was extracted from approximately 0.5 g of</w:t>
      </w:r>
      <w:r>
        <w:rPr>
          <w:rFonts w:ascii="Calibri" w:hAnsi="Calibri" w:cs="Calibri"/>
          <w:color w:val="000000" w:themeColor="text1"/>
          <w:lang w:val="en-US"/>
        </w:rPr>
        <w:t xml:space="preserve"> leaf tissue </w:t>
      </w:r>
      <w:r w:rsidRPr="002A366E">
        <w:rPr>
          <w:rFonts w:ascii="Calibri" w:hAnsi="Calibri" w:cs="Calibri"/>
          <w:color w:val="000000" w:themeColor="text1"/>
          <w:lang w:val="en-US"/>
        </w:rPr>
        <w:t xml:space="preserve">using </w:t>
      </w:r>
      <w:r>
        <w:rPr>
          <w:rFonts w:ascii="Calibri" w:hAnsi="Calibri" w:cs="Calibri"/>
          <w:color w:val="000000" w:themeColor="text1"/>
          <w:lang w:val="en-US"/>
        </w:rPr>
        <w:t xml:space="preserve">the </w:t>
      </w:r>
      <w:r w:rsidRPr="002A366E">
        <w:rPr>
          <w:rFonts w:ascii="Calibri" w:hAnsi="Calibri" w:cs="Calibri"/>
          <w:color w:val="000000" w:themeColor="text1"/>
          <w:lang w:val="en-US"/>
        </w:rPr>
        <w:t xml:space="preserve">Plant/Fungi </w:t>
      </w:r>
      <w:r>
        <w:rPr>
          <w:rFonts w:ascii="Calibri" w:hAnsi="Calibri" w:cs="Calibri"/>
          <w:color w:val="000000" w:themeColor="text1"/>
          <w:lang w:val="en-US"/>
        </w:rPr>
        <w:t>T</w:t>
      </w:r>
      <w:r w:rsidRPr="002A366E">
        <w:rPr>
          <w:rFonts w:ascii="Calibri" w:hAnsi="Calibri" w:cs="Calibri"/>
          <w:color w:val="000000" w:themeColor="text1"/>
          <w:lang w:val="en-US"/>
        </w:rPr>
        <w:t xml:space="preserve">otal RNA </w:t>
      </w:r>
      <w:r>
        <w:rPr>
          <w:rFonts w:ascii="Calibri" w:hAnsi="Calibri" w:cs="Calibri"/>
          <w:color w:val="000000" w:themeColor="text1"/>
          <w:lang w:val="en-US"/>
        </w:rPr>
        <w:t>P</w:t>
      </w:r>
      <w:r w:rsidRPr="002A366E">
        <w:rPr>
          <w:rFonts w:ascii="Calibri" w:hAnsi="Calibri" w:cs="Calibri"/>
          <w:color w:val="000000" w:themeColor="text1"/>
          <w:lang w:val="en-US"/>
        </w:rPr>
        <w:t xml:space="preserve">urification </w:t>
      </w:r>
      <w:r>
        <w:rPr>
          <w:rFonts w:ascii="Calibri" w:hAnsi="Calibri" w:cs="Calibri"/>
          <w:color w:val="000000" w:themeColor="text1"/>
          <w:lang w:val="en-US"/>
        </w:rPr>
        <w:t>K</w:t>
      </w:r>
      <w:r w:rsidRPr="002A366E">
        <w:rPr>
          <w:rFonts w:ascii="Calibri" w:hAnsi="Calibri" w:cs="Calibri"/>
          <w:color w:val="000000" w:themeColor="text1"/>
          <w:lang w:val="en-US"/>
        </w:rPr>
        <w:t>it (Norgen Biotek,</w:t>
      </w:r>
      <w:r>
        <w:rPr>
          <w:rFonts w:ascii="Calibri" w:hAnsi="Calibri" w:cs="Calibri"/>
          <w:color w:val="000000" w:themeColor="text1"/>
          <w:lang w:val="en-US"/>
        </w:rPr>
        <w:t xml:space="preserve"> </w:t>
      </w:r>
      <w:r w:rsidRPr="002A366E">
        <w:rPr>
          <w:rFonts w:ascii="Calibri" w:hAnsi="Calibri" w:cs="Calibri"/>
          <w:color w:val="000000" w:themeColor="text1"/>
          <w:lang w:val="en-US"/>
        </w:rPr>
        <w:t>Thorold, ON, Canada) according to the manufacturer’s protocol. DNase</w:t>
      </w:r>
      <w:r>
        <w:rPr>
          <w:rFonts w:ascii="Calibri" w:hAnsi="Calibri" w:cs="Calibri"/>
          <w:color w:val="000000" w:themeColor="text1"/>
          <w:lang w:val="en-US"/>
        </w:rPr>
        <w:t>-</w:t>
      </w:r>
      <w:r w:rsidRPr="002A366E">
        <w:rPr>
          <w:rFonts w:ascii="Calibri" w:hAnsi="Calibri" w:cs="Calibri"/>
          <w:color w:val="000000" w:themeColor="text1"/>
          <w:lang w:val="en-US"/>
        </w:rPr>
        <w:t xml:space="preserve">treatment </w:t>
      </w:r>
      <w:r>
        <w:rPr>
          <w:rFonts w:ascii="Calibri" w:hAnsi="Calibri" w:cs="Calibri"/>
          <w:color w:val="000000" w:themeColor="text1"/>
          <w:lang w:val="en-US"/>
        </w:rPr>
        <w:t xml:space="preserve">was carried out </w:t>
      </w:r>
      <w:r w:rsidRPr="002A366E">
        <w:rPr>
          <w:rFonts w:ascii="Calibri" w:hAnsi="Calibri" w:cs="Calibri"/>
          <w:color w:val="000000" w:themeColor="text1"/>
          <w:lang w:val="en-US"/>
        </w:rPr>
        <w:t xml:space="preserve">using </w:t>
      </w:r>
      <w:r>
        <w:rPr>
          <w:rFonts w:ascii="Calibri" w:hAnsi="Calibri" w:cs="Calibri"/>
          <w:color w:val="000000" w:themeColor="text1"/>
          <w:lang w:val="en-US"/>
        </w:rPr>
        <w:t xml:space="preserve">the </w:t>
      </w:r>
      <w:r w:rsidRPr="00A34521">
        <w:rPr>
          <w:rFonts w:ascii="Calibri" w:hAnsi="Calibri" w:cs="Calibri"/>
          <w:color w:val="000000" w:themeColor="text1"/>
          <w:lang w:val="en-US"/>
        </w:rPr>
        <w:t>RNase-Free DNase I Kit (Norgen Biotek). Library preparation was carried out with the TruSeq Stranded Total RNA with Ribo-Zero Plant Kit (Illumina</w:t>
      </w:r>
      <w:r w:rsidRPr="00A34521">
        <w:rPr>
          <w:color w:val="000000" w:themeColor="text1"/>
          <w:lang w:val="en-US"/>
        </w:rPr>
        <w:t xml:space="preserve">, </w:t>
      </w:r>
      <w:r w:rsidRPr="00A34521">
        <w:rPr>
          <w:lang w:val="en-US"/>
        </w:rPr>
        <w:t>city, country</w:t>
      </w:r>
      <w:r w:rsidRPr="00A34521">
        <w:rPr>
          <w:rFonts w:ascii="Calibri" w:hAnsi="Calibri" w:cs="Calibri"/>
          <w:color w:val="000000" w:themeColor="text1"/>
          <w:lang w:val="en-US"/>
        </w:rPr>
        <w:t xml:space="preserve">) as per the manufacturer’s protocol. Sequencing was conducted on a </w:t>
      </w:r>
      <w:bookmarkStart w:id="3" w:name="_Hlk204692374"/>
      <w:r w:rsidRPr="00A34521">
        <w:rPr>
          <w:rFonts w:ascii="Calibri" w:hAnsi="Calibri" w:cs="Calibri"/>
          <w:color w:val="000000" w:themeColor="text1"/>
          <w:lang w:val="en-US"/>
        </w:rPr>
        <w:t xml:space="preserve">NovaSeq X (Illumina) </w:t>
      </w:r>
      <w:bookmarkEnd w:id="3"/>
      <w:r w:rsidRPr="00A34521">
        <w:rPr>
          <w:rFonts w:ascii="Calibri" w:hAnsi="Calibri" w:cs="Calibri"/>
          <w:color w:val="000000" w:themeColor="text1"/>
          <w:lang w:val="en-US"/>
        </w:rPr>
        <w:t>generating</w:t>
      </w:r>
      <w:r>
        <w:rPr>
          <w:rFonts w:ascii="Calibri" w:hAnsi="Calibri" w:cs="Calibri"/>
          <w:color w:val="000000" w:themeColor="text1"/>
          <w:lang w:val="en-US"/>
        </w:rPr>
        <w:t xml:space="preserve"> </w:t>
      </w:r>
      <w:r w:rsidRPr="00A34521">
        <w:rPr>
          <w:rFonts w:ascii="Calibri" w:hAnsi="Calibri" w:cs="Calibri"/>
          <w:color w:val="000000" w:themeColor="text1"/>
          <w:lang w:val="en-US"/>
        </w:rPr>
        <w:t xml:space="preserve">100 nt paired-end reads, at Macrogen (Seoul, South Korea). </w:t>
      </w:r>
      <w:r w:rsidRPr="00A34521">
        <w:rPr>
          <w:shd w:val="clear" w:color="auto" w:fill="FFFFFF"/>
          <w:lang w:val="en-US"/>
        </w:rPr>
        <w:t xml:space="preserve">The resulting reads were </w:t>
      </w:r>
      <w:r w:rsidRPr="00A34521">
        <w:rPr>
          <w:rFonts w:ascii="Calibri" w:eastAsia="Times New Roman" w:hAnsi="Calibri" w:cs="Calibri"/>
          <w:lang w:val="en-US"/>
        </w:rPr>
        <w:t xml:space="preserve">quality assessed using FastQC </w:t>
      </w:r>
      <w:r w:rsidRPr="00A34521">
        <w:rPr>
          <w:rFonts w:ascii="Calibri" w:eastAsia="Times New Roman" w:hAnsi="Calibri" w:cs="Calibri"/>
          <w:lang w:val="en-US"/>
        </w:rPr>
        <w:fldChar w:fldCharType="begin"/>
      </w:r>
      <w:r w:rsidR="006A7C0F">
        <w:rPr>
          <w:rFonts w:ascii="Calibri" w:eastAsia="Times New Roman" w:hAnsi="Calibri" w:cs="Calibri"/>
          <w:lang w:val="en-US"/>
        </w:rPr>
        <w:instrText xml:space="preserve"> ADDIN EN.CITE &lt;EndNote&gt;&lt;Cite&gt;&lt;Author&gt;Andrews&lt;/Author&gt;&lt;Year&gt;2010&lt;/Year&gt;&lt;RecNum&gt;36&lt;/RecNum&gt;&lt;DisplayText&gt;[1]&lt;/DisplayText&gt;&lt;record&gt;&lt;rec-number&gt;36&lt;/rec-number&gt;&lt;foreign-keys&gt;&lt;key app="EN" db-id="525p99xxksxvekeff945x0wue5ewsrvrd29v" timestamp="1753080574"&gt;36&lt;/key&gt;&lt;/foreign-keys&gt;&lt;ref-type name="Generic"&gt;13&lt;/ref-type&gt;&lt;contributors&gt;&lt;authors&gt;&lt;author&gt;Andrews, Simon&lt;/author&gt;&lt;/authors&gt;&lt;/contributors&gt;&lt;titles&gt;&lt;title&gt;FastQC: a quality control tool for high throughput sequence data. Babraham Bioinformatics. 2010&lt;/title&gt;&lt;/titles&gt;&lt;dates&gt;&lt;year&gt;2010&lt;/year&gt;&lt;/dates&gt;&lt;urls&gt;&lt;/urls&gt;&lt;/record&gt;&lt;/Cite&gt;&lt;/EndNote&gt;</w:instrText>
      </w:r>
      <w:r w:rsidRPr="00A34521">
        <w:rPr>
          <w:rFonts w:ascii="Calibri" w:eastAsia="Times New Roman" w:hAnsi="Calibri" w:cs="Calibri"/>
          <w:lang w:val="en-US"/>
        </w:rPr>
        <w:fldChar w:fldCharType="separate"/>
      </w:r>
      <w:r w:rsidR="006A7C0F">
        <w:rPr>
          <w:rFonts w:ascii="Calibri" w:eastAsia="Times New Roman" w:hAnsi="Calibri" w:cs="Calibri"/>
          <w:noProof/>
          <w:lang w:val="en-US"/>
        </w:rPr>
        <w:t>[1]</w:t>
      </w:r>
      <w:r w:rsidRPr="00A34521">
        <w:rPr>
          <w:rFonts w:ascii="Calibri" w:eastAsia="Times New Roman" w:hAnsi="Calibri" w:cs="Calibri"/>
          <w:lang w:val="en-US"/>
        </w:rPr>
        <w:fldChar w:fldCharType="end"/>
      </w:r>
      <w:r w:rsidRPr="00A34521">
        <w:rPr>
          <w:rFonts w:ascii="Calibri" w:eastAsia="Times New Roman" w:hAnsi="Calibri" w:cs="Calibri"/>
          <w:lang w:val="en-US"/>
        </w:rPr>
        <w:t xml:space="preserve"> and trimmed using PRINSEQ++ </w:t>
      </w:r>
      <w:r w:rsidRPr="00A34521">
        <w:rPr>
          <w:rFonts w:ascii="Calibri" w:eastAsia="Times New Roman" w:hAnsi="Calibri" w:cs="Calibri"/>
          <w:lang w:val="en-US"/>
        </w:rPr>
        <w:fldChar w:fldCharType="begin"/>
      </w:r>
      <w:r w:rsidR="006A7C0F">
        <w:rPr>
          <w:rFonts w:ascii="Calibri" w:eastAsia="Times New Roman" w:hAnsi="Calibri" w:cs="Calibri"/>
          <w:lang w:val="en-US"/>
        </w:rPr>
        <w:instrText xml:space="preserve"> ADDIN EN.CITE &lt;EndNote&gt;&lt;Cite&gt;&lt;Author&gt;Cantu&lt;/Author&gt;&lt;Year&gt;2019&lt;/Year&gt;&lt;RecNum&gt;37&lt;/RecNum&gt;&lt;DisplayText&gt;[9]&lt;/DisplayText&gt;&lt;record&gt;&lt;rec-number&gt;37&lt;/rec-number&gt;&lt;foreign-keys&gt;&lt;key app="EN" db-id="525p99xxksxvekeff945x0wue5ewsrvrd29v" timestamp="1753080637"&gt;37&lt;/key&gt;&lt;/foreign-keys&gt;&lt;ref-type name="Journal Article"&gt;17&lt;/ref-type&gt;&lt;contributors&gt;&lt;authors&gt;&lt;author&gt;Cantu, Vito Adrian&lt;/author&gt;&lt;author&gt;Sadural, Jeffrey&lt;/author&gt;&lt;author&gt;Edwards, Robert&lt;/author&gt;&lt;/authors&gt;&lt;/contributors&gt;&lt;titles&gt;&lt;title&gt;PRINSEQ++, a multi-threaded tool for fast and efficient quality control and preprocessing of sequencing datasets&lt;/title&gt;&lt;/titles&gt;&lt;dates&gt;&lt;year&gt;2019&lt;/year&gt;&lt;/dates&gt;&lt;urls&gt;&lt;/urls&gt;&lt;/record&gt;&lt;/Cite&gt;&lt;/EndNote&gt;</w:instrText>
      </w:r>
      <w:r w:rsidRPr="00A34521">
        <w:rPr>
          <w:rFonts w:ascii="Calibri" w:eastAsia="Times New Roman" w:hAnsi="Calibri" w:cs="Calibri"/>
          <w:lang w:val="en-US"/>
        </w:rPr>
        <w:fldChar w:fldCharType="separate"/>
      </w:r>
      <w:r w:rsidR="006A7C0F">
        <w:rPr>
          <w:rFonts w:ascii="Calibri" w:eastAsia="Times New Roman" w:hAnsi="Calibri" w:cs="Calibri"/>
          <w:noProof/>
          <w:lang w:val="en-US"/>
        </w:rPr>
        <w:t>[9]</w:t>
      </w:r>
      <w:r w:rsidRPr="00A34521">
        <w:rPr>
          <w:rFonts w:ascii="Calibri" w:eastAsia="Times New Roman" w:hAnsi="Calibri" w:cs="Calibri"/>
          <w:lang w:val="en-US"/>
        </w:rPr>
        <w:fldChar w:fldCharType="end"/>
      </w:r>
      <w:r w:rsidRPr="00A34521">
        <w:rPr>
          <w:rFonts w:ascii="Calibri" w:eastAsia="Times New Roman" w:hAnsi="Calibri" w:cs="Calibri"/>
          <w:lang w:val="en-US"/>
        </w:rPr>
        <w:t xml:space="preserve">, and host sequences were removed by mapping the reads to a </w:t>
      </w:r>
      <w:r w:rsidRPr="00A34521">
        <w:rPr>
          <w:rFonts w:ascii="Calibri" w:eastAsia="Times New Roman" w:hAnsi="Calibri" w:cs="Calibri"/>
          <w:i/>
          <w:iCs/>
          <w:lang w:val="en-US"/>
        </w:rPr>
        <w:t>F. esculentum</w:t>
      </w:r>
      <w:r w:rsidRPr="00A34521">
        <w:rPr>
          <w:rFonts w:ascii="Calibri" w:eastAsia="Times New Roman" w:hAnsi="Calibri" w:cs="Calibri"/>
          <w:lang w:val="en-US"/>
        </w:rPr>
        <w:t xml:space="preserve"> genome </w:t>
      </w:r>
      <w:r w:rsidRPr="00A34521">
        <w:rPr>
          <w:rFonts w:ascii="Calibri" w:eastAsia="Times New Roman" w:hAnsi="Calibri" w:cs="Calibri"/>
          <w:color w:val="7030A0"/>
          <w:lang w:val="en-US"/>
        </w:rPr>
        <w:t>(</w:t>
      </w:r>
      <w:hyperlink r:id="rId5" w:tgtFrame="_new" w:history="1">
        <w:r w:rsidRPr="00A34521">
          <w:rPr>
            <w:rStyle w:val="Hyperlink"/>
            <w:rFonts w:ascii="Calibri" w:eastAsia="Times New Roman" w:hAnsi="Calibri" w:cs="Calibri"/>
            <w:color w:val="7030A0"/>
            <w:lang w:val="en-US"/>
          </w:rPr>
          <w:t>https://buckwheat.kazusa.or.jp/index.html</w:t>
        </w:r>
      </w:hyperlink>
      <w:r w:rsidRPr="00A34521">
        <w:rPr>
          <w:rFonts w:ascii="Calibri" w:eastAsia="Times New Roman" w:hAnsi="Calibri" w:cs="Calibri"/>
          <w:color w:val="7030A0"/>
          <w:lang w:val="en-US"/>
        </w:rPr>
        <w:t xml:space="preserve">) </w:t>
      </w:r>
      <w:r w:rsidRPr="00A34521">
        <w:rPr>
          <w:rFonts w:ascii="Calibri" w:eastAsia="Times New Roman" w:hAnsi="Calibri" w:cs="Calibri"/>
          <w:lang w:val="en-US"/>
        </w:rPr>
        <w:t xml:space="preserve">using Bowtie2 </w:t>
      </w:r>
      <w:r w:rsidRPr="00A34521">
        <w:rPr>
          <w:rFonts w:ascii="Calibri" w:eastAsia="Times New Roman" w:hAnsi="Calibri" w:cs="Calibri"/>
          <w:lang w:val="en-US"/>
        </w:rPr>
        <w:fldChar w:fldCharType="begin"/>
      </w:r>
      <w:r w:rsidR="006A7C0F">
        <w:rPr>
          <w:rFonts w:ascii="Calibri" w:eastAsia="Times New Roman" w:hAnsi="Calibri" w:cs="Calibri"/>
          <w:lang w:val="en-US"/>
        </w:rPr>
        <w:instrText xml:space="preserve"> ADDIN EN.CITE &lt;EndNote&gt;&lt;Cite&gt;&lt;Author&gt;Langmead&lt;/Author&gt;&lt;Year&gt;2012&lt;/Year&gt;&lt;RecNum&gt;38&lt;/RecNum&gt;&lt;DisplayText&gt;[20]&lt;/DisplayText&gt;&lt;record&gt;&lt;rec-number&gt;38&lt;/rec-number&gt;&lt;foreign-keys&gt;&lt;key app="EN" db-id="525p99xxksxvekeff945x0wue5ewsrvrd29v" timestamp="1753080707"&gt;38&lt;/key&gt;&lt;/foreign-keys&gt;&lt;ref-type name="Journal Article"&gt;17&lt;/ref-type&gt;&lt;contributors&gt;&lt;authors&gt;&lt;author&gt;Langmead, Ben&lt;/author&gt;&lt;author&gt;Salzberg, Steven L&lt;/author&gt;&lt;/authors&gt;&lt;/contributors&gt;&lt;titles&gt;&lt;title&gt;Fast gapped-read alignment with Bowtie 2&lt;/title&gt;&lt;secondary-title&gt;Nature methods&lt;/secondary-title&gt;&lt;/titles&gt;&lt;periodical&gt;&lt;full-title&gt;Nat Methods&lt;/full-title&gt;&lt;abbr-1&gt;Nature methods&lt;/abbr-1&gt;&lt;/periodical&gt;&lt;pages&gt;357-359&lt;/pages&gt;&lt;volume&gt;9&lt;/volume&gt;&lt;number&gt;4&lt;/number&gt;&lt;dates&gt;&lt;year&gt;2012&lt;/year&gt;&lt;/dates&gt;&lt;isbn&gt;1548-7105&lt;/isbn&gt;&lt;urls&gt;&lt;/urls&gt;&lt;/record&gt;&lt;/Cite&gt;&lt;/EndNote&gt;</w:instrText>
      </w:r>
      <w:r w:rsidRPr="00A34521">
        <w:rPr>
          <w:rFonts w:ascii="Calibri" w:eastAsia="Times New Roman" w:hAnsi="Calibri" w:cs="Calibri"/>
          <w:lang w:val="en-US"/>
        </w:rPr>
        <w:fldChar w:fldCharType="separate"/>
      </w:r>
      <w:r w:rsidR="006A7C0F">
        <w:rPr>
          <w:rFonts w:ascii="Calibri" w:eastAsia="Times New Roman" w:hAnsi="Calibri" w:cs="Calibri"/>
          <w:noProof/>
          <w:lang w:val="en-US"/>
        </w:rPr>
        <w:t>[20]</w:t>
      </w:r>
      <w:r w:rsidRPr="00A34521">
        <w:rPr>
          <w:rFonts w:ascii="Calibri" w:eastAsia="Times New Roman" w:hAnsi="Calibri" w:cs="Calibri"/>
          <w:lang w:val="en-US"/>
        </w:rPr>
        <w:fldChar w:fldCharType="end"/>
      </w:r>
      <w:r w:rsidRPr="00A34521">
        <w:rPr>
          <w:rFonts w:ascii="Calibri" w:eastAsia="Times New Roman" w:hAnsi="Calibri" w:cs="Calibri"/>
          <w:lang w:val="en-US"/>
        </w:rPr>
        <w:t xml:space="preserve">. Remaining reads were </w:t>
      </w:r>
      <w:r w:rsidRPr="00A34521">
        <w:rPr>
          <w:rFonts w:ascii="Calibri" w:eastAsia="Times New Roman" w:hAnsi="Calibri" w:cs="Calibri"/>
          <w:i/>
          <w:lang w:val="en-US"/>
        </w:rPr>
        <w:t>de novo</w:t>
      </w:r>
      <w:r w:rsidRPr="00A34521">
        <w:rPr>
          <w:rFonts w:ascii="Calibri" w:eastAsia="Times New Roman" w:hAnsi="Calibri" w:cs="Calibri"/>
          <w:lang w:val="en-US"/>
        </w:rPr>
        <w:t xml:space="preserve"> </w:t>
      </w:r>
      <w:r w:rsidRPr="00A34521">
        <w:rPr>
          <w:rFonts w:ascii="Calibri" w:eastAsia="Times New Roman" w:hAnsi="Calibri" w:cs="Calibri"/>
          <w:lang w:val="en-US"/>
        </w:rPr>
        <w:lastRenderedPageBreak/>
        <w:t xml:space="preserve">assembled using Spades </w:t>
      </w:r>
      <w:r w:rsidRPr="00A34521">
        <w:rPr>
          <w:rFonts w:ascii="Calibri" w:eastAsia="Times New Roman" w:hAnsi="Calibri" w:cs="Calibri"/>
          <w:lang w:val="en-US"/>
        </w:rPr>
        <w:fldChar w:fldCharType="begin"/>
      </w:r>
      <w:r w:rsidR="006A7C0F">
        <w:rPr>
          <w:rFonts w:ascii="Calibri" w:eastAsia="Times New Roman" w:hAnsi="Calibri" w:cs="Calibri"/>
          <w:lang w:val="en-US"/>
        </w:rPr>
        <w:instrText xml:space="preserve"> ADDIN EN.CITE &lt;EndNote&gt;&lt;Cite&gt;&lt;Author&gt;Prjibelski&lt;/Author&gt;&lt;Year&gt;2020&lt;/Year&gt;&lt;RecNum&gt;39&lt;/RecNum&gt;&lt;DisplayText&gt;[26]&lt;/DisplayText&gt;&lt;record&gt;&lt;rec-number&gt;39&lt;/rec-number&gt;&lt;foreign-keys&gt;&lt;key app="EN" db-id="525p99xxksxvekeff945x0wue5ewsrvrd29v" timestamp="1753080813"&gt;39&lt;/key&gt;&lt;/foreign-keys&gt;&lt;ref-type name="Journal Article"&gt;17&lt;/ref-type&gt;&lt;contributors&gt;&lt;authors&gt;&lt;author&gt;Prjibelski, Andrey&lt;/author&gt;&lt;author&gt;Antipov, Dmitry&lt;/author&gt;&lt;author&gt;Meleshko, Dmitry&lt;/author&gt;&lt;author&gt;Lapidus, Alla&lt;/author&gt;&lt;author&gt;Korobeynikov, Anton&lt;/author&gt;&lt;/authors&gt;&lt;/contributors&gt;&lt;titles&gt;&lt;title&gt;Using SPAdes de novo assembler&lt;/title&gt;&lt;secondary-title&gt;Current protocols in bioinformatics&lt;/secondary-title&gt;&lt;/titles&gt;&lt;periodical&gt;&lt;full-title&gt;Current protocols in bioinformatics&lt;/full-title&gt;&lt;/periodical&gt;&lt;pages&gt;e102&lt;/pages&gt;&lt;volume&gt;70&lt;/volume&gt;&lt;number&gt;1&lt;/number&gt;&lt;dates&gt;&lt;year&gt;2020&lt;/year&gt;&lt;/dates&gt;&lt;isbn&gt;1934-3396&lt;/isbn&gt;&lt;urls&gt;&lt;/urls&gt;&lt;/record&gt;&lt;/Cite&gt;&lt;/EndNote&gt;</w:instrText>
      </w:r>
      <w:r w:rsidRPr="00A34521">
        <w:rPr>
          <w:rFonts w:ascii="Calibri" w:eastAsia="Times New Roman" w:hAnsi="Calibri" w:cs="Calibri"/>
          <w:lang w:val="en-US"/>
        </w:rPr>
        <w:fldChar w:fldCharType="separate"/>
      </w:r>
      <w:r w:rsidR="006A7C0F">
        <w:rPr>
          <w:rFonts w:ascii="Calibri" w:eastAsia="Times New Roman" w:hAnsi="Calibri" w:cs="Calibri"/>
          <w:noProof/>
          <w:lang w:val="en-US"/>
        </w:rPr>
        <w:t>[26]</w:t>
      </w:r>
      <w:r w:rsidRPr="00A34521">
        <w:rPr>
          <w:rFonts w:ascii="Calibri" w:eastAsia="Times New Roman" w:hAnsi="Calibri" w:cs="Calibri"/>
          <w:lang w:val="en-US"/>
        </w:rPr>
        <w:fldChar w:fldCharType="end"/>
      </w:r>
      <w:r w:rsidRPr="00A34521">
        <w:rPr>
          <w:rFonts w:ascii="Calibri" w:eastAsia="Times New Roman" w:hAnsi="Calibri" w:cs="Calibri"/>
          <w:lang w:val="en-US"/>
        </w:rPr>
        <w:t xml:space="preserve"> with default parameters</w:t>
      </w:r>
      <w:r w:rsidRPr="002A366E">
        <w:rPr>
          <w:rFonts w:ascii="Calibri" w:eastAsia="Times New Roman" w:hAnsi="Calibri" w:cs="Calibri"/>
          <w:lang w:val="en-US"/>
        </w:rPr>
        <w:t xml:space="preserve">. The resulting contigs were </w:t>
      </w:r>
      <w:r>
        <w:rPr>
          <w:rFonts w:ascii="Calibri" w:eastAsia="Times New Roman" w:hAnsi="Calibri" w:cs="Calibri"/>
          <w:lang w:val="en-US"/>
        </w:rPr>
        <w:t>analyzed</w:t>
      </w:r>
      <w:r w:rsidRPr="002A366E">
        <w:rPr>
          <w:rFonts w:ascii="Calibri" w:eastAsia="Times New Roman" w:hAnsi="Calibri" w:cs="Calibri"/>
          <w:lang w:val="en-US"/>
        </w:rPr>
        <w:t xml:space="preserve"> using BLASTn/BLASTx against the NCBI n</w:t>
      </w:r>
      <w:r>
        <w:rPr>
          <w:rFonts w:ascii="Calibri" w:eastAsia="Times New Roman" w:hAnsi="Calibri" w:cs="Calibri"/>
          <w:lang w:val="en-US"/>
        </w:rPr>
        <w:t>r</w:t>
      </w:r>
      <w:r w:rsidRPr="002A366E">
        <w:rPr>
          <w:rFonts w:ascii="Calibri" w:eastAsia="Times New Roman" w:hAnsi="Calibri" w:cs="Calibri"/>
          <w:lang w:val="en-US"/>
        </w:rPr>
        <w:t>/n</w:t>
      </w:r>
      <w:r>
        <w:rPr>
          <w:rFonts w:ascii="Calibri" w:eastAsia="Times New Roman" w:hAnsi="Calibri" w:cs="Calibri"/>
          <w:lang w:val="en-US"/>
        </w:rPr>
        <w:t>t and nr</w:t>
      </w:r>
      <w:r w:rsidRPr="002A366E">
        <w:rPr>
          <w:rFonts w:ascii="Calibri" w:eastAsia="Times New Roman" w:hAnsi="Calibri" w:cs="Calibri"/>
          <w:lang w:val="en-US"/>
        </w:rPr>
        <w:t xml:space="preserve"> database</w:t>
      </w:r>
      <w:r>
        <w:rPr>
          <w:rFonts w:ascii="Calibri" w:eastAsia="Times New Roman" w:hAnsi="Calibri" w:cs="Calibri"/>
          <w:lang w:val="en-US"/>
        </w:rPr>
        <w:t>s.</w:t>
      </w:r>
    </w:p>
    <w:p w14:paraId="4356EEAF" w14:textId="77777777" w:rsidR="006007FC" w:rsidRDefault="006007FC" w:rsidP="006007FC">
      <w:pPr>
        <w:pStyle w:val="Kop3"/>
        <w:rPr>
          <w:lang w:val="en-US"/>
        </w:rPr>
      </w:pPr>
      <w:r>
        <w:rPr>
          <w:lang w:val="en-US"/>
        </w:rPr>
        <w:t>BPI (GR)</w:t>
      </w:r>
    </w:p>
    <w:p w14:paraId="790F96F9" w14:textId="5E5CBDEC" w:rsidR="006007FC" w:rsidRPr="006D18B6" w:rsidRDefault="006007FC" w:rsidP="006007FC">
      <w:pPr>
        <w:spacing w:line="480" w:lineRule="auto"/>
        <w:rPr>
          <w:lang w:val="en-US"/>
        </w:rPr>
      </w:pPr>
      <w:r w:rsidRPr="006D18B6">
        <w:rPr>
          <w:lang w:val="en-US"/>
        </w:rPr>
        <w:t xml:space="preserve">Total RNA was extracted from 80-100 mg of liquid nitrogen homogenized leaf tissue with a CTAB protocol </w:t>
      </w:r>
      <w:r w:rsidRPr="006D18B6">
        <w:rPr>
          <w:lang w:val="en-US"/>
        </w:rPr>
        <w:fldChar w:fldCharType="begin"/>
      </w:r>
      <w:r w:rsidR="006A7C0F">
        <w:rPr>
          <w:lang w:val="en-US"/>
        </w:rPr>
        <w:instrText xml:space="preserve"> ADDIN EN.CITE &lt;EndNote&gt;&lt;Cite&gt;&lt;Author&gt;Gambino&lt;/Author&gt;&lt;Year&gt;2008&lt;/Year&gt;&lt;RecNum&gt;40&lt;/RecNum&gt;&lt;DisplayText&gt;[13]&lt;/DisplayText&gt;&lt;record&gt;&lt;rec-number&gt;40&lt;/rec-number&gt;&lt;foreign-keys&gt;&lt;key app="EN" db-id="525p99xxksxvekeff945x0wue5ewsrvrd29v" timestamp="1753425638"&gt;40&lt;/key&gt;&lt;/foreign-keys&gt;&lt;ref-type name="Journal Article"&gt;17&lt;/ref-type&gt;&lt;contributors&gt;&lt;authors&gt;&lt;author&gt;Gambino, Giorgio&lt;/author&gt;&lt;author&gt;Perrone, Irene&lt;/author&gt;&lt;author&gt;Gribaudo, Ivana&lt;/author&gt;&lt;/authors&gt;&lt;/contributors&gt;&lt;titles&gt;&lt;title&gt;A rapid and effective method for RNA extraction from different tissues of grapevine and other woody plants&lt;/title&gt;&lt;secondary-title&gt;Phytochemical Analysis&lt;/secondary-title&gt;&lt;/titles&gt;&lt;periodical&gt;&lt;full-title&gt;Phytochemical Analysis&lt;/full-title&gt;&lt;/periodical&gt;&lt;pages&gt;520-525&lt;/pages&gt;&lt;volume&gt;19&lt;/volume&gt;&lt;number&gt;6&lt;/number&gt;&lt;dates&gt;&lt;year&gt;2008&lt;/year&gt;&lt;/dates&gt;&lt;isbn&gt;0958-0344&lt;/isbn&gt;&lt;urls&gt;&lt;/urls&gt;&lt;/record&gt;&lt;/Cite&gt;&lt;/EndNote&gt;</w:instrText>
      </w:r>
      <w:r w:rsidRPr="006D18B6">
        <w:rPr>
          <w:lang w:val="en-US"/>
        </w:rPr>
        <w:fldChar w:fldCharType="separate"/>
      </w:r>
      <w:r w:rsidR="006A7C0F">
        <w:rPr>
          <w:noProof/>
          <w:lang w:val="en-US"/>
        </w:rPr>
        <w:t>[13]</w:t>
      </w:r>
      <w:r w:rsidRPr="006D18B6">
        <w:rPr>
          <w:lang w:val="en-US"/>
        </w:rPr>
        <w:fldChar w:fldCharType="end"/>
      </w:r>
      <w:r w:rsidRPr="006D18B6">
        <w:rPr>
          <w:lang w:val="en-US"/>
        </w:rPr>
        <w:t xml:space="preserve"> followed by treatment with Recombinant DNase I (Takara Bio, Kusatsu, Shiga, Japan). Ribosomal RNA was depleted using the Ribo-Zero rRNA Removal Kit (Illumina, San Diego, USA. Library preparation using TruSeq RNA Library Prep Kit v2 (Illumina, San Diego, USA) (omitting poly-A selection step) and sequencing on a NextSeq550 (Illumina) platform were performed at the Biomedical Research Foundation Academy of Athens (BRFAA, Greece), generating 75 nt single-end reads. Reads were trimmed, duplicate reads were removed and </w:t>
      </w:r>
      <w:r w:rsidRPr="006D18B6">
        <w:rPr>
          <w:i/>
          <w:iCs/>
          <w:lang w:val="en-US"/>
        </w:rPr>
        <w:t>de novo</w:t>
      </w:r>
      <w:r w:rsidRPr="006D18B6">
        <w:rPr>
          <w:lang w:val="en-US"/>
        </w:rPr>
        <w:t xml:space="preserve"> assembly was performed with Geneious Prime (v 2019) software. Contigs that mapped </w:t>
      </w:r>
      <w:r>
        <w:rPr>
          <w:lang w:val="en-US"/>
        </w:rPr>
        <w:t xml:space="preserve">to the </w:t>
      </w:r>
      <w:r w:rsidRPr="006D18B6">
        <w:rPr>
          <w:lang w:val="en-US"/>
        </w:rPr>
        <w:t xml:space="preserve">host genome (GenBank accession number GCA_002114115.1) were subtracted and remaining contigs were analyzed using BLASTn or BLASTx. Putative viral contigs were further analyzed with Geneious Prime. </w:t>
      </w:r>
    </w:p>
    <w:p w14:paraId="661FC1C5" w14:textId="77777777" w:rsidR="006007FC" w:rsidRDefault="006007FC" w:rsidP="006007FC">
      <w:pPr>
        <w:pStyle w:val="Kop3"/>
        <w:rPr>
          <w:lang w:val="en-US"/>
        </w:rPr>
      </w:pPr>
      <w:r>
        <w:rPr>
          <w:lang w:val="en-US"/>
        </w:rPr>
        <w:t>CARC (CZ)</w:t>
      </w:r>
    </w:p>
    <w:p w14:paraId="6B599162" w14:textId="48F4B983" w:rsidR="006007FC" w:rsidRPr="008C4CF6" w:rsidRDefault="006007FC" w:rsidP="006007FC">
      <w:pPr>
        <w:spacing w:line="480" w:lineRule="auto"/>
        <w:rPr>
          <w:b/>
          <w:bCs/>
          <w:lang w:val="en-US"/>
        </w:rPr>
      </w:pPr>
      <w:r w:rsidRPr="008C4CF6">
        <w:rPr>
          <w:rFonts w:ascii="Calibri" w:eastAsia="Calibri" w:hAnsi="Calibri" w:cs="Arial"/>
          <w:lang w:val="en-US"/>
        </w:rPr>
        <w:t xml:space="preserve">Total RNA was extracted from approximately 600 mg of leaf tissue (100 mg per plant from six individual plants: </w:t>
      </w:r>
      <w:r w:rsidRPr="008C4CF6">
        <w:rPr>
          <w:rFonts w:ascii="Calibri" w:eastAsia="Calibri" w:hAnsi="Calibri" w:cs="Arial"/>
          <w:i/>
          <w:iCs/>
          <w:lang w:val="en-US"/>
        </w:rPr>
        <w:t>Artemisia vulgaris, Conium maculatum, Lamium album, Malva sylvestris, Rumex crispus, and Urtica dioica</w:t>
      </w:r>
      <w:r w:rsidRPr="008C4CF6">
        <w:rPr>
          <w:rFonts w:ascii="Calibri" w:eastAsia="Calibri" w:hAnsi="Calibri" w:cs="Arial"/>
          <w:lang w:val="en-US"/>
        </w:rPr>
        <w:t>), using the RNeasy Plant Mini kit (Qiagen</w:t>
      </w:r>
      <w:r w:rsidRPr="008C4CF6">
        <w:rPr>
          <w:lang w:val="en-US"/>
        </w:rPr>
        <w:t>, Hilden, Germany</w:t>
      </w:r>
      <w:r w:rsidRPr="008C4CF6">
        <w:rPr>
          <w:rFonts w:ascii="Calibri" w:eastAsia="Calibri" w:hAnsi="Calibri" w:cs="Arial"/>
          <w:lang w:val="en-US"/>
        </w:rPr>
        <w:t>), following the manufacturer’s instructions. A sequencing library was prepared on an RNA pool using the Illumina DNA Prep Kit (Illumina, USA) including ribosomal RNA depletion with the QIAseq FastSelect – rRNA Plant Kit (Qiagen</w:t>
      </w:r>
      <w:r w:rsidRPr="008C4CF6">
        <w:rPr>
          <w:lang w:val="en-US"/>
        </w:rPr>
        <w:t>, Hilden, Germany</w:t>
      </w:r>
      <w:r w:rsidRPr="008C4CF6">
        <w:rPr>
          <w:rFonts w:ascii="Calibri" w:eastAsia="Calibri" w:hAnsi="Calibri" w:cs="Arial"/>
          <w:lang w:val="en-US"/>
        </w:rPr>
        <w:t xml:space="preserve">). First-strand cDNA synthesis was performed </w:t>
      </w:r>
      <w:r>
        <w:rPr>
          <w:rFonts w:ascii="Calibri" w:eastAsia="Calibri" w:hAnsi="Calibri" w:cs="Arial"/>
          <w:lang w:val="en-US"/>
        </w:rPr>
        <w:t xml:space="preserve">using the </w:t>
      </w:r>
      <w:r w:rsidRPr="008C4CF6">
        <w:rPr>
          <w:rFonts w:ascii="Calibri" w:eastAsia="Calibri" w:hAnsi="Calibri" w:cs="Arial"/>
          <w:lang w:val="en-US"/>
        </w:rPr>
        <w:t xml:space="preserve">Maxima H Minus Reverse Transcriptase (Thermo Fisher Scientific, USA), and double-stranded cDNA was generated with the NEBNext Ultra II Non-Directional RNA Second Strand Synthesis Module (New England Biolabs, Frankfurt, Germany). The library was sequenced on a NextSeq 2000 (Illumina) at the Leibniz Institute DSMZ (Braunschweig, Germany), generating 150 nt paired-end reads. Raw reads were quality-trimmed using BBduk, normalized using BBNorm, </w:t>
      </w:r>
      <w:r w:rsidRPr="008C4CF6">
        <w:rPr>
          <w:rFonts w:ascii="Calibri" w:eastAsia="Times New Roman" w:hAnsi="Calibri" w:cs="Calibri"/>
          <w:lang w:val="en-US"/>
        </w:rPr>
        <w:t xml:space="preserve">and host sequences were removed by </w:t>
      </w:r>
      <w:r w:rsidRPr="008C4CF6">
        <w:rPr>
          <w:rFonts w:ascii="Calibri" w:eastAsia="Times New Roman" w:hAnsi="Calibri" w:cs="Calibri"/>
          <w:lang w:val="en-US"/>
        </w:rPr>
        <w:lastRenderedPageBreak/>
        <w:t>mapping the reads to</w:t>
      </w:r>
      <w:r w:rsidRPr="008C4CF6">
        <w:rPr>
          <w:rFonts w:ascii="Calibri" w:eastAsia="Calibri" w:hAnsi="Calibri" w:cs="Arial"/>
          <w:lang w:val="en-US"/>
        </w:rPr>
        <w:t xml:space="preserve"> sequences from the corresponding </w:t>
      </w:r>
      <w:r w:rsidRPr="00062C79">
        <w:rPr>
          <w:rFonts w:ascii="Calibri" w:eastAsia="Calibri" w:hAnsi="Calibri" w:cs="Arial"/>
          <w:lang w:val="en-US"/>
        </w:rPr>
        <w:t xml:space="preserve">plant species. </w:t>
      </w:r>
      <w:r w:rsidRPr="00062C79">
        <w:rPr>
          <w:rFonts w:ascii="Calibri" w:eastAsia="Calibri" w:hAnsi="Calibri" w:cs="Arial"/>
          <w:i/>
          <w:iCs/>
          <w:lang w:val="en-US"/>
        </w:rPr>
        <w:t>De</w:t>
      </w:r>
      <w:r w:rsidRPr="008C4CF6">
        <w:rPr>
          <w:rFonts w:ascii="Calibri" w:eastAsia="Calibri" w:hAnsi="Calibri" w:cs="Arial"/>
          <w:i/>
          <w:iCs/>
          <w:lang w:val="en-US"/>
        </w:rPr>
        <w:t xml:space="preserve"> novo</w:t>
      </w:r>
      <w:r w:rsidRPr="008C4CF6">
        <w:rPr>
          <w:rFonts w:ascii="Calibri" w:eastAsia="Calibri" w:hAnsi="Calibri" w:cs="Arial"/>
          <w:lang w:val="en-US"/>
        </w:rPr>
        <w:t xml:space="preserve"> assembly was performed in Geneious Prime (v 2025.1.2) and the </w:t>
      </w:r>
      <w:r w:rsidRPr="002F15D6">
        <w:rPr>
          <w:rFonts w:ascii="Calibri" w:eastAsia="Calibri" w:hAnsi="Calibri" w:cs="Arial"/>
          <w:lang w:val="en-US"/>
        </w:rPr>
        <w:t>resulting first 1000 contigs were subjected to BLASTn/BlastTpagainst a custom virus and viroid reference database downloaded from NCBI. Putative viral contigs were further analyzed and curated in Geneious Prime</w:t>
      </w:r>
      <w:r w:rsidRPr="008C4CF6">
        <w:rPr>
          <w:rFonts w:ascii="Calibri" w:eastAsia="Calibri" w:hAnsi="Calibri" w:cs="Arial"/>
          <w:lang w:val="en-US"/>
        </w:rPr>
        <w:t xml:space="preserve">. </w:t>
      </w:r>
    </w:p>
    <w:p w14:paraId="662B4F3D" w14:textId="77777777" w:rsidR="006007FC" w:rsidRDefault="006007FC" w:rsidP="006007FC">
      <w:pPr>
        <w:pStyle w:val="Kop3"/>
        <w:rPr>
          <w:lang w:val="en-US"/>
        </w:rPr>
      </w:pPr>
      <w:r w:rsidRPr="00374334">
        <w:rPr>
          <w:lang w:val="en-US"/>
        </w:rPr>
        <w:t xml:space="preserve">CRA-W (BE) </w:t>
      </w:r>
    </w:p>
    <w:p w14:paraId="268BD411" w14:textId="3DF62990" w:rsidR="006007FC" w:rsidRPr="008C4CF6" w:rsidRDefault="006007FC" w:rsidP="006007FC">
      <w:pPr>
        <w:spacing w:line="480" w:lineRule="auto"/>
        <w:rPr>
          <w:lang w:val="en-US"/>
        </w:rPr>
      </w:pPr>
      <w:r w:rsidRPr="008C4CF6">
        <w:rPr>
          <w:lang w:val="en-US"/>
        </w:rPr>
        <w:t xml:space="preserve">Approximately 100 mg of symptomatic leaf tissue was ground in GH+ buffer and extracted using the RNeasy Plant Mini Kit (Qiagen, Antwerp, Belgium) as described in </w:t>
      </w:r>
      <w:r w:rsidRPr="008C4CF6">
        <w:rPr>
          <w:lang w:val="en-US"/>
        </w:rPr>
        <w:fldChar w:fldCharType="begin"/>
      </w:r>
      <w:r w:rsidR="006A7C0F">
        <w:rPr>
          <w:lang w:val="en-US"/>
        </w:rPr>
        <w:instrText xml:space="preserve"> ADDIN EN.CITE &lt;EndNote&gt;&lt;Cite&gt;&lt;Author&gt;Botermans&lt;/Author&gt;&lt;Year&gt;2013&lt;/Year&gt;&lt;RecNum&gt;28&lt;/RecNum&gt;&lt;DisplayText&gt;[5]&lt;/DisplayText&gt;&lt;record&gt;&lt;rec-number&gt;28&lt;/rec-number&gt;&lt;foreign-keys&gt;&lt;key app="EN" db-id="525p99xxksxvekeff945x0wue5ewsrvrd29v" timestamp="1751534753"&gt;28&lt;/key&gt;&lt;/foreign-keys&gt;&lt;ref-type name="Journal Article"&gt;17&lt;/ref-type&gt;&lt;contributors&gt;&lt;authors&gt;&lt;author&gt;Botermans, M&lt;/author&gt;&lt;author&gt;Van de Vossenberg, BTLH&lt;/author&gt;&lt;author&gt;Verhoeven, J Th J&lt;/author&gt;&lt;author&gt;Roenhorst, JW&lt;/author&gt;&lt;author&gt;Hooftman, M&lt;/author&gt;&lt;author&gt;Dekter, R&lt;/author&gt;&lt;author&gt;Meekes, ETM&lt;/author&gt;&lt;/authors&gt;&lt;/contributors&gt;&lt;titles&gt;&lt;title&gt;Development and validation of a real-time RT-PCR assay for generic detection of pospiviroids&lt;/title&gt;&lt;secondary-title&gt;Journal of virological methods&lt;/secondary-title&gt;&lt;/titles&gt;&lt;periodical&gt;&lt;full-title&gt;Journal of virological methods&lt;/full-title&gt;&lt;/periodical&gt;&lt;pages&gt;43-50&lt;/pages&gt;&lt;volume&gt;187&lt;/volume&gt;&lt;number&gt;1&lt;/number&gt;&lt;dates&gt;&lt;year&gt;2013&lt;/year&gt;&lt;/dates&gt;&lt;isbn&gt;0166-0934&lt;/isbn&gt;&lt;urls&gt;&lt;/urls&gt;&lt;/record&gt;&lt;/Cite&gt;&lt;/EndNote&gt;</w:instrText>
      </w:r>
      <w:r w:rsidRPr="008C4CF6">
        <w:rPr>
          <w:lang w:val="en-US"/>
        </w:rPr>
        <w:fldChar w:fldCharType="separate"/>
      </w:r>
      <w:r w:rsidR="006A7C0F">
        <w:rPr>
          <w:noProof/>
          <w:lang w:val="en-US"/>
        </w:rPr>
        <w:t>[5]</w:t>
      </w:r>
      <w:r w:rsidRPr="008C4CF6">
        <w:rPr>
          <w:lang w:val="en-US"/>
        </w:rPr>
        <w:fldChar w:fldCharType="end"/>
      </w:r>
      <w:r w:rsidRPr="008C4CF6">
        <w:rPr>
          <w:lang w:val="en-US"/>
        </w:rPr>
        <w:t>. Ribosomal RNA was depleted with the Ribo-Zero rRNA Removal Kit (Illumina, Cambridge, UK) followed by library preparation with the</w:t>
      </w:r>
      <w:r>
        <w:rPr>
          <w:lang w:val="en-US"/>
        </w:rPr>
        <w:t xml:space="preserve"> </w:t>
      </w:r>
      <w:r w:rsidRPr="008C4CF6">
        <w:rPr>
          <w:lang w:val="en-US"/>
        </w:rPr>
        <w:t>TruSeq Stranded Total RNA kit (Illumina, Cambridge, UK). The library was sequenced on a NovaSeq 6000 (Illumina, Cambridge, UK), generating 150 nt paired-end reads. Library preparation and sequencing were performed at GIGA (University of Liege, Belgium).</w:t>
      </w:r>
      <w:r>
        <w:rPr>
          <w:lang w:val="en-US"/>
        </w:rPr>
        <w:t xml:space="preserve"> </w:t>
      </w:r>
      <w:r w:rsidRPr="008C4CF6">
        <w:rPr>
          <w:lang w:val="en-US"/>
        </w:rPr>
        <w:t xml:space="preserve">Virus detection was performed using a bioinformatic pipeline build on the EU Galaxy server (usegalaxy.eu). Briefly, reads were trimmed </w:t>
      </w:r>
      <w:r w:rsidRPr="00E54173">
        <w:rPr>
          <w:lang w:val="en-US"/>
        </w:rPr>
        <w:t xml:space="preserve">using BBduk </w:t>
      </w:r>
      <w:r>
        <w:rPr>
          <w:lang w:val="en-US"/>
        </w:rPr>
        <w:fldChar w:fldCharType="begin"/>
      </w:r>
      <w:r w:rsidR="006A7C0F">
        <w:rPr>
          <w:lang w:val="en-US"/>
        </w:rPr>
        <w:instrText xml:space="preserve"> ADDIN EN.CITE &lt;EndNote&gt;&lt;Cite&gt;&lt;Author&gt;Bushnell&lt;/Author&gt;&lt;Year&gt;2017&lt;/Year&gt;&lt;RecNum&gt;60&lt;/RecNum&gt;&lt;DisplayText&gt;[7]&lt;/DisplayText&gt;&lt;record&gt;&lt;rec-number&gt;60&lt;/rec-number&gt;&lt;foreign-keys&gt;&lt;key app="EN" db-id="525p99xxksxvekeff945x0wue5ewsrvrd29v" timestamp="1760699762"&gt;60&lt;/key&gt;&lt;/foreign-keys&gt;&lt;ref-type name="Journal Article"&gt;17&lt;/ref-type&gt;&lt;contributors&gt;&lt;authors&gt;&lt;author&gt;Bushnell, Brian&lt;/author&gt;&lt;author&gt;Rood, Jonathan&lt;/author&gt;&lt;author&gt;Singer, Esther&lt;/author&gt;&lt;/authors&gt;&lt;/contributors&gt;&lt;titles&gt;&lt;title&gt;BBMerge – Accurate paired shotgun read merging via overlap&lt;/title&gt;&lt;secondary-title&gt;PLOS ONE&lt;/secondary-title&gt;&lt;/titles&gt;&lt;periodical&gt;&lt;full-title&gt;PLOS ONE&lt;/full-title&gt;&lt;/periodical&gt;&lt;pages&gt;e0185056&lt;/pages&gt;&lt;volume&gt;12&lt;/volume&gt;&lt;number&gt;10&lt;/number&gt;&lt;dates&gt;&lt;year&gt;2017&lt;/year&gt;&lt;/dates&gt;&lt;publisher&gt;Public Library of Science&lt;/publisher&gt;&lt;urls&gt;&lt;related-urls&gt;&lt;url&gt;https://doi.org/10.1371/journal.pone.0185056&lt;/url&gt;&lt;/related-urls&gt;&lt;/urls&gt;&lt;electronic-resource-num&gt;10.1371/journal.pone.0185056&lt;/electronic-resource-num&gt;&lt;/record&gt;&lt;/Cite&gt;&lt;/EndNote&gt;</w:instrText>
      </w:r>
      <w:r>
        <w:rPr>
          <w:lang w:val="en-US"/>
        </w:rPr>
        <w:fldChar w:fldCharType="separate"/>
      </w:r>
      <w:r w:rsidR="006A7C0F">
        <w:rPr>
          <w:noProof/>
          <w:lang w:val="en-US"/>
        </w:rPr>
        <w:t>[7]</w:t>
      </w:r>
      <w:r>
        <w:rPr>
          <w:lang w:val="en-US"/>
        </w:rPr>
        <w:fldChar w:fldCharType="end"/>
      </w:r>
      <w:r w:rsidRPr="00E54173">
        <w:rPr>
          <w:lang w:val="en-US"/>
        </w:rPr>
        <w:t xml:space="preserve"> and assembled</w:t>
      </w:r>
      <w:r w:rsidRPr="008C4CF6">
        <w:rPr>
          <w:lang w:val="en-US"/>
        </w:rPr>
        <w:t xml:space="preserve"> using </w:t>
      </w:r>
      <w:r w:rsidRPr="002778E2">
        <w:rPr>
          <w:lang w:val="en-US"/>
        </w:rPr>
        <w:t>rnaviralSPAdes</w:t>
      </w:r>
      <w:r>
        <w:rPr>
          <w:lang w:val="en-US"/>
        </w:rPr>
        <w:t xml:space="preserve"> </w:t>
      </w:r>
      <w:r>
        <w:rPr>
          <w:lang w:val="en-US"/>
        </w:rPr>
        <w:fldChar w:fldCharType="begin"/>
      </w:r>
      <w:r w:rsidR="006A7C0F">
        <w:rPr>
          <w:lang w:val="en-US"/>
        </w:rPr>
        <w:instrText xml:space="preserve"> ADDIN EN.CITE &lt;EndNote&gt;&lt;Cite&gt;&lt;Author&gt;Meleshko&lt;/Author&gt;&lt;Year&gt;2021&lt;/Year&gt;&lt;RecNum&gt;64&lt;/RecNum&gt;&lt;DisplayText&gt;[23]&lt;/DisplayText&gt;&lt;record&gt;&lt;rec-number&gt;64&lt;/rec-number&gt;&lt;foreign-keys&gt;&lt;key app="EN" db-id="525p99xxksxvekeff945x0wue5ewsrvrd29v" timestamp="1760703014"&gt;64&lt;/key&gt;&lt;/foreign-keys&gt;&lt;ref-type name="Journal Article"&gt;17&lt;/ref-type&gt;&lt;contributors&gt;&lt;authors&gt;&lt;author&gt;Meleshko, D.&lt;/author&gt;&lt;author&gt;Hajirasouliha, I.&lt;/author&gt;&lt;author&gt;Korobeynikov, A.&lt;/author&gt;&lt;/authors&gt;&lt;/contributors&gt;&lt;auth-address&gt;Tri-Institutional PhD Program in Computational Biology and Medicine, Weill Cornell Medical College, New York, NY 10021, USA.&amp;#xD;Center for Algorithmic Biotechnology, St. Petersburg State University, St. Peterburg 199004, Russia.&amp;#xD;Department of Physiology and Biophysics, Institute for Computational Biomedicine, Weill Cornell Medicine of Cornell University, New York, NY 10021, USA.&amp;#xD;Englander Institute for Precision Medicine, The Meyer Cancer Center, Weill Cornell Medicine, New York, NY 10021, USA.&amp;#xD;Department of Statistical Modelling, St. Petersburg State University, St. Peterburg 198504, Russia.&lt;/auth-address&gt;&lt;titles&gt;&lt;title&gt;coronaSPAdes: from biosynthetic gene clusters to RNA viral assemblies&lt;/title&gt;&lt;secondary-title&gt;Bioinformatics&lt;/secondary-title&gt;&lt;/titles&gt;&lt;periodical&gt;&lt;full-title&gt;Bioinformatics&lt;/full-title&gt;&lt;/periodical&gt;&lt;pages&gt;1-8&lt;/pages&gt;&lt;volume&gt;38&lt;/volume&gt;&lt;number&gt;1&lt;/number&gt;&lt;keywords&gt;&lt;keyword&gt;Humans&lt;/keyword&gt;&lt;keyword&gt;*Software&lt;/keyword&gt;&lt;keyword&gt;Pandemics&lt;/keyword&gt;&lt;keyword&gt;*covid-19&lt;/keyword&gt;&lt;keyword&gt;Metagenome&lt;/keyword&gt;&lt;keyword&gt;Genome, Viral&lt;/keyword&gt;&lt;/keywords&gt;&lt;dates&gt;&lt;year&gt;2021&lt;/year&gt;&lt;pub-dates&gt;&lt;date&gt;Dec 22&lt;/date&gt;&lt;/pub-dates&gt;&lt;/dates&gt;&lt;isbn&gt;1367-4803 (Print)&amp;#xD;1367-4803&lt;/isbn&gt;&lt;accession-num&gt;34406356&lt;/accession-num&gt;&lt;urls&gt;&lt;/urls&gt;&lt;custom2&gt;PMC10060723&lt;/custom2&gt;&lt;electronic-resource-num&gt;10.1093/bioinformatics/btab597&lt;/electronic-resource-num&gt;&lt;remote-database-provider&gt;NLM&lt;/remote-database-provider&gt;&lt;language&gt;eng&lt;/language&gt;&lt;/record&gt;&lt;/Cite&gt;&lt;/EndNote&gt;</w:instrText>
      </w:r>
      <w:r>
        <w:rPr>
          <w:lang w:val="en-US"/>
        </w:rPr>
        <w:fldChar w:fldCharType="separate"/>
      </w:r>
      <w:r w:rsidR="006A7C0F">
        <w:rPr>
          <w:noProof/>
          <w:lang w:val="en-US"/>
        </w:rPr>
        <w:t>[23]</w:t>
      </w:r>
      <w:r>
        <w:rPr>
          <w:lang w:val="en-US"/>
        </w:rPr>
        <w:fldChar w:fldCharType="end"/>
      </w:r>
      <w:r w:rsidRPr="002778E2">
        <w:rPr>
          <w:lang w:val="en-US"/>
        </w:rPr>
        <w:t>. Resulting contigs were then searched</w:t>
      </w:r>
      <w:r w:rsidRPr="008C4CF6">
        <w:rPr>
          <w:lang w:val="en-US"/>
        </w:rPr>
        <w:t xml:space="preserve"> for viral sequences using BLASTn and tBLASTx against GenBank viral RefSeq sequences (accessed June 2024). Putative viral contigs were then manually compared to NCBI nr/nt database using default BLASTn option. Mapping of the reads was performed using BWA-MEM2 </w:t>
      </w:r>
      <w:r>
        <w:rPr>
          <w:lang w:val="en-US"/>
        </w:rPr>
        <w:fldChar w:fldCharType="begin"/>
      </w:r>
      <w:r w:rsidR="006A7C0F">
        <w:rPr>
          <w:lang w:val="en-US"/>
        </w:rPr>
        <w:instrText xml:space="preserve"> ADDIN EN.CITE &lt;EndNote&gt;&lt;Cite&gt;&lt;Author&gt;Vasimuddin&lt;/Author&gt;&lt;Year&gt;2019&lt;/Year&gt;&lt;RecNum&gt;63&lt;/RecNum&gt;&lt;DisplayText&gt;[27]&lt;/DisplayText&gt;&lt;record&gt;&lt;rec-number&gt;63&lt;/rec-number&gt;&lt;foreign-keys&gt;&lt;key app="EN" db-id="525p99xxksxvekeff945x0wue5ewsrvrd29v" timestamp="1760702878"&gt;63&lt;/key&gt;&lt;/foreign-keys&gt;&lt;ref-type name="Conference Proceedings"&gt;10&lt;/ref-type&gt;&lt;contributors&gt;&lt;authors&gt;&lt;author&gt;M. Vasimuddin&lt;/author&gt;&lt;author&gt;S. Misra&lt;/author&gt;&lt;author&gt;H. Li&lt;/author&gt;&lt;author&gt;S. Aluru&lt;/author&gt;&lt;/authors&gt;&lt;/contributors&gt;&lt;titles&gt;&lt;title&gt;Efficient Architecture-Aware Acceleration of BWA-MEM for Multicore Systems&lt;/title&gt;&lt;secondary-title&gt;2019 IEEE International Parallel and Distributed Processing Symposium (IPDPS)&lt;/secondary-title&gt;&lt;alt-title&gt;2019 IEEE International Parallel and Distributed Processing Symposium (IPDPS)&lt;/alt-title&gt;&lt;/titles&gt;&lt;pages&gt;314-324&lt;/pages&gt;&lt;dates&gt;&lt;year&gt;2019&lt;/year&gt;&lt;pub-dates&gt;&lt;date&gt;20-24 May 2019&lt;/date&gt;&lt;/pub-dates&gt;&lt;/dates&gt;&lt;isbn&gt;1530-2075&lt;/isbn&gt;&lt;urls&gt;&lt;/urls&gt;&lt;electronic-resource-num&gt;10.1109/IPDPS.2019.00041&lt;/electronic-resource-num&gt;&lt;/record&gt;&lt;/Cite&gt;&lt;/EndNote&gt;</w:instrText>
      </w:r>
      <w:r>
        <w:rPr>
          <w:lang w:val="en-US"/>
        </w:rPr>
        <w:fldChar w:fldCharType="separate"/>
      </w:r>
      <w:r w:rsidR="006A7C0F">
        <w:rPr>
          <w:noProof/>
          <w:lang w:val="en-US"/>
        </w:rPr>
        <w:t>[27]</w:t>
      </w:r>
      <w:r>
        <w:rPr>
          <w:lang w:val="en-US"/>
        </w:rPr>
        <w:fldChar w:fldCharType="end"/>
      </w:r>
      <w:r w:rsidRPr="008C4CF6">
        <w:rPr>
          <w:lang w:val="en-US"/>
        </w:rPr>
        <w:t>, removing duplicated sequences using MarkDuplicates</w:t>
      </w:r>
      <w:r>
        <w:rPr>
          <w:lang w:val="en-US"/>
        </w:rPr>
        <w:t xml:space="preserve"> </w:t>
      </w:r>
      <w:r>
        <w:rPr>
          <w:lang w:val="en-US"/>
        </w:rPr>
        <w:fldChar w:fldCharType="begin"/>
      </w:r>
      <w:r w:rsidR="006A7C0F">
        <w:rPr>
          <w:lang w:val="en-US"/>
        </w:rPr>
        <w:instrText xml:space="preserve"> ADDIN EN.CITE &lt;EndNote&gt;&lt;Cite&gt;&lt;Author&gt;McKenna&lt;/Author&gt;&lt;Year&gt;2010&lt;/Year&gt;&lt;RecNum&gt;65&lt;/RecNum&gt;&lt;DisplayText&gt;[22]&lt;/DisplayText&gt;&lt;record&gt;&lt;rec-number&gt;65&lt;/rec-number&gt;&lt;foreign-keys&gt;&lt;key app="EN" db-id="525p99xxksxvekeff945x0wue5ewsrvrd29v" timestamp="1760703130"&gt;65&lt;/key&gt;&lt;/foreign-keys&gt;&lt;ref-type name="Journal Article"&gt;17&lt;/ref-type&gt;&lt;contributors&gt;&lt;authors&gt;&lt;author&gt;McKenna, A.&lt;/author&gt;&lt;author&gt;Hanna, M.&lt;/author&gt;&lt;author&gt;Banks, E.&lt;/author&gt;&lt;author&gt;Sivachenko, A.&lt;/author&gt;&lt;author&gt;Cibulskis, K.&lt;/author&gt;&lt;author&gt;Kernytsky, A.&lt;/author&gt;&lt;author&gt;Garimella, K.&lt;/author&gt;&lt;author&gt;Altshuler, D.&lt;/author&gt;&lt;author&gt;Gabriel, S.&lt;/author&gt;&lt;author&gt;Daly, M.&lt;/author&gt;&lt;author&gt;DePristo, M. A.&lt;/author&gt;&lt;/authors&gt;&lt;/contributors&gt;&lt;auth-address&gt;Program in Medical and Population Genetics, The Broad Institute of Harvard and MIT, Cambridge, Massachusetts 02142, USA.&lt;/auth-address&gt;&lt;titles&gt;&lt;title&gt;The Genome Analysis Toolkit: a MapReduce framework for analyzing next-generation DNA sequencing data&lt;/title&gt;&lt;secondary-title&gt;Genome Res&lt;/secondary-title&gt;&lt;/titles&gt;&lt;periodical&gt;&lt;full-title&gt;Genome Res&lt;/full-title&gt;&lt;/periodical&gt;&lt;pages&gt;1297-303&lt;/pages&gt;&lt;volume&gt;20&lt;/volume&gt;&lt;number&gt;9&lt;/number&gt;&lt;edition&gt;20100719&lt;/edition&gt;&lt;keywords&gt;&lt;keyword&gt;Base Sequence&lt;/keyword&gt;&lt;keyword&gt;*Genome&lt;/keyword&gt;&lt;keyword&gt;Genomics/*methods&lt;/keyword&gt;&lt;keyword&gt;Sequence Analysis, DNA/*methods&lt;/keyword&gt;&lt;keyword&gt;*Software&lt;/keyword&gt;&lt;/keywords&gt;&lt;dates&gt;&lt;year&gt;2010&lt;/year&gt;&lt;pub-dates&gt;&lt;date&gt;Sep&lt;/date&gt;&lt;/pub-dates&gt;&lt;/dates&gt;&lt;isbn&gt;1088-9051 (Print)&amp;#xD;1088-9051&lt;/isbn&gt;&lt;accession-num&gt;20644199&lt;/accession-num&gt;&lt;urls&gt;&lt;/urls&gt;&lt;custom2&gt;PMC2928508&lt;/custom2&gt;&lt;electronic-resource-num&gt;10.1101/gr.107524.110&lt;/electronic-resource-num&gt;&lt;remote-database-provider&gt;NLM&lt;/remote-database-provider&gt;&lt;language&gt;eng&lt;/language&gt;&lt;/record&gt;&lt;/Cite&gt;&lt;/EndNote&gt;</w:instrText>
      </w:r>
      <w:r>
        <w:rPr>
          <w:lang w:val="en-US"/>
        </w:rPr>
        <w:fldChar w:fldCharType="separate"/>
      </w:r>
      <w:r w:rsidR="006A7C0F">
        <w:rPr>
          <w:noProof/>
          <w:lang w:val="en-US"/>
        </w:rPr>
        <w:t>[22]</w:t>
      </w:r>
      <w:r>
        <w:rPr>
          <w:lang w:val="en-US"/>
        </w:rPr>
        <w:fldChar w:fldCharType="end"/>
      </w:r>
      <w:r w:rsidRPr="008C4CF6">
        <w:rPr>
          <w:lang w:val="en-US"/>
        </w:rPr>
        <w:t>, and analyzing reads depths with Mosdepth</w:t>
      </w:r>
      <w:r>
        <w:rPr>
          <w:lang w:val="en-US"/>
        </w:rPr>
        <w:t xml:space="preserve"> </w:t>
      </w:r>
      <w:r>
        <w:rPr>
          <w:lang w:val="en-US"/>
        </w:rPr>
        <w:fldChar w:fldCharType="begin"/>
      </w:r>
      <w:r w:rsidR="006A7C0F">
        <w:rPr>
          <w:lang w:val="en-US"/>
        </w:rPr>
        <w:instrText xml:space="preserve"> ADDIN EN.CITE &lt;EndNote&gt;&lt;Cite&gt;&lt;Author&gt;Pedersen&lt;/Author&gt;&lt;Year&gt;2017&lt;/Year&gt;&lt;RecNum&gt;66&lt;/RecNum&gt;&lt;DisplayText&gt;[25]&lt;/DisplayText&gt;&lt;record&gt;&lt;rec-number&gt;66&lt;/rec-number&gt;&lt;foreign-keys&gt;&lt;key app="EN" db-id="525p99xxksxvekeff945x0wue5ewsrvrd29v" timestamp="1760703208"&gt;66&lt;/key&gt;&lt;/foreign-keys&gt;&lt;ref-type name="Journal Article"&gt;17&lt;/ref-type&gt;&lt;contributors&gt;&lt;authors&gt;&lt;author&gt;Pedersen, Brent S&lt;/author&gt;&lt;author&gt;Quinlan, Aaron R&lt;/author&gt;&lt;/authors&gt;&lt;/contributors&gt;&lt;titles&gt;&lt;title&gt;Mosdepth: quick coverage calculation for genomes and exomes&lt;/title&gt;&lt;secondary-title&gt;Bioinformatics&lt;/secondary-title&gt;&lt;/titles&gt;&lt;periodical&gt;&lt;full-title&gt;Bioinformatics&lt;/full-title&gt;&lt;/periodical&gt;&lt;pages&gt;867-868&lt;/pages&gt;&lt;volume&gt;34&lt;/volume&gt;&lt;number&gt;5&lt;/number&gt;&lt;dates&gt;&lt;year&gt;2017&lt;/year&gt;&lt;/dates&gt;&lt;isbn&gt;1367-4803&lt;/isbn&gt;&lt;urls&gt;&lt;related-urls&gt;&lt;url&gt;https://doi.org/10.1093/bioinformatics/btx699&lt;/url&gt;&lt;/related-urls&gt;&lt;/urls&gt;&lt;electronic-resource-num&gt;10.1093/bioinformatics/btx699&lt;/electronic-resource-num&gt;&lt;access-date&gt;10/17/2025&lt;/access-date&gt;&lt;/record&gt;&lt;/Cite&gt;&lt;/EndNote&gt;</w:instrText>
      </w:r>
      <w:r>
        <w:rPr>
          <w:lang w:val="en-US"/>
        </w:rPr>
        <w:fldChar w:fldCharType="separate"/>
      </w:r>
      <w:r w:rsidR="006A7C0F">
        <w:rPr>
          <w:noProof/>
          <w:lang w:val="en-US"/>
        </w:rPr>
        <w:t>[25]</w:t>
      </w:r>
      <w:r>
        <w:rPr>
          <w:lang w:val="en-US"/>
        </w:rPr>
        <w:fldChar w:fldCharType="end"/>
      </w:r>
      <w:r w:rsidRPr="008C4CF6">
        <w:rPr>
          <w:lang w:val="en-US"/>
        </w:rPr>
        <w:t xml:space="preserve">. </w:t>
      </w:r>
    </w:p>
    <w:p w14:paraId="5D536225" w14:textId="77777777" w:rsidR="006007FC" w:rsidRPr="000E0A30" w:rsidRDefault="006007FC" w:rsidP="006007FC">
      <w:pPr>
        <w:pStyle w:val="Kop3"/>
        <w:rPr>
          <w:lang w:val="en-US"/>
        </w:rPr>
      </w:pPr>
      <w:r w:rsidRPr="000E0A30">
        <w:rPr>
          <w:lang w:val="en-US"/>
        </w:rPr>
        <w:t xml:space="preserve">DSMZ (DE) </w:t>
      </w:r>
    </w:p>
    <w:p w14:paraId="62E91AB4" w14:textId="250C2E25" w:rsidR="006007FC" w:rsidRPr="00A34521" w:rsidRDefault="006007FC" w:rsidP="006007FC">
      <w:pPr>
        <w:pStyle w:val="Body"/>
        <w:spacing w:after="0" w:line="480" w:lineRule="auto"/>
        <w:rPr>
          <w:color w:val="auto"/>
          <w:shd w:val="clear" w:color="auto" w:fill="FFFFFF"/>
          <w:lang w:val="en-US"/>
        </w:rPr>
      </w:pPr>
      <w:r w:rsidRPr="00A34521">
        <w:rPr>
          <w:color w:val="auto"/>
        </w:rPr>
        <w:t xml:space="preserve">Total RNA was extracted </w:t>
      </w:r>
      <w:r>
        <w:rPr>
          <w:color w:val="auto"/>
        </w:rPr>
        <w:t>from</w:t>
      </w:r>
      <w:r w:rsidRPr="00A34521">
        <w:rPr>
          <w:color w:val="auto"/>
        </w:rPr>
        <w:t xml:space="preserve"> approximately 0.1 g of plant material using the Spectrum Plant Total RNA kit (Sigma-Aldrich, St. Louis, Missouri, USA) or the RNeasy Plant Mini Kit (Qiagen, Hilden, Germany), or </w:t>
      </w:r>
      <w:r>
        <w:rPr>
          <w:color w:val="auto"/>
        </w:rPr>
        <w:t xml:space="preserve">from </w:t>
      </w:r>
      <w:r w:rsidRPr="00553469">
        <w:rPr>
          <w:color w:val="auto"/>
        </w:rPr>
        <w:t>10 individu</w:t>
      </w:r>
      <w:r w:rsidRPr="00A34521">
        <w:rPr>
          <w:color w:val="auto"/>
        </w:rPr>
        <w:t xml:space="preserve">als of </w:t>
      </w:r>
      <w:r w:rsidRPr="00A34521">
        <w:rPr>
          <w:i/>
          <w:color w:val="auto"/>
        </w:rPr>
        <w:t>Dysaphis crataegi</w:t>
      </w:r>
      <w:r w:rsidRPr="005D362B">
        <w:rPr>
          <w:color w:val="auto"/>
        </w:rPr>
        <w:t xml:space="preserve"> </w:t>
      </w:r>
      <w:r>
        <w:rPr>
          <w:color w:val="auto"/>
        </w:rPr>
        <w:t xml:space="preserve">using </w:t>
      </w:r>
      <w:r w:rsidRPr="00A34521">
        <w:rPr>
          <w:color w:val="auto"/>
        </w:rPr>
        <w:t xml:space="preserve">a CTAB-based </w:t>
      </w:r>
      <w:r w:rsidRPr="00553469">
        <w:rPr>
          <w:color w:val="auto"/>
        </w:rPr>
        <w:t>method</w:t>
      </w:r>
      <w:r>
        <w:rPr>
          <w:color w:val="auto"/>
        </w:rPr>
        <w:t xml:space="preserve">. </w:t>
      </w:r>
      <w:r w:rsidRPr="00A34521">
        <w:rPr>
          <w:color w:val="auto"/>
        </w:rPr>
        <w:t xml:space="preserve">Libraries were prepared </w:t>
      </w:r>
      <w:r>
        <w:rPr>
          <w:color w:val="auto"/>
        </w:rPr>
        <w:t xml:space="preserve">with the </w:t>
      </w:r>
      <w:r w:rsidRPr="00A34521">
        <w:rPr>
          <w:color w:val="auto"/>
        </w:rPr>
        <w:t>NEBNext Ultra II RNA Library Prep Kit for Illumina (New England Biolabs,</w:t>
      </w:r>
      <w:r w:rsidRPr="00A34521">
        <w:rPr>
          <w:color w:val="auto"/>
          <w:shd w:val="clear" w:color="auto" w:fill="FFFFFF"/>
          <w:lang w:val="en-US"/>
        </w:rPr>
        <w:t xml:space="preserve"> Ipswich, MA, USA</w:t>
      </w:r>
      <w:r w:rsidRPr="00A34521">
        <w:rPr>
          <w:color w:val="auto"/>
        </w:rPr>
        <w:t xml:space="preserve">), including a ribosomal RNA depletion using the QIAseq </w:t>
      </w:r>
      <w:r w:rsidRPr="00A34521">
        <w:rPr>
          <w:color w:val="auto"/>
          <w:shd w:val="clear" w:color="auto" w:fill="FFFFFF"/>
          <w:lang w:val="en-US"/>
        </w:rPr>
        <w:t xml:space="preserve">FastSelect -rRNA Plant Kit (Qiagen). </w:t>
      </w:r>
      <w:r>
        <w:rPr>
          <w:color w:val="auto"/>
          <w:shd w:val="clear" w:color="auto" w:fill="FFFFFF"/>
          <w:lang w:val="en-US"/>
        </w:rPr>
        <w:t xml:space="preserve">Libraries were sequenced </w:t>
      </w:r>
      <w:r w:rsidRPr="00A34521">
        <w:rPr>
          <w:color w:val="auto"/>
          <w:shd w:val="clear" w:color="auto" w:fill="FFFFFF"/>
          <w:lang w:val="en-US"/>
        </w:rPr>
        <w:t>on a NextSeq2000 (Illumina)</w:t>
      </w:r>
      <w:r>
        <w:rPr>
          <w:color w:val="auto"/>
          <w:shd w:val="clear" w:color="auto" w:fill="FFFFFF"/>
          <w:lang w:val="en-US"/>
        </w:rPr>
        <w:t xml:space="preserve"> generating </w:t>
      </w:r>
      <w:r w:rsidRPr="00A34521">
        <w:rPr>
          <w:color w:val="auto"/>
          <w:shd w:val="clear" w:color="auto" w:fill="FFFFFF"/>
          <w:lang w:val="en-US"/>
        </w:rPr>
        <w:t xml:space="preserve">150 nt paired-end reads. The </w:t>
      </w:r>
      <w:r w:rsidRPr="00A34521">
        <w:rPr>
          <w:color w:val="auto"/>
          <w:shd w:val="clear" w:color="auto" w:fill="FFFFFF"/>
          <w:lang w:val="en-US"/>
        </w:rPr>
        <w:lastRenderedPageBreak/>
        <w:t xml:space="preserve">resulting reads were analyzed in Geneious Prime (v 2025.1.2, Dotmatics), </w:t>
      </w:r>
      <w:r>
        <w:rPr>
          <w:color w:val="auto"/>
          <w:shd w:val="clear" w:color="auto" w:fill="FFFFFF"/>
          <w:lang w:val="en-US"/>
        </w:rPr>
        <w:t>using</w:t>
      </w:r>
      <w:r w:rsidRPr="00A34521">
        <w:rPr>
          <w:color w:val="auto"/>
          <w:shd w:val="clear" w:color="auto" w:fill="FFFFFF"/>
          <w:lang w:val="en-US"/>
        </w:rPr>
        <w:t xml:space="preserve"> </w:t>
      </w:r>
      <w:r>
        <w:rPr>
          <w:color w:val="auto"/>
          <w:shd w:val="clear" w:color="auto" w:fill="FFFFFF"/>
          <w:lang w:val="en-US"/>
        </w:rPr>
        <w:t xml:space="preserve">a </w:t>
      </w:r>
      <w:r w:rsidRPr="00A34521">
        <w:rPr>
          <w:color w:val="auto"/>
          <w:shd w:val="clear" w:color="auto" w:fill="FFFFFF"/>
          <w:lang w:val="en-US"/>
        </w:rPr>
        <w:t>custom</w:t>
      </w:r>
      <w:r>
        <w:rPr>
          <w:color w:val="auto"/>
          <w:shd w:val="clear" w:color="auto" w:fill="FFFFFF"/>
          <w:lang w:val="en-US"/>
        </w:rPr>
        <w:t xml:space="preserve"> </w:t>
      </w:r>
      <w:r w:rsidRPr="00A34521">
        <w:rPr>
          <w:color w:val="auto"/>
          <w:shd w:val="clear" w:color="auto" w:fill="FFFFFF"/>
          <w:lang w:val="en-US"/>
        </w:rPr>
        <w:t xml:space="preserve">bioinformatic pipeline </w:t>
      </w:r>
      <w:r>
        <w:rPr>
          <w:color w:val="auto"/>
          <w:shd w:val="clear" w:color="auto" w:fill="FFFFFF"/>
          <w:lang w:val="en-US"/>
        </w:rPr>
        <w:t xml:space="preserve">as previously described </w:t>
      </w:r>
      <w:r w:rsidRPr="004D2910">
        <w:rPr>
          <w:color w:val="auto"/>
          <w:shd w:val="clear" w:color="auto" w:fill="FFFFFF"/>
          <w:lang w:val="en-US"/>
        </w:rPr>
        <w:fldChar w:fldCharType="begin"/>
      </w:r>
      <w:r w:rsidR="006A7C0F">
        <w:rPr>
          <w:color w:val="auto"/>
          <w:shd w:val="clear" w:color="auto" w:fill="FFFFFF"/>
          <w:lang w:val="en-US"/>
        </w:rPr>
        <w:instrText xml:space="preserve"> ADDIN EN.CITE &lt;EndNote&gt;&lt;Cite&gt;&lt;Author&gt;Zindović&lt;/Author&gt;&lt;Year&gt;2024&lt;/Year&gt;&lt;RecNum&gt;72&lt;/RecNum&gt;&lt;DisplayText&gt;[29]&lt;/DisplayText&gt;&lt;record&gt;&lt;rec-number&gt;72&lt;/rec-number&gt;&lt;foreign-keys&gt;&lt;key app="EN" db-id="525p99xxksxvekeff945x0wue5ewsrvrd29v" timestamp="1760704345"&gt;72&lt;/key&gt;&lt;/foreign-keys&gt;&lt;ref-type name="Journal Article"&gt;17&lt;/ref-type&gt;&lt;contributors&gt;&lt;authors&gt;&lt;author&gt;Zindović, Jelena&lt;/author&gt;&lt;author&gt;Čizmović, Miroslav&lt;/author&gt;&lt;author&gt;Vučurović, Ana&lt;/author&gt;&lt;author&gt;Margaria, Paolo&lt;/author&gt;&lt;author&gt;Škorić, Dijana&lt;/author&gt;&lt;/authors&gt;&lt;/contributors&gt;&lt;titles&gt;&lt;title&gt;Increased Diversity of Citrus Tristeza Virus in Europe&lt;/title&gt;&lt;secondary-title&gt;Plant Disease&lt;/secondary-title&gt;&lt;/titles&gt;&lt;periodical&gt;&lt;full-title&gt;Plant disease&lt;/full-title&gt;&lt;/periodical&gt;&lt;pages&gt;1344-1352&lt;/pages&gt;&lt;volume&gt;108&lt;/volume&gt;&lt;number&gt;5&lt;/number&gt;&lt;keywords&gt;&lt;keyword&gt;complete genomes,CTV,genotyping,HTS,non-EU strains&lt;/keyword&gt;&lt;/keywords&gt;&lt;dates&gt;&lt;year&gt;2024&lt;/year&gt;&lt;/dates&gt;&lt;accession-num&gt;37990525&lt;/accession-num&gt;&lt;urls&gt;&lt;related-urls&gt;&lt;url&gt;https://apsjournals.apsnet.org/doi/abs/10.1094/PDIS-09-23-1718-RE&lt;/url&gt;&lt;/related-urls&gt;&lt;/urls&gt;&lt;electronic-resource-num&gt;10.1094/pdis-09-23-1718-re&lt;/electronic-resource-num&gt;&lt;/record&gt;&lt;/Cite&gt;&lt;/EndNote&gt;</w:instrText>
      </w:r>
      <w:r w:rsidRPr="004D2910">
        <w:rPr>
          <w:color w:val="auto"/>
          <w:shd w:val="clear" w:color="auto" w:fill="FFFFFF"/>
          <w:lang w:val="en-US"/>
        </w:rPr>
        <w:fldChar w:fldCharType="separate"/>
      </w:r>
      <w:r w:rsidR="006A7C0F">
        <w:rPr>
          <w:noProof/>
          <w:color w:val="auto"/>
          <w:shd w:val="clear" w:color="auto" w:fill="FFFFFF"/>
          <w:lang w:val="en-US"/>
        </w:rPr>
        <w:t>[29]</w:t>
      </w:r>
      <w:r w:rsidRPr="004D2910">
        <w:rPr>
          <w:color w:val="auto"/>
          <w:shd w:val="clear" w:color="auto" w:fill="FFFFFF"/>
          <w:lang w:val="en-US"/>
        </w:rPr>
        <w:fldChar w:fldCharType="end"/>
      </w:r>
      <w:r>
        <w:rPr>
          <w:color w:val="auto"/>
          <w:shd w:val="clear" w:color="auto" w:fill="FFFFFF"/>
          <w:lang w:val="en-US"/>
        </w:rPr>
        <w:t>.</w:t>
      </w:r>
    </w:p>
    <w:p w14:paraId="23B24F7F" w14:textId="77777777" w:rsidR="006007FC" w:rsidRPr="00D61FFE" w:rsidRDefault="006007FC" w:rsidP="006007FC">
      <w:pPr>
        <w:pStyle w:val="Kop3"/>
        <w:rPr>
          <w:color w:val="auto"/>
          <w:lang w:val="en-US"/>
        </w:rPr>
      </w:pPr>
      <w:r w:rsidRPr="00D61FFE">
        <w:rPr>
          <w:color w:val="auto"/>
          <w:lang w:val="en-US"/>
        </w:rPr>
        <w:t>IB, EMBRAPA (BR)</w:t>
      </w:r>
    </w:p>
    <w:p w14:paraId="0AA08864" w14:textId="52611316" w:rsidR="006007FC" w:rsidRPr="00D61FFE" w:rsidRDefault="006007FC" w:rsidP="006007FC">
      <w:pPr>
        <w:pStyle w:val="Body"/>
        <w:spacing w:after="0" w:line="480" w:lineRule="auto"/>
        <w:rPr>
          <w:color w:val="auto"/>
        </w:rPr>
      </w:pPr>
      <w:r w:rsidRPr="00D61FFE">
        <w:rPr>
          <w:color w:val="auto"/>
        </w:rPr>
        <w:t xml:space="preserve">Total RNA was isolated from </w:t>
      </w:r>
      <w:r w:rsidRPr="00BA6086">
        <w:rPr>
          <w:color w:val="auto"/>
          <w:lang w:val="en-GB"/>
        </w:rPr>
        <w:t>approximat</w:t>
      </w:r>
      <w:r>
        <w:rPr>
          <w:color w:val="auto"/>
          <w:lang w:val="en-GB"/>
        </w:rPr>
        <w:t>e</w:t>
      </w:r>
      <w:r w:rsidRPr="00BA6086">
        <w:rPr>
          <w:color w:val="auto"/>
          <w:lang w:val="en-GB"/>
        </w:rPr>
        <w:t>ly</w:t>
      </w:r>
      <w:r w:rsidRPr="004C0E21">
        <w:rPr>
          <w:color w:val="auto"/>
          <w:lang w:val="en-GB"/>
        </w:rPr>
        <w:t xml:space="preserve"> </w:t>
      </w:r>
      <w:r>
        <w:rPr>
          <w:color w:val="auto"/>
          <w:lang w:val="en-GB"/>
        </w:rPr>
        <w:t>0.</w:t>
      </w:r>
      <w:r w:rsidRPr="00D61FFE">
        <w:rPr>
          <w:color w:val="auto"/>
        </w:rPr>
        <w:t xml:space="preserve">5 g of symptomatic Clerodendrum leaves. Leaf pieces were ground in the presence of liquid nitrogen, and total RNA extracts were obtained using TRIZOL® Reagent according to the manufacturer’s recommendation (Life Technologies, Foster City, CA, USA). RNA quantification and A260/A280 ratios were estimated using the NanoDrop ND-8000 micro-spectrophotometer (Thermo Scientific, Waltham, MA, USA). Integrity of samples was verified by a Bioanalyser 2100 device (Agilent Technologies, Santa Clara, CA, USA). The RNA extract was sent to the Animal Biotech Laboratory at Escola Superior de Agricultura Luiz de Queiroz, University of São Paulo (Piracicaba, SP, Brazil) for high-throughput sequencing. Library preparation </w:t>
      </w:r>
      <w:r>
        <w:rPr>
          <w:color w:val="auto"/>
        </w:rPr>
        <w:t xml:space="preserve">was carried out using the </w:t>
      </w:r>
      <w:r w:rsidRPr="00D61FFE">
        <w:rPr>
          <w:color w:val="auto"/>
        </w:rPr>
        <w:t>TruSeq Stranded Total RNA (Ribo-Zero Gold) kit (Illumina, San Diego, CA, USA)</w:t>
      </w:r>
      <w:r>
        <w:rPr>
          <w:color w:val="auto"/>
        </w:rPr>
        <w:t xml:space="preserve">. The Liberary was sequenced on a </w:t>
      </w:r>
      <w:r w:rsidRPr="00D61FFE">
        <w:rPr>
          <w:color w:val="auto"/>
        </w:rPr>
        <w:t>HiSeq 2500</w:t>
      </w:r>
      <w:r>
        <w:rPr>
          <w:color w:val="auto"/>
        </w:rPr>
        <w:t xml:space="preserve"> (Illumina) generating 125 nt paired-end reads. </w:t>
      </w:r>
      <w:r w:rsidRPr="00CB1C31">
        <w:rPr>
          <w:color w:val="auto"/>
        </w:rPr>
        <w:t xml:space="preserve">Adapter sequences and low-quality bases were removed </w:t>
      </w:r>
      <w:r>
        <w:rPr>
          <w:color w:val="auto"/>
        </w:rPr>
        <w:t xml:space="preserve">from the reads </w:t>
      </w:r>
      <w:r w:rsidRPr="00CB1C31">
        <w:rPr>
          <w:color w:val="auto"/>
        </w:rPr>
        <w:t xml:space="preserve">using Trimmonatic </w:t>
      </w:r>
      <w:r>
        <w:rPr>
          <w:color w:val="auto"/>
        </w:rPr>
        <w:fldChar w:fldCharType="begin"/>
      </w:r>
      <w:r w:rsidR="006A7C0F">
        <w:rPr>
          <w:color w:val="auto"/>
        </w:rPr>
        <w:instrText xml:space="preserve"> ADDIN EN.CITE &lt;EndNote&gt;&lt;Cite&gt;&lt;Author&gt;Bolger&lt;/Author&gt;&lt;Year&gt;2014&lt;/Year&gt;&lt;RecNum&gt;67&lt;/RecNum&gt;&lt;DisplayText&gt;[3]&lt;/DisplayText&gt;&lt;record&gt;&lt;rec-number&gt;67&lt;/rec-number&gt;&lt;foreign-keys&gt;&lt;key app="EN" db-id="525p99xxksxvekeff945x0wue5ewsrvrd29v" timestamp="1760703323"&gt;67&lt;/key&gt;&lt;/foreign-keys&gt;&lt;ref-type name="Journal Article"&gt;17&lt;/ref-type&gt;&lt;contributors&gt;&lt;authors&gt;&lt;author&gt;Bolger, Anthony M.&lt;/author&gt;&lt;author&gt;Lohse, Marc&lt;/author&gt;&lt;author&gt;Usadel, Bjoern&lt;/author&gt;&lt;/authors&gt;&lt;/contributors&gt;&lt;titles&gt;&lt;title&gt;Trimmomatic: a flexible trimmer for Illumina sequence data&lt;/title&gt;&lt;secondary-title&gt;Bioinformatics&lt;/secondary-title&gt;&lt;/titles&gt;&lt;periodical&gt;&lt;full-title&gt;Bioinformatics&lt;/full-title&gt;&lt;/periodical&gt;&lt;pages&gt;2114-2120&lt;/pages&gt;&lt;volume&gt;30&lt;/volume&gt;&lt;number&gt;15&lt;/number&gt;&lt;dates&gt;&lt;year&gt;2014&lt;/year&gt;&lt;/dates&gt;&lt;isbn&gt;1367-4803&lt;/isbn&gt;&lt;urls&gt;&lt;related-urls&gt;&lt;url&gt;https://doi.org/10.1093/bioinformatics/btu170&lt;/url&gt;&lt;/related-urls&gt;&lt;/urls&gt;&lt;electronic-resource-num&gt;10.1093/bioinformatics/btu170&lt;/electronic-resource-num&gt;&lt;access-date&gt;10/17/2025&lt;/access-date&gt;&lt;/record&gt;&lt;/Cite&gt;&lt;/EndNote&gt;</w:instrText>
      </w:r>
      <w:r>
        <w:rPr>
          <w:color w:val="auto"/>
        </w:rPr>
        <w:fldChar w:fldCharType="separate"/>
      </w:r>
      <w:r w:rsidR="006A7C0F">
        <w:rPr>
          <w:noProof/>
          <w:color w:val="auto"/>
        </w:rPr>
        <w:t>[3]</w:t>
      </w:r>
      <w:r>
        <w:rPr>
          <w:color w:val="auto"/>
        </w:rPr>
        <w:fldChar w:fldCharType="end"/>
      </w:r>
      <w:r>
        <w:rPr>
          <w:color w:val="auto"/>
        </w:rPr>
        <w:t xml:space="preserve">, followed by a </w:t>
      </w:r>
      <w:r w:rsidRPr="00C440E7">
        <w:rPr>
          <w:i/>
          <w:iCs/>
          <w:color w:val="auto"/>
        </w:rPr>
        <w:t>de</w:t>
      </w:r>
      <w:r w:rsidRPr="00D61FFE">
        <w:rPr>
          <w:i/>
          <w:iCs/>
          <w:color w:val="auto"/>
        </w:rPr>
        <w:t xml:space="preserve"> novo</w:t>
      </w:r>
      <w:r w:rsidRPr="00D61FFE">
        <w:rPr>
          <w:color w:val="auto"/>
        </w:rPr>
        <w:t xml:space="preserve"> assembl</w:t>
      </w:r>
      <w:r>
        <w:rPr>
          <w:color w:val="auto"/>
        </w:rPr>
        <w:t>y</w:t>
      </w:r>
      <w:r w:rsidRPr="00D61FFE">
        <w:rPr>
          <w:color w:val="auto"/>
        </w:rPr>
        <w:t xml:space="preserve"> using SPA</w:t>
      </w:r>
      <w:r w:rsidRPr="00C440E7">
        <w:rPr>
          <w:color w:val="auto"/>
        </w:rPr>
        <w:t>des</w:t>
      </w:r>
      <w:r>
        <w:rPr>
          <w:color w:val="auto"/>
        </w:rPr>
        <w:t xml:space="preserve"> </w:t>
      </w:r>
      <w:r>
        <w:rPr>
          <w:color w:val="auto"/>
        </w:rPr>
        <w:fldChar w:fldCharType="begin"/>
      </w:r>
      <w:r w:rsidR="006A7C0F">
        <w:rPr>
          <w:color w:val="auto"/>
        </w:rPr>
        <w:instrText xml:space="preserve"> ADDIN EN.CITE &lt;EndNote&gt;&lt;Cite&gt;&lt;Author&gt;Bankevich&lt;/Author&gt;&lt;Year&gt;2012&lt;/Year&gt;&lt;RecNum&gt;71&lt;/RecNum&gt;&lt;DisplayText&gt;[2]&lt;/DisplayText&gt;&lt;record&gt;&lt;rec-number&gt;71&lt;/rec-number&gt;&lt;foreign-keys&gt;&lt;key app="EN" db-id="525p99xxksxvekeff945x0wue5ewsrvrd29v" timestamp="1760703852"&gt;71&lt;/key&gt;&lt;/foreign-keys&gt;&lt;ref-type name="Journal Article"&gt;17&lt;/ref-type&gt;&lt;contributors&gt;&lt;authors&gt;&lt;author&gt;Bankevich, A.&lt;/author&gt;&lt;author&gt;Nurk, S.&lt;/author&gt;&lt;author&gt;Antipov, D.&lt;/author&gt;&lt;author&gt;Gurevich, A. A.&lt;/author&gt;&lt;author&gt;Dvorkin, M.&lt;/author&gt;&lt;author&gt;Kulikov, A. S.&lt;/author&gt;&lt;author&gt;Lesin, V. M.&lt;/author&gt;&lt;author&gt;Nikolenko, S. I.&lt;/author&gt;&lt;author&gt;Pham, S.&lt;/author&gt;&lt;author&gt;Prjibelski, A. D.&lt;/author&gt;&lt;author&gt;Pyshkin, A. V.&lt;/author&gt;&lt;author&gt;Sirotkin, A. V.&lt;/author&gt;&lt;author&gt;Vyahhi, N.&lt;/author&gt;&lt;author&gt;Tesler, G.&lt;/author&gt;&lt;author&gt;Alekseyev, M. A.&lt;/author&gt;&lt;author&gt;Pevzner, P. A.&lt;/author&gt;&lt;/authors&gt;&lt;/contributors&gt;&lt;auth-address&gt;Algorithmic Biology Laboratory, St. Petersburg Academic University, Russian Academy of Sciences, St. Petersburg, Russia.&lt;/auth-address&gt;&lt;titles&gt;&lt;title&gt;SPAdes: a new genome assembly algorithm and its applications to single-cell sequencing&lt;/title&gt;&lt;secondary-title&gt;J Comput Biol&lt;/secondary-title&gt;&lt;/titles&gt;&lt;periodical&gt;&lt;full-title&gt;J Comput Biol&lt;/full-title&gt;&lt;/periodical&gt;&lt;pages&gt;455-77&lt;/pages&gt;&lt;volume&gt;19&lt;/volume&gt;&lt;number&gt;5&lt;/number&gt;&lt;edition&gt;20120416&lt;/edition&gt;&lt;keywords&gt;&lt;keyword&gt;*Algorithms&lt;/keyword&gt;&lt;keyword&gt;Bacteria/*genetics&lt;/keyword&gt;&lt;keyword&gt;*Genome, Bacterial&lt;/keyword&gt;&lt;keyword&gt;Metagenomics/*methods&lt;/keyword&gt;&lt;keyword&gt;Sequence Analysis, DNA/methods&lt;/keyword&gt;&lt;keyword&gt;Single-Cell Analysis/*methods&lt;/keyword&gt;&lt;/keywords&gt;&lt;dates&gt;&lt;year&gt;2012&lt;/year&gt;&lt;pub-dates&gt;&lt;date&gt;May&lt;/date&gt;&lt;/pub-dates&gt;&lt;/dates&gt;&lt;isbn&gt;1066-5277 (Print)&amp;#xD;1066-5277&lt;/isbn&gt;&lt;accession-num&gt;22506599&lt;/accession-num&gt;&lt;urls&gt;&lt;/urls&gt;&lt;custom2&gt;PMC3342519&lt;/custom2&gt;&lt;electronic-resource-num&gt;10.1089/cmb.2012.0021&lt;/electronic-resource-num&gt;&lt;remote-database-provider&gt;NLM&lt;/remote-database-provider&gt;&lt;language&gt;eng&lt;/language&gt;&lt;/record&gt;&lt;/Cite&gt;&lt;/EndNote&gt;</w:instrText>
      </w:r>
      <w:r>
        <w:rPr>
          <w:color w:val="auto"/>
        </w:rPr>
        <w:fldChar w:fldCharType="separate"/>
      </w:r>
      <w:r w:rsidR="006A7C0F">
        <w:rPr>
          <w:noProof/>
          <w:color w:val="auto"/>
        </w:rPr>
        <w:t>[2]</w:t>
      </w:r>
      <w:r>
        <w:rPr>
          <w:color w:val="auto"/>
        </w:rPr>
        <w:fldChar w:fldCharType="end"/>
      </w:r>
      <w:r w:rsidRPr="00C440E7">
        <w:rPr>
          <w:color w:val="auto"/>
        </w:rPr>
        <w:t xml:space="preserve"> and Trinity </w:t>
      </w:r>
      <w:r>
        <w:rPr>
          <w:color w:val="auto"/>
        </w:rPr>
        <w:fldChar w:fldCharType="begin"/>
      </w:r>
      <w:r w:rsidR="006A7C0F">
        <w:rPr>
          <w:color w:val="auto"/>
        </w:rPr>
        <w:instrText xml:space="preserve"> ADDIN EN.CITE &lt;EndNote&gt;&lt;Cite&gt;&lt;Author&gt;Haas&lt;/Author&gt;&lt;Year&gt;2013&lt;/Year&gt;&lt;RecNum&gt;70&lt;/RecNum&gt;&lt;DisplayText&gt;[15]&lt;/DisplayText&gt;&lt;record&gt;&lt;rec-number&gt;70&lt;/rec-number&gt;&lt;foreign-keys&gt;&lt;key app="EN" db-id="525p99xxksxvekeff945x0wue5ewsrvrd29v" timestamp="1760703638"&gt;70&lt;/key&gt;&lt;/foreign-keys&gt;&lt;ref-type name="Journal Article"&gt;17&lt;/ref-type&gt;&lt;contributors&gt;&lt;authors&gt;&lt;author&gt;Haas, Brian J.&lt;/author&gt;&lt;author&gt;Papanicolaou, Alexie&lt;/author&gt;&lt;author&gt;Yassour, Moran&lt;/author&gt;&lt;author&gt;Grabherr, Manfred&lt;/author&gt;&lt;author&gt;Blood, Philip D.&lt;/author&gt;&lt;author&gt;Bowden, Joshua&lt;/author&gt;&lt;author&gt;Couger, Matthew Brian&lt;/author&gt;&lt;author&gt;Eccles, David&lt;/author&gt;&lt;author&gt;Li, Bo&lt;/author&gt;&lt;author&gt;Lieber, Matthias&lt;/author&gt;&lt;author&gt;MacManes, Matthew D.&lt;/author&gt;&lt;author&gt;Ott, Michael&lt;/author&gt;&lt;author&gt;Orvis, Joshua&lt;/author&gt;&lt;author&gt;Pochet, Nathalie&lt;/author&gt;&lt;author&gt;Strozzi, Francesco&lt;/author&gt;&lt;author&gt;Weeks, Nathan&lt;/author&gt;&lt;author&gt;Westerman, Rick&lt;/author&gt;&lt;author&gt;William, Thomas&lt;/author&gt;&lt;author&gt;Dewey, Colin N.&lt;/author&gt;&lt;author&gt;Henschel, Robert&lt;/author&gt;&lt;author&gt;LeDuc, Richard D.&lt;/author&gt;&lt;author&gt;Friedman, Nir&lt;/author&gt;&lt;author&gt;Regev, Aviv&lt;/author&gt;&lt;/authors&gt;&lt;/contributors&gt;&lt;titles&gt;&lt;title&gt;De novo transcript sequence reconstruction from RNA-seq using the Trinity platform for reference generation and analysis&lt;/title&gt;&lt;secondary-title&gt;Nature Protocols&lt;/secondary-title&gt;&lt;/titles&gt;&lt;periodical&gt;&lt;full-title&gt;Nature Protocols&lt;/full-title&gt;&lt;/periodical&gt;&lt;pages&gt;1494-1512&lt;/pages&gt;&lt;volume&gt;8&lt;/volume&gt;&lt;number&gt;8&lt;/number&gt;&lt;dates&gt;&lt;year&gt;2013&lt;/year&gt;&lt;pub-dates&gt;&lt;date&gt;2013/08/01&lt;/date&gt;&lt;/pub-dates&gt;&lt;/dates&gt;&lt;isbn&gt;1750-2799&lt;/isbn&gt;&lt;urls&gt;&lt;related-urls&gt;&lt;url&gt;https://doi.org/10.1038/nprot.2013.084&lt;/url&gt;&lt;/related-urls&gt;&lt;/urls&gt;&lt;electronic-resource-num&gt;10.1038/nprot.2013.084&lt;/electronic-resource-num&gt;&lt;/record&gt;&lt;/Cite&gt;&lt;/EndNote&gt;</w:instrText>
      </w:r>
      <w:r>
        <w:rPr>
          <w:color w:val="auto"/>
        </w:rPr>
        <w:fldChar w:fldCharType="separate"/>
      </w:r>
      <w:r w:rsidR="006A7C0F">
        <w:rPr>
          <w:noProof/>
          <w:color w:val="auto"/>
        </w:rPr>
        <w:t>[15]</w:t>
      </w:r>
      <w:r>
        <w:rPr>
          <w:color w:val="auto"/>
        </w:rPr>
        <w:fldChar w:fldCharType="end"/>
      </w:r>
      <w:r w:rsidRPr="00C440E7">
        <w:rPr>
          <w:color w:val="auto"/>
        </w:rPr>
        <w:t>, a</w:t>
      </w:r>
      <w:r>
        <w:rPr>
          <w:color w:val="auto"/>
        </w:rPr>
        <w:t>l</w:t>
      </w:r>
      <w:r w:rsidRPr="00C440E7">
        <w:rPr>
          <w:color w:val="auto"/>
        </w:rPr>
        <w:t>l</w:t>
      </w:r>
      <w:r>
        <w:rPr>
          <w:color w:val="auto"/>
        </w:rPr>
        <w:t xml:space="preserve"> </w:t>
      </w:r>
      <w:r w:rsidRPr="00C440E7">
        <w:rPr>
          <w:color w:val="auto"/>
        </w:rPr>
        <w:t>im</w:t>
      </w:r>
      <w:r w:rsidRPr="00D61FFE">
        <w:rPr>
          <w:color w:val="auto"/>
        </w:rPr>
        <w:t xml:space="preserve">plemented </w:t>
      </w:r>
      <w:r w:rsidRPr="00C440E7">
        <w:rPr>
          <w:color w:val="auto"/>
        </w:rPr>
        <w:t>in the Galaxy platform v.25.03</w:t>
      </w:r>
      <w:r>
        <w:rPr>
          <w:color w:val="auto"/>
        </w:rPr>
        <w:t xml:space="preserve"> </w:t>
      </w:r>
      <w:r>
        <w:rPr>
          <w:color w:val="auto"/>
        </w:rPr>
        <w:fldChar w:fldCharType="begin"/>
      </w:r>
      <w:r w:rsidR="006A7C0F">
        <w:rPr>
          <w:color w:val="auto"/>
        </w:rPr>
        <w:instrText xml:space="preserve"> ADDIN EN.CITE &lt;EndNote&gt;&lt;Cite&gt;&lt;Author&gt;Community&lt;/Author&gt;&lt;Year&gt;2024&lt;/Year&gt;&lt;RecNum&gt;68&lt;/RecNum&gt;&lt;DisplayText&gt;[10]&lt;/DisplayText&gt;&lt;record&gt;&lt;rec-number&gt;68&lt;/rec-number&gt;&lt;foreign-keys&gt;&lt;key app="EN" db-id="525p99xxksxvekeff945x0wue5ewsrvrd29v" timestamp="1760703406"&gt;68&lt;/key&gt;&lt;/foreign-keys&gt;&lt;ref-type name="Journal Article"&gt;17&lt;/ref-type&gt;&lt;contributors&gt;&lt;authors&gt;&lt;author&gt;The Galaxy Community&lt;/author&gt;&lt;/authors&gt;&lt;/contributors&gt;&lt;titles&gt;&lt;title&gt;The Galaxy platform for accessible, reproducible, and collaborative data analyses: 2024 update&lt;/title&gt;&lt;secondary-title&gt;Nucleic Acids Research&lt;/secondary-title&gt;&lt;/titles&gt;&lt;periodical&gt;&lt;full-title&gt;Nucleic acids research&lt;/full-title&gt;&lt;/periodical&gt;&lt;pages&gt;W83-W94&lt;/pages&gt;&lt;volume&gt;52&lt;/volume&gt;&lt;number&gt;W1&lt;/number&gt;&lt;dates&gt;&lt;year&gt;2024&lt;/year&gt;&lt;/dates&gt;&lt;isbn&gt;0305-1048&lt;/isbn&gt;&lt;urls&gt;&lt;related-urls&gt;&lt;url&gt;https://doi.org/10.1093/nar/gkae410&lt;/url&gt;&lt;/related-urls&gt;&lt;/urls&gt;&lt;electronic-resource-num&gt;10.1093/nar/gkae410&lt;/electronic-resource-num&gt;&lt;access-date&gt;10/17/2025&lt;/access-date&gt;&lt;/record&gt;&lt;/Cite&gt;&lt;/EndNote&gt;</w:instrText>
      </w:r>
      <w:r>
        <w:rPr>
          <w:color w:val="auto"/>
        </w:rPr>
        <w:fldChar w:fldCharType="separate"/>
      </w:r>
      <w:r w:rsidR="006A7C0F">
        <w:rPr>
          <w:noProof/>
          <w:color w:val="auto"/>
        </w:rPr>
        <w:t>[10]</w:t>
      </w:r>
      <w:r>
        <w:rPr>
          <w:color w:val="auto"/>
        </w:rPr>
        <w:fldChar w:fldCharType="end"/>
      </w:r>
      <w:r w:rsidRPr="00D61FFE">
        <w:rPr>
          <w:color w:val="auto"/>
        </w:rPr>
        <w:t>. Contigs producing the best B</w:t>
      </w:r>
      <w:r>
        <w:rPr>
          <w:color w:val="auto"/>
        </w:rPr>
        <w:t>LASTx</w:t>
      </w:r>
      <w:r w:rsidRPr="00D61FFE">
        <w:rPr>
          <w:color w:val="auto"/>
        </w:rPr>
        <w:t xml:space="preserve"> hits (E-value score ~ 0) with the RNA1 and RNA2 molecules of known dichorhaviruses were selected for further detailed analyses.</w:t>
      </w:r>
    </w:p>
    <w:p w14:paraId="4B9D2238" w14:textId="77777777" w:rsidR="006007FC" w:rsidRPr="00EE2A12" w:rsidRDefault="006007FC" w:rsidP="006007FC">
      <w:pPr>
        <w:pStyle w:val="Body"/>
        <w:spacing w:after="0" w:line="480" w:lineRule="auto"/>
      </w:pPr>
    </w:p>
    <w:p w14:paraId="66369988" w14:textId="77777777" w:rsidR="006007FC" w:rsidRPr="005F5869" w:rsidRDefault="006007FC" w:rsidP="006007FC">
      <w:pPr>
        <w:pStyle w:val="Kop3"/>
        <w:rPr>
          <w:lang w:val="en-US"/>
        </w:rPr>
      </w:pPr>
      <w:r w:rsidRPr="005F5869">
        <w:rPr>
          <w:lang w:val="en-US"/>
        </w:rPr>
        <w:t xml:space="preserve">FERA (UK) </w:t>
      </w:r>
    </w:p>
    <w:p w14:paraId="57ACD26B" w14:textId="23A2A1F0" w:rsidR="006007FC" w:rsidRPr="003114BA" w:rsidRDefault="006007FC" w:rsidP="006007FC">
      <w:pPr>
        <w:spacing w:after="0" w:line="480" w:lineRule="auto"/>
        <w:rPr>
          <w:color w:val="000000" w:themeColor="text1"/>
          <w:lang w:val="en-US"/>
        </w:rPr>
      </w:pPr>
      <w:r>
        <w:rPr>
          <w:color w:val="000000" w:themeColor="text1"/>
          <w:lang w:val="en-US"/>
        </w:rPr>
        <w:t xml:space="preserve">The sample was analysed as previously described in </w:t>
      </w:r>
      <w:r>
        <w:rPr>
          <w:color w:val="000000" w:themeColor="text1"/>
          <w:lang w:val="en-US"/>
        </w:rPr>
        <w:fldChar w:fldCharType="begin"/>
      </w:r>
      <w:r w:rsidR="006A7C0F">
        <w:rPr>
          <w:color w:val="000000" w:themeColor="text1"/>
          <w:lang w:val="en-US"/>
        </w:rPr>
        <w:instrText xml:space="preserve"> ADDIN EN.CITE &lt;EndNote&gt;&lt;Cite AuthorYear="1"&gt;&lt;Author&gt;Fowkes&lt;/Author&gt;&lt;Year&gt;2021&lt;/Year&gt;&lt;RecNum&gt;41&lt;/RecNum&gt;&lt;DisplayText&gt;Fowkes, et al. [12]&lt;/DisplayText&gt;&lt;record&gt;&lt;rec-number&gt;41&lt;/rec-number&gt;&lt;foreign-keys&gt;&lt;key app="EN" db-id="525p99xxksxvekeff945x0wue5ewsrvrd29v" timestamp="1753426816"&gt;41&lt;/key&gt;&lt;/foreign-keys&gt;&lt;ref-type name="Journal Article"&gt;17&lt;/ref-type&gt;&lt;contributors&gt;&lt;authors&gt;&lt;author&gt;Fowkes, Aimee R&lt;/author&gt;&lt;author&gt;McGreig, Sam&lt;/author&gt;&lt;author&gt;Pufal, Hollie&lt;/author&gt;&lt;author&gt;Duffy, Shona&lt;/author&gt;&lt;author&gt;Howard, Becky&lt;/author&gt;&lt;author&gt;Adams, Ian P&lt;/author&gt;&lt;author&gt;Macarthur, Roy&lt;/author&gt;&lt;author&gt;Weekes, Rebecca&lt;/author&gt;&lt;author&gt;Fox, Adrian&lt;/author&gt;&lt;/authors&gt;&lt;/contributors&gt;&lt;titles&gt;&lt;title&gt;Integrating high throughput sequencing into survey design reveals turnip yellows virus and soybean dwarf virus in pea (Pisum sativum) in the United Kingdom&lt;/title&gt;&lt;secondary-title&gt;Viruses&lt;/secondary-title&gt;&lt;/titles&gt;&lt;periodical&gt;&lt;full-title&gt;Viruses&lt;/full-title&gt;&lt;/periodical&gt;&lt;pages&gt;2530&lt;/pages&gt;&lt;volume&gt;13&lt;/volume&gt;&lt;number&gt;12&lt;/number&gt;&lt;dates&gt;&lt;year&gt;2021&lt;/year&gt;&lt;/dates&gt;&lt;isbn&gt;1999-4915&lt;/isbn&gt;&lt;urls&gt;&lt;/urls&gt;&lt;/record&gt;&lt;/Cite&gt;&lt;/EndNote&gt;</w:instrText>
      </w:r>
      <w:r>
        <w:rPr>
          <w:color w:val="000000" w:themeColor="text1"/>
          <w:lang w:val="en-US"/>
        </w:rPr>
        <w:fldChar w:fldCharType="separate"/>
      </w:r>
      <w:r w:rsidR="006A7C0F">
        <w:rPr>
          <w:noProof/>
          <w:color w:val="000000" w:themeColor="text1"/>
          <w:lang w:val="en-US"/>
        </w:rPr>
        <w:t>Fowkes, et al. [12]</w:t>
      </w:r>
      <w:r>
        <w:rPr>
          <w:color w:val="000000" w:themeColor="text1"/>
          <w:lang w:val="en-US"/>
        </w:rPr>
        <w:fldChar w:fldCharType="end"/>
      </w:r>
      <w:r>
        <w:rPr>
          <w:color w:val="000000" w:themeColor="text1"/>
          <w:lang w:val="en-US"/>
        </w:rPr>
        <w:t xml:space="preserve">. Total </w:t>
      </w:r>
      <w:r w:rsidRPr="003114BA">
        <w:rPr>
          <w:color w:val="000000" w:themeColor="text1"/>
          <w:lang w:val="en-US"/>
        </w:rPr>
        <w:t xml:space="preserve">RNA was extracted </w:t>
      </w:r>
      <w:r w:rsidRPr="000E0A30">
        <w:rPr>
          <w:lang w:val="en-US"/>
        </w:rPr>
        <w:t xml:space="preserve">from </w:t>
      </w:r>
      <w:r w:rsidRPr="00510010">
        <w:rPr>
          <w:lang w:val="en-US"/>
        </w:rPr>
        <w:t>approximately</w:t>
      </w:r>
      <w:r w:rsidRPr="003221D2">
        <w:rPr>
          <w:lang w:val="en-US"/>
        </w:rPr>
        <w:t xml:space="preserve"> </w:t>
      </w:r>
      <w:r w:rsidRPr="00510010">
        <w:rPr>
          <w:lang w:val="en-US"/>
        </w:rPr>
        <w:t xml:space="preserve">0.1 g </w:t>
      </w:r>
      <w:r w:rsidRPr="00AC4DAC">
        <w:rPr>
          <w:lang w:val="en-US"/>
        </w:rPr>
        <w:t xml:space="preserve">of leaf tissue </w:t>
      </w:r>
      <w:r w:rsidRPr="00AC4DAC">
        <w:rPr>
          <w:color w:val="000000" w:themeColor="text1"/>
          <w:lang w:val="en-US"/>
        </w:rPr>
        <w:t>using</w:t>
      </w:r>
      <w:r>
        <w:rPr>
          <w:color w:val="000000" w:themeColor="text1"/>
          <w:lang w:val="en-US"/>
        </w:rPr>
        <w:t xml:space="preserve"> the</w:t>
      </w:r>
      <w:r w:rsidRPr="003114BA">
        <w:rPr>
          <w:color w:val="000000" w:themeColor="text1"/>
          <w:lang w:val="en-US"/>
        </w:rPr>
        <w:t xml:space="preserve"> RNeasy </w:t>
      </w:r>
      <w:r>
        <w:rPr>
          <w:color w:val="000000" w:themeColor="text1"/>
          <w:lang w:val="en-US"/>
        </w:rPr>
        <w:t>M</w:t>
      </w:r>
      <w:r w:rsidRPr="003114BA">
        <w:rPr>
          <w:color w:val="000000" w:themeColor="text1"/>
          <w:lang w:val="en-US"/>
        </w:rPr>
        <w:t xml:space="preserve">ini </w:t>
      </w:r>
      <w:r>
        <w:rPr>
          <w:color w:val="000000" w:themeColor="text1"/>
          <w:lang w:val="en-US"/>
        </w:rPr>
        <w:t>K</w:t>
      </w:r>
      <w:r w:rsidRPr="003114BA">
        <w:rPr>
          <w:color w:val="000000" w:themeColor="text1"/>
          <w:lang w:val="en-US"/>
        </w:rPr>
        <w:t>it (Qiagen</w:t>
      </w:r>
      <w:r>
        <w:rPr>
          <w:color w:val="000000" w:themeColor="text1"/>
          <w:lang w:val="en-US"/>
        </w:rPr>
        <w:t xml:space="preserve">, </w:t>
      </w:r>
      <w:r w:rsidRPr="00510010">
        <w:rPr>
          <w:lang w:val="en-US"/>
        </w:rPr>
        <w:t>Manchester, UK</w:t>
      </w:r>
      <w:r w:rsidRPr="003114BA">
        <w:rPr>
          <w:color w:val="000000" w:themeColor="text1"/>
          <w:lang w:val="en-US"/>
        </w:rPr>
        <w:t>)</w:t>
      </w:r>
      <w:r>
        <w:rPr>
          <w:color w:val="000000" w:themeColor="text1"/>
          <w:lang w:val="en-US"/>
        </w:rPr>
        <w:t>, including</w:t>
      </w:r>
      <w:r w:rsidRPr="003114BA">
        <w:rPr>
          <w:color w:val="000000" w:themeColor="text1"/>
          <w:lang w:val="en-US"/>
        </w:rPr>
        <w:t xml:space="preserve"> </w:t>
      </w:r>
      <w:r>
        <w:rPr>
          <w:color w:val="000000" w:themeColor="text1"/>
          <w:lang w:val="en-US"/>
        </w:rPr>
        <w:t xml:space="preserve">the optional on column </w:t>
      </w:r>
      <w:r w:rsidRPr="003114BA">
        <w:rPr>
          <w:color w:val="000000" w:themeColor="text1"/>
          <w:lang w:val="en-US"/>
        </w:rPr>
        <w:t xml:space="preserve">DNase </w:t>
      </w:r>
      <w:r>
        <w:rPr>
          <w:color w:val="000000" w:themeColor="text1"/>
          <w:lang w:val="en-US"/>
        </w:rPr>
        <w:t xml:space="preserve">treatment </w:t>
      </w:r>
      <w:r w:rsidRPr="003114BA">
        <w:rPr>
          <w:color w:val="000000" w:themeColor="text1"/>
          <w:lang w:val="en-US"/>
        </w:rPr>
        <w:t xml:space="preserve">, following the manufacturer's instructions. The RNA was then ribosome depleted using the Ribo-Zero </w:t>
      </w:r>
      <w:r>
        <w:rPr>
          <w:color w:val="000000" w:themeColor="text1"/>
          <w:lang w:val="en-US"/>
        </w:rPr>
        <w:t>P</w:t>
      </w:r>
      <w:r w:rsidRPr="003114BA">
        <w:rPr>
          <w:color w:val="000000" w:themeColor="text1"/>
          <w:lang w:val="en-US"/>
        </w:rPr>
        <w:t xml:space="preserve">lant </w:t>
      </w:r>
      <w:r w:rsidRPr="000E0A30">
        <w:rPr>
          <w:lang w:val="en-US"/>
        </w:rPr>
        <w:t>Leaf</w:t>
      </w:r>
      <w:r w:rsidRPr="003114BA">
        <w:rPr>
          <w:color w:val="000000" w:themeColor="text1"/>
          <w:lang w:val="en-US"/>
        </w:rPr>
        <w:t xml:space="preserve"> </w:t>
      </w:r>
      <w:r>
        <w:rPr>
          <w:color w:val="000000" w:themeColor="text1"/>
          <w:lang w:val="en-US"/>
        </w:rPr>
        <w:t>K</w:t>
      </w:r>
      <w:r w:rsidRPr="003114BA">
        <w:rPr>
          <w:color w:val="000000" w:themeColor="text1"/>
          <w:lang w:val="en-US"/>
        </w:rPr>
        <w:t>it (</w:t>
      </w:r>
      <w:r w:rsidRPr="00510010">
        <w:rPr>
          <w:color w:val="000000" w:themeColor="text1"/>
          <w:lang w:val="en-US"/>
        </w:rPr>
        <w:t>Illumina</w:t>
      </w:r>
      <w:r w:rsidRPr="00510010">
        <w:rPr>
          <w:lang w:val="en-US"/>
        </w:rPr>
        <w:t>, Cambridge, UK)</w:t>
      </w:r>
      <w:r w:rsidRPr="00510010">
        <w:rPr>
          <w:shd w:val="clear" w:color="auto" w:fill="FFFFFF"/>
          <w:lang w:val="en-US"/>
        </w:rPr>
        <w:t>, followed</w:t>
      </w:r>
      <w:r w:rsidRPr="000E0A30">
        <w:rPr>
          <w:shd w:val="clear" w:color="auto" w:fill="FFFFFF"/>
          <w:lang w:val="en-US"/>
        </w:rPr>
        <w:t xml:space="preserve"> by library preparation with the</w:t>
      </w:r>
      <w:r w:rsidRPr="000E0A30">
        <w:rPr>
          <w:lang w:val="en-US"/>
        </w:rPr>
        <w:t xml:space="preserve"> TruSeq </w:t>
      </w:r>
      <w:r>
        <w:rPr>
          <w:lang w:val="en-US"/>
        </w:rPr>
        <w:t>S</w:t>
      </w:r>
      <w:r w:rsidRPr="000E0A30">
        <w:rPr>
          <w:lang w:val="en-US"/>
        </w:rPr>
        <w:t xml:space="preserve">tranded RNA library </w:t>
      </w:r>
      <w:r>
        <w:rPr>
          <w:lang w:val="en-US"/>
        </w:rPr>
        <w:t>P</w:t>
      </w:r>
      <w:r w:rsidRPr="000E0A30">
        <w:rPr>
          <w:lang w:val="en-US"/>
        </w:rPr>
        <w:t xml:space="preserve">rep </w:t>
      </w:r>
      <w:r w:rsidRPr="006D18B6">
        <w:rPr>
          <w:lang w:val="en-US"/>
        </w:rPr>
        <w:t>Kit (Illumina, Cambridge, UK</w:t>
      </w:r>
      <w:r w:rsidRPr="006D18B6">
        <w:rPr>
          <w:color w:val="000000" w:themeColor="text1"/>
          <w:lang w:val="en-US"/>
        </w:rPr>
        <w:t>), as per</w:t>
      </w:r>
      <w:r w:rsidRPr="003114BA">
        <w:rPr>
          <w:color w:val="000000" w:themeColor="text1"/>
          <w:lang w:val="en-US"/>
        </w:rPr>
        <w:t xml:space="preserve"> manufacturer’s instructions. The library was sequenced on </w:t>
      </w:r>
      <w:r>
        <w:rPr>
          <w:color w:val="000000" w:themeColor="text1"/>
          <w:lang w:val="en-US"/>
        </w:rPr>
        <w:t xml:space="preserve">a </w:t>
      </w:r>
      <w:r w:rsidRPr="003114BA">
        <w:rPr>
          <w:color w:val="000000" w:themeColor="text1"/>
          <w:lang w:val="en-US"/>
        </w:rPr>
        <w:lastRenderedPageBreak/>
        <w:t xml:space="preserve">MiSeq </w:t>
      </w:r>
      <w:r>
        <w:rPr>
          <w:color w:val="000000" w:themeColor="text1"/>
          <w:lang w:val="en-US"/>
        </w:rPr>
        <w:t xml:space="preserve">(Illumina) </w:t>
      </w:r>
      <w:r w:rsidRPr="003114BA">
        <w:rPr>
          <w:color w:val="000000" w:themeColor="text1"/>
          <w:lang w:val="en-US"/>
        </w:rPr>
        <w:t>using a</w:t>
      </w:r>
      <w:r w:rsidRPr="006D18B6">
        <w:rPr>
          <w:color w:val="000000" w:themeColor="text1"/>
          <w:lang w:val="en-US"/>
        </w:rPr>
        <w:t xml:space="preserve"> </w:t>
      </w:r>
      <w:r w:rsidRPr="003114BA">
        <w:rPr>
          <w:color w:val="000000" w:themeColor="text1"/>
          <w:lang w:val="en-US"/>
        </w:rPr>
        <w:t xml:space="preserve">MiSeq </w:t>
      </w:r>
      <w:r w:rsidRPr="006D18B6">
        <w:rPr>
          <w:color w:val="000000" w:themeColor="text1"/>
          <w:lang w:val="en-US"/>
        </w:rPr>
        <w:t xml:space="preserve">Reagent Kit v3 </w:t>
      </w:r>
      <w:r>
        <w:rPr>
          <w:color w:val="000000" w:themeColor="text1"/>
          <w:lang w:val="en-US"/>
        </w:rPr>
        <w:t>(</w:t>
      </w:r>
      <w:r w:rsidRPr="003114BA">
        <w:rPr>
          <w:color w:val="000000" w:themeColor="text1"/>
          <w:lang w:val="en-US"/>
        </w:rPr>
        <w:t>600 cycle</w:t>
      </w:r>
      <w:r>
        <w:rPr>
          <w:color w:val="000000" w:themeColor="text1"/>
          <w:lang w:val="en-US"/>
        </w:rPr>
        <w:t>) (Illumina</w:t>
      </w:r>
      <w:r w:rsidRPr="006D18B6">
        <w:rPr>
          <w:color w:val="000000" w:themeColor="text1"/>
          <w:lang w:val="en-US"/>
        </w:rPr>
        <w:t xml:space="preserve">, </w:t>
      </w:r>
      <w:r w:rsidRPr="006D18B6">
        <w:rPr>
          <w:lang w:val="en-US"/>
        </w:rPr>
        <w:t>Cambridge, UK</w:t>
      </w:r>
      <w:r w:rsidRPr="006D18B6">
        <w:rPr>
          <w:color w:val="000000" w:themeColor="text1"/>
          <w:lang w:val="en-US"/>
        </w:rPr>
        <w:t xml:space="preserve">), </w:t>
      </w:r>
      <w:r w:rsidRPr="006D18B6">
        <w:rPr>
          <w:shd w:val="clear" w:color="auto" w:fill="FFFFFF"/>
          <w:lang w:val="en-US"/>
        </w:rPr>
        <w:t>generating</w:t>
      </w:r>
      <w:r w:rsidRPr="000E0A30">
        <w:rPr>
          <w:shd w:val="clear" w:color="auto" w:fill="FFFFFF"/>
          <w:lang w:val="en-US"/>
        </w:rPr>
        <w:t xml:space="preserve"> 300 nt paired-end reads</w:t>
      </w:r>
      <w:r w:rsidRPr="000E0A30">
        <w:rPr>
          <w:lang w:val="en-US"/>
        </w:rPr>
        <w:t xml:space="preserve">. </w:t>
      </w:r>
    </w:p>
    <w:p w14:paraId="1C112ED0" w14:textId="5E1EC153" w:rsidR="006007FC" w:rsidRDefault="006007FC" w:rsidP="006007FC">
      <w:pPr>
        <w:spacing w:after="0" w:line="480" w:lineRule="auto"/>
        <w:rPr>
          <w:b/>
          <w:bCs/>
          <w:color w:val="000000" w:themeColor="text1"/>
          <w:lang w:val="en-US"/>
        </w:rPr>
      </w:pPr>
      <w:r w:rsidRPr="003114BA">
        <w:rPr>
          <w:color w:val="000000" w:themeColor="text1"/>
          <w:lang w:val="en-US"/>
        </w:rPr>
        <w:t>The obtained reads were analysed using the ‘Angua’ pipeline</w:t>
      </w:r>
      <w:r>
        <w:rPr>
          <w:color w:val="000000" w:themeColor="text1"/>
          <w:lang w:val="en-US"/>
        </w:rPr>
        <w:t xml:space="preserve"> described in </w:t>
      </w:r>
      <w:r>
        <w:rPr>
          <w:color w:val="000000" w:themeColor="text1"/>
          <w:lang w:val="en-US"/>
        </w:rPr>
        <w:fldChar w:fldCharType="begin"/>
      </w:r>
      <w:r w:rsidR="006A7C0F">
        <w:rPr>
          <w:color w:val="000000" w:themeColor="text1"/>
          <w:lang w:val="en-US"/>
        </w:rPr>
        <w:instrText xml:space="preserve"> ADDIN EN.CITE &lt;EndNote&gt;&lt;Cite AuthorYear="1"&gt;&lt;Author&gt;Fowkes&lt;/Author&gt;&lt;Year&gt;2021&lt;/Year&gt;&lt;RecNum&gt;41&lt;/RecNum&gt;&lt;DisplayText&gt;Fowkes, et al. [12]&lt;/DisplayText&gt;&lt;record&gt;&lt;rec-number&gt;41&lt;/rec-number&gt;&lt;foreign-keys&gt;&lt;key app="EN" db-id="525p99xxksxvekeff945x0wue5ewsrvrd29v" timestamp="1753426816"&gt;41&lt;/key&gt;&lt;/foreign-keys&gt;&lt;ref-type name="Journal Article"&gt;17&lt;/ref-type&gt;&lt;contributors&gt;&lt;authors&gt;&lt;author&gt;Fowkes, Aimee R&lt;/author&gt;&lt;author&gt;McGreig, Sam&lt;/author&gt;&lt;author&gt;Pufal, Hollie&lt;/author&gt;&lt;author&gt;Duffy, Shona&lt;/author&gt;&lt;author&gt;Howard, Becky&lt;/author&gt;&lt;author&gt;Adams, Ian P&lt;/author&gt;&lt;author&gt;Macarthur, Roy&lt;/author&gt;&lt;author&gt;Weekes, Rebecca&lt;/author&gt;&lt;author&gt;Fox, Adrian&lt;/author&gt;&lt;/authors&gt;&lt;/contributors&gt;&lt;titles&gt;&lt;title&gt;Integrating high throughput sequencing into survey design reveals turnip yellows virus and soybean dwarf virus in pea (Pisum sativum) in the United Kingdom&lt;/title&gt;&lt;secondary-title&gt;Viruses&lt;/secondary-title&gt;&lt;/titles&gt;&lt;periodical&gt;&lt;full-title&gt;Viruses&lt;/full-title&gt;&lt;/periodical&gt;&lt;pages&gt;2530&lt;/pages&gt;&lt;volume&gt;13&lt;/volume&gt;&lt;number&gt;12&lt;/number&gt;&lt;dates&gt;&lt;year&gt;2021&lt;/year&gt;&lt;/dates&gt;&lt;isbn&gt;1999-4915&lt;/isbn&gt;&lt;urls&gt;&lt;/urls&gt;&lt;/record&gt;&lt;/Cite&gt;&lt;/EndNote&gt;</w:instrText>
      </w:r>
      <w:r>
        <w:rPr>
          <w:color w:val="000000" w:themeColor="text1"/>
          <w:lang w:val="en-US"/>
        </w:rPr>
        <w:fldChar w:fldCharType="separate"/>
      </w:r>
      <w:r w:rsidR="006A7C0F">
        <w:rPr>
          <w:noProof/>
          <w:color w:val="000000" w:themeColor="text1"/>
          <w:lang w:val="en-US"/>
        </w:rPr>
        <w:t>Fowkes, et al. [12]</w:t>
      </w:r>
      <w:r>
        <w:rPr>
          <w:color w:val="000000" w:themeColor="text1"/>
          <w:lang w:val="en-US"/>
        </w:rPr>
        <w:fldChar w:fldCharType="end"/>
      </w:r>
      <w:r w:rsidRPr="003114BA">
        <w:rPr>
          <w:color w:val="000000" w:themeColor="text1"/>
          <w:lang w:val="en-US"/>
        </w:rPr>
        <w:t>. Sequences were trimmed to remove low-quality nucleotides from the 3′ end, using a Phred score threshold of 20 using Sickle</w:t>
      </w:r>
      <w:r>
        <w:rPr>
          <w:color w:val="000000" w:themeColor="text1"/>
          <w:lang w:val="en-US"/>
        </w:rPr>
        <w:t xml:space="preserve"> </w:t>
      </w:r>
      <w:r>
        <w:rPr>
          <w:color w:val="000000" w:themeColor="text1"/>
          <w:lang w:val="en-US"/>
        </w:rPr>
        <w:fldChar w:fldCharType="begin"/>
      </w:r>
      <w:r w:rsidR="006A7C0F">
        <w:rPr>
          <w:color w:val="000000" w:themeColor="text1"/>
          <w:lang w:val="en-US"/>
        </w:rPr>
        <w:instrText xml:space="preserve"> ADDIN EN.CITE &lt;EndNote&gt;&lt;Cite&gt;&lt;Author&gt;Joshi&lt;/Author&gt;&lt;Year&gt;2011&lt;/Year&gt;&lt;RecNum&gt;42&lt;/RecNum&gt;&lt;DisplayText&gt;[19]&lt;/DisplayText&gt;&lt;record&gt;&lt;rec-number&gt;42&lt;/rec-number&gt;&lt;foreign-keys&gt;&lt;key app="EN" db-id="525p99xxksxvekeff945x0wue5ewsrvrd29v" timestamp="1753426984"&gt;42&lt;/key&gt;&lt;/foreign-keys&gt;&lt;ref-type name="Web Page"&gt;12&lt;/ref-type&gt;&lt;contributors&gt;&lt;authors&gt;&lt;author&gt;Joshi, NA&lt;/author&gt;&lt;author&gt;Fass, JN&lt;/author&gt;&lt;/authors&gt;&lt;/contributors&gt;&lt;titles&gt;&lt;title&gt;Sickle: A sliding-window, adaptive, quality-based trimming tool for FastQ files (Version 1.33) [Software]&lt;/title&gt;&lt;/titles&gt;&lt;dates&gt;&lt;year&gt;2011&lt;/year&gt;&lt;/dates&gt;&lt;urls&gt;&lt;related-urls&gt;&lt;url&gt;https://github.com/najoshi/sickle&lt;/url&gt;&lt;/related-urls&gt;&lt;/urls&gt;&lt;/record&gt;&lt;/Cite&gt;&lt;/EndNote&gt;</w:instrText>
      </w:r>
      <w:r>
        <w:rPr>
          <w:color w:val="000000" w:themeColor="text1"/>
          <w:lang w:val="en-US"/>
        </w:rPr>
        <w:fldChar w:fldCharType="separate"/>
      </w:r>
      <w:r w:rsidR="006A7C0F">
        <w:rPr>
          <w:noProof/>
          <w:color w:val="000000" w:themeColor="text1"/>
          <w:lang w:val="en-US"/>
        </w:rPr>
        <w:t>[19]</w:t>
      </w:r>
      <w:r>
        <w:rPr>
          <w:color w:val="000000" w:themeColor="text1"/>
          <w:lang w:val="en-US"/>
        </w:rPr>
        <w:fldChar w:fldCharType="end"/>
      </w:r>
      <w:r>
        <w:rPr>
          <w:color w:val="000000" w:themeColor="text1"/>
          <w:lang w:val="en-US"/>
        </w:rPr>
        <w:t xml:space="preserve">, </w:t>
      </w:r>
      <w:r w:rsidRPr="003114BA">
        <w:rPr>
          <w:color w:val="000000" w:themeColor="text1"/>
          <w:lang w:val="en-US"/>
        </w:rPr>
        <w:t xml:space="preserve">and </w:t>
      </w:r>
      <w:r w:rsidRPr="000E0A30">
        <w:rPr>
          <w:i/>
          <w:iCs/>
          <w:color w:val="000000" w:themeColor="text1"/>
          <w:lang w:val="en-US"/>
        </w:rPr>
        <w:t>de novo</w:t>
      </w:r>
      <w:r>
        <w:rPr>
          <w:color w:val="000000" w:themeColor="text1"/>
          <w:lang w:val="en-US"/>
        </w:rPr>
        <w:t xml:space="preserve"> </w:t>
      </w:r>
      <w:r w:rsidRPr="003114BA">
        <w:rPr>
          <w:color w:val="000000" w:themeColor="text1"/>
          <w:lang w:val="en-US"/>
        </w:rPr>
        <w:t>assembled using Trinity</w:t>
      </w:r>
      <w:r>
        <w:rPr>
          <w:color w:val="000000" w:themeColor="text1"/>
          <w:lang w:val="en-US"/>
        </w:rPr>
        <w:t xml:space="preserve"> </w:t>
      </w:r>
      <w:r>
        <w:rPr>
          <w:color w:val="000000" w:themeColor="text1"/>
          <w:lang w:val="en-US"/>
        </w:rPr>
        <w:fldChar w:fldCharType="begin"/>
      </w:r>
      <w:r w:rsidR="006A7C0F">
        <w:rPr>
          <w:color w:val="000000" w:themeColor="text1"/>
          <w:lang w:val="en-US"/>
        </w:rPr>
        <w:instrText xml:space="preserve"> ADDIN EN.CITE &lt;EndNote&gt;&lt;Cite&gt;&lt;Author&gt;Grabherr&lt;/Author&gt;&lt;Year&gt;2011&lt;/Year&gt;&lt;RecNum&gt;43&lt;/RecNum&gt;&lt;DisplayText&gt;[14]&lt;/DisplayText&gt;&lt;record&gt;&lt;rec-number&gt;43&lt;/rec-number&gt;&lt;foreign-keys&gt;&lt;key app="EN" db-id="525p99xxksxvekeff945x0wue5ewsrvrd29v" timestamp="1753427107"&gt;43&lt;/key&gt;&lt;/foreign-keys&gt;&lt;ref-type name="Journal Article"&gt;17&lt;/ref-type&gt;&lt;contributors&gt;&lt;authors&gt;&lt;author&gt;Grabherr, Manfred G&lt;/author&gt;&lt;author&gt;Haas, Brian J&lt;/author&gt;&lt;author&gt;Yassour, Moran&lt;/author&gt;&lt;author&gt;Levin, Joshua Z&lt;/author&gt;&lt;author&gt;Thompson, Dawn A&lt;/author&gt;&lt;author&gt;Amit, Ido&lt;/author&gt;&lt;author&gt;Adiconis, Xian&lt;/author&gt;&lt;author&gt;Fan, Lin&lt;/author&gt;&lt;author&gt;Raychowdhury, Raktima&lt;/author&gt;&lt;author&gt;Zeng, Qiandong&lt;/author&gt;&lt;/authors&gt;&lt;/contributors&gt;&lt;titles&gt;&lt;title&gt;Full-length transcriptome assembly from RNA-Seq data without a reference genome&lt;/title&gt;&lt;secondary-title&gt;Nature biotechnology&lt;/secondary-title&gt;&lt;/titles&gt;&lt;periodical&gt;&lt;full-title&gt;Nature biotechnology&lt;/full-title&gt;&lt;/periodical&gt;&lt;pages&gt;644-652&lt;/pages&gt;&lt;volume&gt;29&lt;/volume&gt;&lt;number&gt;7&lt;/number&gt;&lt;dates&gt;&lt;year&gt;2011&lt;/year&gt;&lt;/dates&gt;&lt;isbn&gt;1087-0156&lt;/isbn&gt;&lt;urls&gt;&lt;/urls&gt;&lt;/record&gt;&lt;/Cite&gt;&lt;/EndNote&gt;</w:instrText>
      </w:r>
      <w:r>
        <w:rPr>
          <w:color w:val="000000" w:themeColor="text1"/>
          <w:lang w:val="en-US"/>
        </w:rPr>
        <w:fldChar w:fldCharType="separate"/>
      </w:r>
      <w:r w:rsidR="006A7C0F">
        <w:rPr>
          <w:noProof/>
          <w:color w:val="000000" w:themeColor="text1"/>
          <w:lang w:val="en-US"/>
        </w:rPr>
        <w:t>[14]</w:t>
      </w:r>
      <w:r>
        <w:rPr>
          <w:color w:val="000000" w:themeColor="text1"/>
          <w:lang w:val="en-US"/>
        </w:rPr>
        <w:fldChar w:fldCharType="end"/>
      </w:r>
      <w:r>
        <w:rPr>
          <w:color w:val="000000" w:themeColor="text1"/>
          <w:lang w:val="en-US"/>
        </w:rPr>
        <w:t>.</w:t>
      </w:r>
      <w:r w:rsidRPr="003114BA">
        <w:rPr>
          <w:color w:val="000000" w:themeColor="text1"/>
          <w:lang w:val="en-US"/>
        </w:rPr>
        <w:t xml:space="preserve"> Contigs </w:t>
      </w:r>
      <w:r w:rsidRPr="000E0A30">
        <w:rPr>
          <w:color w:val="000000" w:themeColor="text1"/>
          <w:lang w:val="en-US"/>
        </w:rPr>
        <w:t>≥</w:t>
      </w:r>
      <w:r w:rsidRPr="0018105A" w:rsidDel="0018105A">
        <w:rPr>
          <w:color w:val="000000" w:themeColor="text1"/>
          <w:lang w:val="en-US"/>
        </w:rPr>
        <w:t xml:space="preserve"> </w:t>
      </w:r>
      <w:r w:rsidRPr="003114BA">
        <w:rPr>
          <w:color w:val="000000" w:themeColor="text1"/>
          <w:lang w:val="en-US"/>
        </w:rPr>
        <w:t xml:space="preserve">200 nt were subject to a BLASTn+ search against the complete NCBI GenBank </w:t>
      </w:r>
      <w:r>
        <w:rPr>
          <w:color w:val="000000" w:themeColor="text1"/>
          <w:lang w:val="en-US"/>
        </w:rPr>
        <w:t>nr/</w:t>
      </w:r>
      <w:r w:rsidRPr="003114BA">
        <w:rPr>
          <w:color w:val="000000" w:themeColor="text1"/>
          <w:lang w:val="en-US"/>
        </w:rPr>
        <w:t xml:space="preserve">nt database, and contigs with a length </w:t>
      </w:r>
      <w:r w:rsidRPr="007C192B">
        <w:rPr>
          <w:color w:val="000000" w:themeColor="text1"/>
          <w:lang w:val="en-US"/>
        </w:rPr>
        <w:t>≥</w:t>
      </w:r>
      <w:r>
        <w:rPr>
          <w:color w:val="000000" w:themeColor="text1"/>
          <w:lang w:val="en-US"/>
        </w:rPr>
        <w:t xml:space="preserve"> </w:t>
      </w:r>
      <w:r w:rsidRPr="003114BA">
        <w:rPr>
          <w:color w:val="000000" w:themeColor="text1"/>
          <w:lang w:val="en-US"/>
        </w:rPr>
        <w:t>1000 nt were subject to a BLASTx+ search against the complete NCBI GenBank nr database</w:t>
      </w:r>
      <w:r>
        <w:rPr>
          <w:color w:val="000000" w:themeColor="text1"/>
          <w:lang w:val="en-US"/>
        </w:rPr>
        <w:t xml:space="preserve"> </w:t>
      </w:r>
      <w:r>
        <w:rPr>
          <w:color w:val="000000" w:themeColor="text1"/>
          <w:lang w:val="en-US"/>
        </w:rPr>
        <w:fldChar w:fldCharType="begin"/>
      </w:r>
      <w:r w:rsidR="006A7C0F">
        <w:rPr>
          <w:color w:val="000000" w:themeColor="text1"/>
          <w:lang w:val="en-US"/>
        </w:rPr>
        <w:instrText xml:space="preserve"> ADDIN EN.CITE &lt;EndNote&gt;&lt;Cite&gt;&lt;Author&gt;Camacho&lt;/Author&gt;&lt;Year&gt;2009&lt;/Year&gt;&lt;RecNum&gt;44&lt;/RecNum&gt;&lt;DisplayText&gt;[8]&lt;/DisplayText&gt;&lt;record&gt;&lt;rec-number&gt;44&lt;/rec-number&gt;&lt;foreign-keys&gt;&lt;key app="EN" db-id="525p99xxksxvekeff945x0wue5ewsrvrd29v" timestamp="1753427174"&gt;44&lt;/key&gt;&lt;/foreign-keys&gt;&lt;ref-type name="Journal Article"&gt;17&lt;/ref-type&gt;&lt;contributors&gt;&lt;authors&gt;&lt;author&gt;Camacho, Christiam&lt;/author&gt;&lt;author&gt;Coulouris, George&lt;/author&gt;&lt;author&gt;Avagyan, Vahram&lt;/author&gt;&lt;author&gt;Ma, Ning&lt;/author&gt;&lt;author&gt;Papadopoulos, Jason&lt;/author&gt;&lt;author&gt;Bealer, Kevin&lt;/author&gt;&lt;author&gt;Madden, Thomas L&lt;/author&gt;&lt;/authors&gt;&lt;/contributors&gt;&lt;titles&gt;&lt;title&gt;BLAST+: architecture and applications&lt;/title&gt;&lt;secondary-title&gt;BMC bioinformatics&lt;/secondary-title&gt;&lt;/titles&gt;&lt;periodical&gt;&lt;full-title&gt;BMC bioinformatics&lt;/full-title&gt;&lt;/periodical&gt;&lt;pages&gt;421&lt;/pages&gt;&lt;volume&gt;10&lt;/volume&gt;&lt;number&gt;1&lt;/number&gt;&lt;dates&gt;&lt;year&gt;2009&lt;/year&gt;&lt;/dates&gt;&lt;isbn&gt;1471-2105&lt;/isbn&gt;&lt;urls&gt;&lt;/urls&gt;&lt;/record&gt;&lt;/Cite&gt;&lt;/EndNote&gt;</w:instrText>
      </w:r>
      <w:r>
        <w:rPr>
          <w:color w:val="000000" w:themeColor="text1"/>
          <w:lang w:val="en-US"/>
        </w:rPr>
        <w:fldChar w:fldCharType="separate"/>
      </w:r>
      <w:r w:rsidR="006A7C0F">
        <w:rPr>
          <w:noProof/>
          <w:color w:val="000000" w:themeColor="text1"/>
          <w:lang w:val="en-US"/>
        </w:rPr>
        <w:t>[8]</w:t>
      </w:r>
      <w:r>
        <w:rPr>
          <w:color w:val="000000" w:themeColor="text1"/>
          <w:lang w:val="en-US"/>
        </w:rPr>
        <w:fldChar w:fldCharType="end"/>
      </w:r>
      <w:r w:rsidRPr="003114BA">
        <w:rPr>
          <w:color w:val="000000" w:themeColor="text1"/>
          <w:lang w:val="en-US"/>
        </w:rPr>
        <w:t xml:space="preserve">. Viral </w:t>
      </w:r>
      <w:r>
        <w:rPr>
          <w:color w:val="000000" w:themeColor="text1"/>
          <w:lang w:val="en-US"/>
        </w:rPr>
        <w:t>contigs</w:t>
      </w:r>
      <w:r w:rsidRPr="003114BA">
        <w:rPr>
          <w:color w:val="000000" w:themeColor="text1"/>
          <w:lang w:val="en-US"/>
        </w:rPr>
        <w:t xml:space="preserve"> were then extracted using MEGAN community edition</w:t>
      </w:r>
      <w:r>
        <w:rPr>
          <w:color w:val="000000" w:themeColor="text1"/>
          <w:lang w:val="en-US"/>
        </w:rPr>
        <w:t xml:space="preserve"> </w:t>
      </w:r>
      <w:r>
        <w:rPr>
          <w:color w:val="000000" w:themeColor="text1"/>
          <w:lang w:val="en-US"/>
        </w:rPr>
        <w:fldChar w:fldCharType="begin"/>
      </w:r>
      <w:r w:rsidR="006A7C0F">
        <w:rPr>
          <w:color w:val="000000" w:themeColor="text1"/>
          <w:lang w:val="en-US"/>
        </w:rPr>
        <w:instrText xml:space="preserve"> ADDIN EN.CITE &lt;EndNote&gt;&lt;Cite&gt;&lt;Author&gt;Huson&lt;/Author&gt;&lt;Year&gt;2016&lt;/Year&gt;&lt;RecNum&gt;45&lt;/RecNum&gt;&lt;DisplayText&gt;[18]&lt;/DisplayText&gt;&lt;record&gt;&lt;rec-number&gt;45&lt;/rec-number&gt;&lt;foreign-keys&gt;&lt;key app="EN" db-id="525p99xxksxvekeff945x0wue5ewsrvrd29v" timestamp="1753427221"&gt;45&lt;/key&gt;&lt;/foreign-keys&gt;&lt;ref-type name="Journal Article"&gt;17&lt;/ref-type&gt;&lt;contributors&gt;&lt;authors&gt;&lt;author&gt;Huson, Daniel H&lt;/author&gt;&lt;author&gt;Beier, Sina&lt;/author&gt;&lt;author&gt;Flade, Isabell&lt;/author&gt;&lt;author&gt;Górska, Anna&lt;/author&gt;&lt;author&gt;El-Hadidi, Mohamed&lt;/author&gt;&lt;author&gt;Mitra, Suparna&lt;/author&gt;&lt;author&gt;Ruscheweyh, Hans-Joachim&lt;/author&gt;&lt;author&gt;Tappu, Rewati&lt;/author&gt;&lt;/authors&gt;&lt;/contributors&gt;&lt;titles&gt;&lt;title&gt;MEGAN community edition-interactive exploration and analysis of large-scale microbiome sequencing data&lt;/title&gt;&lt;secondary-title&gt;PLoS computational biology&lt;/secondary-title&gt;&lt;/titles&gt;&lt;periodical&gt;&lt;full-title&gt;PLoS computational biology&lt;/full-title&gt;&lt;/periodical&gt;&lt;pages&gt;e1004957&lt;/pages&gt;&lt;volume&gt;12&lt;/volume&gt;&lt;number&gt;6&lt;/number&gt;&lt;dates&gt;&lt;year&gt;2016&lt;/year&gt;&lt;/dates&gt;&lt;isbn&gt;1553-734X&lt;/isbn&gt;&lt;urls&gt;&lt;/urls&gt;&lt;/record&gt;&lt;/Cite&gt;&lt;/EndNote&gt;</w:instrText>
      </w:r>
      <w:r>
        <w:rPr>
          <w:color w:val="000000" w:themeColor="text1"/>
          <w:lang w:val="en-US"/>
        </w:rPr>
        <w:fldChar w:fldCharType="separate"/>
      </w:r>
      <w:r w:rsidR="006A7C0F">
        <w:rPr>
          <w:noProof/>
          <w:color w:val="000000" w:themeColor="text1"/>
          <w:lang w:val="en-US"/>
        </w:rPr>
        <w:t>[18]</w:t>
      </w:r>
      <w:r>
        <w:rPr>
          <w:color w:val="000000" w:themeColor="text1"/>
          <w:lang w:val="en-US"/>
        </w:rPr>
        <w:fldChar w:fldCharType="end"/>
      </w:r>
      <w:r>
        <w:rPr>
          <w:color w:val="000000" w:themeColor="text1"/>
          <w:lang w:val="en-US"/>
        </w:rPr>
        <w:t>.</w:t>
      </w:r>
      <w:r w:rsidRPr="003114BA">
        <w:rPr>
          <w:color w:val="000000" w:themeColor="text1"/>
          <w:lang w:val="en-US"/>
        </w:rPr>
        <w:t xml:space="preserve"> </w:t>
      </w:r>
    </w:p>
    <w:p w14:paraId="5A3D902B" w14:textId="77777777" w:rsidR="006007FC" w:rsidRPr="00233D5A" w:rsidRDefault="006007FC" w:rsidP="006007FC">
      <w:pPr>
        <w:pStyle w:val="Kop3"/>
        <w:rPr>
          <w:lang w:val="en-US"/>
        </w:rPr>
      </w:pPr>
      <w:r w:rsidRPr="00233D5A">
        <w:rPr>
          <w:lang w:val="en-US"/>
        </w:rPr>
        <w:t>INRAE (FR) – ULiège (BE)</w:t>
      </w:r>
    </w:p>
    <w:p w14:paraId="06D09AB7" w14:textId="0FE60F0A" w:rsidR="006007FC" w:rsidRPr="00233D5A" w:rsidRDefault="006007FC" w:rsidP="006007FC">
      <w:pPr>
        <w:spacing w:line="480" w:lineRule="auto"/>
        <w:rPr>
          <w:color w:val="000000" w:themeColor="text1"/>
          <w:lang w:val="en-US"/>
        </w:rPr>
      </w:pPr>
      <w:r w:rsidRPr="00233D5A">
        <w:rPr>
          <w:color w:val="000000" w:themeColor="text1"/>
          <w:lang w:val="en-US"/>
        </w:rPr>
        <w:t xml:space="preserve">dsRNA </w:t>
      </w:r>
      <w:r>
        <w:rPr>
          <w:color w:val="000000" w:themeColor="text1"/>
          <w:lang w:val="en-US"/>
        </w:rPr>
        <w:t xml:space="preserve">was extracted </w:t>
      </w:r>
      <w:r w:rsidRPr="00233D5A">
        <w:rPr>
          <w:color w:val="000000" w:themeColor="text1"/>
          <w:lang w:val="en-US"/>
        </w:rPr>
        <w:t>from 750</w:t>
      </w:r>
      <w:r>
        <w:rPr>
          <w:color w:val="000000" w:themeColor="text1"/>
          <w:lang w:val="en-US"/>
        </w:rPr>
        <w:t xml:space="preserve"> </w:t>
      </w:r>
      <w:r w:rsidRPr="00233D5A">
        <w:rPr>
          <w:color w:val="000000" w:themeColor="text1"/>
          <w:lang w:val="en-US"/>
        </w:rPr>
        <w:t>mg of leaf tissue, as described in</w:t>
      </w:r>
      <w:r>
        <w:rPr>
          <w:color w:val="000000" w:themeColor="text1"/>
          <w:lang w:val="en-US"/>
        </w:rPr>
        <w:t xml:space="preserve"> </w:t>
      </w:r>
      <w:r>
        <w:rPr>
          <w:color w:val="000000" w:themeColor="text1"/>
          <w:lang w:val="en-US"/>
        </w:rPr>
        <w:fldChar w:fldCharType="begin"/>
      </w:r>
      <w:r w:rsidR="006A7C0F">
        <w:rPr>
          <w:color w:val="000000" w:themeColor="text1"/>
          <w:lang w:val="en-US"/>
        </w:rPr>
        <w:instrText xml:space="preserve"> ADDIN EN.CITE &lt;EndNote&gt;&lt;Cite AuthorYear="1"&gt;&lt;Author&gt;Marais&lt;/Author&gt;&lt;Year&gt;2018&lt;/Year&gt;&lt;RecNum&gt;29&lt;/RecNum&gt;&lt;DisplayText&gt;Marais, et al. [21]&lt;/DisplayText&gt;&lt;record&gt;&lt;rec-number&gt;29&lt;/rec-number&gt;&lt;foreign-keys&gt;&lt;key app="EN" db-id="525p99xxksxvekeff945x0wue5ewsrvrd29v" timestamp="1751534812"&gt;29&lt;/key&gt;&lt;/foreign-keys&gt;&lt;ref-type name="Journal Article"&gt;17&lt;/ref-type&gt;&lt;contributors&gt;&lt;authors&gt;&lt;author&gt;Marais, Armelle&lt;/author&gt;&lt;author&gt;Faure, Chantal&lt;/author&gt;&lt;author&gt;Bergey, Bernard&lt;/author&gt;&lt;author&gt;Candresse, Thierry&lt;/author&gt;&lt;/authors&gt;&lt;/contributors&gt;&lt;titles&gt;&lt;title&gt;Viral double-stranded RNAs (dsRNAs) from plants: alternative nucleic acid substrates for high-throughput sequencing&lt;/title&gt;&lt;secondary-title&gt;Viral metagenomics: methods and protocols&lt;/secondary-title&gt;&lt;/titles&gt;&lt;periodical&gt;&lt;full-title&gt;Viral metagenomics: methods and protocols&lt;/full-title&gt;&lt;/periodical&gt;&lt;pages&gt;45-53&lt;/pages&gt;&lt;dates&gt;&lt;year&gt;2018&lt;/year&gt;&lt;/dates&gt;&lt;isbn&gt;1493976826&lt;/isbn&gt;&lt;urls&gt;&lt;/urls&gt;&lt;/record&gt;&lt;/Cite&gt;&lt;/EndNote&gt;</w:instrText>
      </w:r>
      <w:r>
        <w:rPr>
          <w:color w:val="000000" w:themeColor="text1"/>
          <w:lang w:val="en-US"/>
        </w:rPr>
        <w:fldChar w:fldCharType="separate"/>
      </w:r>
      <w:r w:rsidR="006A7C0F">
        <w:rPr>
          <w:noProof/>
          <w:color w:val="000000" w:themeColor="text1"/>
          <w:lang w:val="en-US"/>
        </w:rPr>
        <w:t>Marais, et al. [21]</w:t>
      </w:r>
      <w:r>
        <w:rPr>
          <w:color w:val="000000" w:themeColor="text1"/>
          <w:lang w:val="en-US"/>
        </w:rPr>
        <w:fldChar w:fldCharType="end"/>
      </w:r>
      <w:r>
        <w:rPr>
          <w:color w:val="000000" w:themeColor="text1"/>
          <w:lang w:val="en-US"/>
        </w:rPr>
        <w:t xml:space="preserve">. </w:t>
      </w:r>
      <w:r w:rsidRPr="00233D5A">
        <w:rPr>
          <w:color w:val="000000" w:themeColor="text1"/>
          <w:lang w:val="en-US"/>
        </w:rPr>
        <w:t xml:space="preserve">Library preparation was performed at GIGA (University of Liege, Belgium) with the NEBNext Ultra II DNA </w:t>
      </w:r>
      <w:r>
        <w:rPr>
          <w:color w:val="000000" w:themeColor="text1"/>
          <w:lang w:val="en-US"/>
        </w:rPr>
        <w:t>L</w:t>
      </w:r>
      <w:r w:rsidRPr="00233D5A">
        <w:rPr>
          <w:color w:val="000000" w:themeColor="text1"/>
          <w:lang w:val="en-US"/>
        </w:rPr>
        <w:t xml:space="preserve">ibrary </w:t>
      </w:r>
      <w:r>
        <w:rPr>
          <w:color w:val="000000" w:themeColor="text1"/>
          <w:lang w:val="en-US"/>
        </w:rPr>
        <w:t>P</w:t>
      </w:r>
      <w:r w:rsidRPr="00233D5A">
        <w:rPr>
          <w:color w:val="000000" w:themeColor="text1"/>
          <w:lang w:val="en-US"/>
        </w:rPr>
        <w:t xml:space="preserve">rep </w:t>
      </w:r>
      <w:r>
        <w:rPr>
          <w:color w:val="000000" w:themeColor="text1"/>
          <w:lang w:val="en-US"/>
        </w:rPr>
        <w:t>K</w:t>
      </w:r>
      <w:r w:rsidRPr="00233D5A">
        <w:rPr>
          <w:color w:val="000000" w:themeColor="text1"/>
          <w:lang w:val="en-US"/>
        </w:rPr>
        <w:t xml:space="preserve">it (New England </w:t>
      </w:r>
      <w:r w:rsidRPr="000E0A30">
        <w:rPr>
          <w:lang w:val="en-US"/>
        </w:rPr>
        <w:t>Bio</w:t>
      </w:r>
      <w:r>
        <w:rPr>
          <w:lang w:val="en-US"/>
        </w:rPr>
        <w:t>l</w:t>
      </w:r>
      <w:r w:rsidRPr="000E0A30">
        <w:rPr>
          <w:lang w:val="en-US"/>
        </w:rPr>
        <w:t>abs,</w:t>
      </w:r>
      <w:r w:rsidRPr="000E0A30">
        <w:rPr>
          <w:shd w:val="clear" w:color="auto" w:fill="FFFFFF"/>
          <w:lang w:val="en-US"/>
        </w:rPr>
        <w:t xml:space="preserve"> Ipswich, MA,</w:t>
      </w:r>
      <w:r w:rsidRPr="00482812">
        <w:rPr>
          <w:color w:val="00B050"/>
          <w:shd w:val="clear" w:color="auto" w:fill="FFFFFF"/>
          <w:lang w:val="en-US"/>
        </w:rPr>
        <w:t xml:space="preserve"> </w:t>
      </w:r>
      <w:r w:rsidRPr="00233D5A">
        <w:rPr>
          <w:color w:val="000000" w:themeColor="text1"/>
          <w:lang w:val="en-US"/>
        </w:rPr>
        <w:t xml:space="preserve">USA). </w:t>
      </w:r>
      <w:r w:rsidRPr="000E0A30">
        <w:rPr>
          <w:shd w:val="clear" w:color="auto" w:fill="FFFFFF"/>
          <w:lang w:val="en-US"/>
        </w:rPr>
        <w:t xml:space="preserve">Libraries were sequenced on </w:t>
      </w:r>
      <w:r>
        <w:rPr>
          <w:lang w:val="en-US"/>
        </w:rPr>
        <w:t>a</w:t>
      </w:r>
      <w:r w:rsidRPr="000E0A30">
        <w:rPr>
          <w:lang w:val="en-US"/>
        </w:rPr>
        <w:t xml:space="preserve"> NovaSeq </w:t>
      </w:r>
      <w:r w:rsidRPr="00233D5A">
        <w:rPr>
          <w:color w:val="000000" w:themeColor="text1"/>
          <w:lang w:val="en-US"/>
        </w:rPr>
        <w:t xml:space="preserve">6000 </w:t>
      </w:r>
      <w:r>
        <w:rPr>
          <w:color w:val="000000" w:themeColor="text1"/>
          <w:lang w:val="en-US"/>
        </w:rPr>
        <w:t>(</w:t>
      </w:r>
      <w:r w:rsidRPr="00233D5A">
        <w:rPr>
          <w:color w:val="000000" w:themeColor="text1"/>
          <w:lang w:val="en-US"/>
        </w:rPr>
        <w:t>Illumina</w:t>
      </w:r>
      <w:r>
        <w:rPr>
          <w:color w:val="000000" w:themeColor="text1"/>
          <w:lang w:val="en-US"/>
        </w:rPr>
        <w:t>)</w:t>
      </w:r>
      <w:r w:rsidRPr="00233D5A">
        <w:rPr>
          <w:color w:val="000000" w:themeColor="text1"/>
          <w:lang w:val="en-US"/>
        </w:rPr>
        <w:t xml:space="preserve">, </w:t>
      </w:r>
      <w:r w:rsidRPr="001A1F5D">
        <w:rPr>
          <w:shd w:val="clear" w:color="auto" w:fill="FFFFFF"/>
          <w:lang w:val="en-US"/>
        </w:rPr>
        <w:t>generatin</w:t>
      </w:r>
      <w:r>
        <w:rPr>
          <w:shd w:val="clear" w:color="auto" w:fill="FFFFFF"/>
          <w:lang w:val="en-US"/>
        </w:rPr>
        <w:t>g</w:t>
      </w:r>
      <w:r w:rsidRPr="001A1F5D">
        <w:rPr>
          <w:shd w:val="clear" w:color="auto" w:fill="FFFFFF"/>
          <w:lang w:val="en-US"/>
        </w:rPr>
        <w:t xml:space="preserve"> 150</w:t>
      </w:r>
      <w:r>
        <w:rPr>
          <w:shd w:val="clear" w:color="auto" w:fill="FFFFFF"/>
          <w:lang w:val="en-US"/>
        </w:rPr>
        <w:t xml:space="preserve"> nt </w:t>
      </w:r>
      <w:r w:rsidRPr="001A1F5D">
        <w:rPr>
          <w:shd w:val="clear" w:color="auto" w:fill="FFFFFF"/>
          <w:lang w:val="en-US"/>
        </w:rPr>
        <w:t xml:space="preserve">paired-end </w:t>
      </w:r>
      <w:r>
        <w:rPr>
          <w:shd w:val="clear" w:color="auto" w:fill="FFFFFF"/>
          <w:lang w:val="en-US"/>
        </w:rPr>
        <w:t>reads</w:t>
      </w:r>
      <w:r w:rsidRPr="00233D5A">
        <w:rPr>
          <w:color w:val="000000" w:themeColor="text1"/>
          <w:lang w:val="en-US"/>
        </w:rPr>
        <w:t xml:space="preserve">. The resulting reads were trimmed </w:t>
      </w:r>
      <w:r w:rsidRPr="00F92BCC">
        <w:rPr>
          <w:color w:val="000000" w:themeColor="text1"/>
          <w:lang w:val="en-US"/>
        </w:rPr>
        <w:t xml:space="preserve">using BBDuk </w:t>
      </w:r>
      <w:r w:rsidRPr="00F92BCC">
        <w:rPr>
          <w:lang w:val="en-US"/>
        </w:rPr>
        <w:t>(</w:t>
      </w:r>
      <w:r>
        <w:rPr>
          <w:lang w:val="en-US"/>
        </w:rPr>
        <w:fldChar w:fldCharType="begin"/>
      </w:r>
      <w:r w:rsidR="006A7C0F">
        <w:rPr>
          <w:lang w:val="en-US"/>
        </w:rPr>
        <w:instrText xml:space="preserve"> ADDIN EN.CITE &lt;EndNote&gt;&lt;Cite&gt;&lt;Author&gt;Bushnell&lt;/Author&gt;&lt;Year&gt;2017&lt;/Year&gt;&lt;RecNum&gt;60&lt;/RecNum&gt;&lt;DisplayText&gt;[7]&lt;/DisplayText&gt;&lt;record&gt;&lt;rec-number&gt;60&lt;/rec-number&gt;&lt;foreign-keys&gt;&lt;key app="EN" db-id="525p99xxksxvekeff945x0wue5ewsrvrd29v" timestamp="1760699762"&gt;60&lt;/key&gt;&lt;/foreign-keys&gt;&lt;ref-type name="Journal Article"&gt;17&lt;/ref-type&gt;&lt;contributors&gt;&lt;authors&gt;&lt;author&gt;Bushnell, Brian&lt;/author&gt;&lt;author&gt;Rood, Jonathan&lt;/author&gt;&lt;author&gt;Singer, Esther&lt;/author&gt;&lt;/authors&gt;&lt;/contributors&gt;&lt;titles&gt;&lt;title&gt;BBMerge – Accurate paired shotgun read merging via overlap&lt;/title&gt;&lt;secondary-title&gt;PLOS ONE&lt;/secondary-title&gt;&lt;/titles&gt;&lt;periodical&gt;&lt;full-title&gt;PLOS ONE&lt;/full-title&gt;&lt;/periodical&gt;&lt;pages&gt;e0185056&lt;/pages&gt;&lt;volume&gt;12&lt;/volume&gt;&lt;number&gt;10&lt;/number&gt;&lt;dates&gt;&lt;year&gt;2017&lt;/year&gt;&lt;/dates&gt;&lt;publisher&gt;Public Library of Science&lt;/publisher&gt;&lt;urls&gt;&lt;related-urls&gt;&lt;url&gt;https://doi.org/10.1371/journal.pone.0185056&lt;/url&gt;&lt;/related-urls&gt;&lt;/urls&gt;&lt;electronic-resource-num&gt;10.1371/journal.pone.0185056&lt;/electronic-resource-num&gt;&lt;/record&gt;&lt;/Cite&gt;&lt;/EndNote&gt;</w:instrText>
      </w:r>
      <w:r>
        <w:rPr>
          <w:lang w:val="en-US"/>
        </w:rPr>
        <w:fldChar w:fldCharType="separate"/>
      </w:r>
      <w:r w:rsidR="006A7C0F">
        <w:rPr>
          <w:noProof/>
          <w:lang w:val="en-US"/>
        </w:rPr>
        <w:t>[7]</w:t>
      </w:r>
      <w:r>
        <w:rPr>
          <w:lang w:val="en-US"/>
        </w:rPr>
        <w:fldChar w:fldCharType="end"/>
      </w:r>
      <w:r w:rsidRPr="00F92BCC">
        <w:rPr>
          <w:lang w:val="en-US"/>
        </w:rPr>
        <w:t xml:space="preserve"> </w:t>
      </w:r>
      <w:r w:rsidRPr="00F92BCC">
        <w:rPr>
          <w:color w:val="000000" w:themeColor="text1"/>
          <w:lang w:val="en-US"/>
        </w:rPr>
        <w:t>(Quality</w:t>
      </w:r>
      <w:r w:rsidRPr="00233D5A">
        <w:rPr>
          <w:color w:val="000000" w:themeColor="text1"/>
          <w:lang w:val="en-US"/>
        </w:rPr>
        <w:t xml:space="preserve"> score 25, minimum 30 nt), merged, duplicated reads removed, and finally </w:t>
      </w:r>
      <w:r w:rsidRPr="00233D5A">
        <w:rPr>
          <w:i/>
          <w:iCs/>
          <w:color w:val="000000" w:themeColor="text1"/>
          <w:lang w:val="en-US"/>
        </w:rPr>
        <w:t>de novo</w:t>
      </w:r>
      <w:r w:rsidRPr="00233D5A">
        <w:rPr>
          <w:color w:val="000000" w:themeColor="text1"/>
          <w:lang w:val="en-US"/>
        </w:rPr>
        <w:t xml:space="preserve"> assembled using rnaviralSPAdes on the Galaxy</w:t>
      </w:r>
      <w:r>
        <w:rPr>
          <w:color w:val="000000" w:themeColor="text1"/>
          <w:lang w:val="en-US"/>
        </w:rPr>
        <w:t xml:space="preserve"> s</w:t>
      </w:r>
      <w:r w:rsidRPr="00233D5A">
        <w:rPr>
          <w:color w:val="000000" w:themeColor="text1"/>
          <w:lang w:val="en-US"/>
        </w:rPr>
        <w:t>erver</w:t>
      </w:r>
      <w:r>
        <w:rPr>
          <w:color w:val="000000" w:themeColor="text1"/>
          <w:lang w:val="en-US"/>
        </w:rPr>
        <w:t xml:space="preserve"> (usegalaxy.org)</w:t>
      </w:r>
      <w:r w:rsidRPr="00233D5A">
        <w:rPr>
          <w:color w:val="000000" w:themeColor="text1"/>
          <w:lang w:val="en-US"/>
        </w:rPr>
        <w:t xml:space="preserve">. Contigs were </w:t>
      </w:r>
      <w:r>
        <w:rPr>
          <w:color w:val="000000" w:themeColor="text1"/>
          <w:lang w:val="en-US"/>
        </w:rPr>
        <w:t xml:space="preserve">analysed </w:t>
      </w:r>
      <w:r w:rsidRPr="00233D5A">
        <w:rPr>
          <w:color w:val="000000" w:themeColor="text1"/>
          <w:lang w:val="en-US"/>
        </w:rPr>
        <w:t xml:space="preserve">using BLASTn and BLASTx </w:t>
      </w:r>
      <w:r>
        <w:rPr>
          <w:color w:val="000000" w:themeColor="text1"/>
          <w:lang w:val="en-US"/>
        </w:rPr>
        <w:t xml:space="preserve">with the </w:t>
      </w:r>
      <w:r w:rsidRPr="00233D5A">
        <w:rPr>
          <w:color w:val="000000" w:themeColor="text1"/>
          <w:lang w:val="en-US"/>
        </w:rPr>
        <w:t xml:space="preserve">NCBI </w:t>
      </w:r>
      <w:r>
        <w:rPr>
          <w:color w:val="000000" w:themeColor="text1"/>
          <w:lang w:val="en-US"/>
        </w:rPr>
        <w:t xml:space="preserve">nr/nt and nr </w:t>
      </w:r>
      <w:r w:rsidRPr="00233D5A">
        <w:rPr>
          <w:color w:val="000000" w:themeColor="text1"/>
          <w:lang w:val="en-US"/>
        </w:rPr>
        <w:t>databases</w:t>
      </w:r>
      <w:r>
        <w:rPr>
          <w:color w:val="000000" w:themeColor="text1"/>
          <w:lang w:val="en-US"/>
        </w:rPr>
        <w:t>.</w:t>
      </w:r>
      <w:r w:rsidRPr="00233D5A">
        <w:rPr>
          <w:color w:val="000000" w:themeColor="text1"/>
          <w:lang w:val="en-US"/>
        </w:rPr>
        <w:t xml:space="preserve"> Viral BLASTx hits (conservative e-value of e-20 cutoff) were isolated for further analyses using Geneious Prime </w:t>
      </w:r>
      <w:r>
        <w:rPr>
          <w:color w:val="000000" w:themeColor="text1"/>
          <w:lang w:val="en-US"/>
        </w:rPr>
        <w:t xml:space="preserve">(v </w:t>
      </w:r>
      <w:r w:rsidRPr="00233D5A">
        <w:rPr>
          <w:color w:val="000000" w:themeColor="text1"/>
          <w:lang w:val="en-US"/>
        </w:rPr>
        <w:t>2024.0.3</w:t>
      </w:r>
      <w:r>
        <w:rPr>
          <w:color w:val="000000" w:themeColor="text1"/>
          <w:lang w:val="en-US"/>
        </w:rPr>
        <w:t>)</w:t>
      </w:r>
      <w:r w:rsidRPr="00233D5A">
        <w:rPr>
          <w:color w:val="000000" w:themeColor="text1"/>
          <w:lang w:val="en-US"/>
        </w:rPr>
        <w:t xml:space="preserve">. </w:t>
      </w:r>
      <w:r w:rsidRPr="006D18B6">
        <w:rPr>
          <w:color w:val="000000" w:themeColor="text1"/>
          <w:lang w:val="en-US"/>
        </w:rPr>
        <w:t xml:space="preserve">Viral genomes were obtained by assembling the contigs and then </w:t>
      </w:r>
      <w:r w:rsidRPr="00233D5A">
        <w:rPr>
          <w:color w:val="000000" w:themeColor="text1"/>
          <w:lang w:val="en-US"/>
        </w:rPr>
        <w:t>mapp</w:t>
      </w:r>
      <w:r>
        <w:rPr>
          <w:color w:val="000000" w:themeColor="text1"/>
          <w:lang w:val="en-US"/>
        </w:rPr>
        <w:t>ing</w:t>
      </w:r>
      <w:r w:rsidRPr="00233D5A">
        <w:rPr>
          <w:color w:val="000000" w:themeColor="text1"/>
          <w:lang w:val="en-US"/>
        </w:rPr>
        <w:t xml:space="preserve"> the reads </w:t>
      </w:r>
      <w:r>
        <w:rPr>
          <w:color w:val="000000" w:themeColor="text1"/>
          <w:lang w:val="en-US"/>
        </w:rPr>
        <w:t>to</w:t>
      </w:r>
      <w:r w:rsidRPr="00233D5A">
        <w:rPr>
          <w:color w:val="000000" w:themeColor="text1"/>
          <w:lang w:val="en-US"/>
        </w:rPr>
        <w:t xml:space="preserve"> these contigs (Geneious mapper, 3 iterations, medium-low sensitivity, 5% mismatches and 5% gaps allowed). </w:t>
      </w:r>
    </w:p>
    <w:p w14:paraId="0BCC10D6" w14:textId="77777777" w:rsidR="006007FC" w:rsidRPr="00F92BCC" w:rsidRDefault="006007FC" w:rsidP="006007FC">
      <w:pPr>
        <w:pStyle w:val="Kop3"/>
        <w:rPr>
          <w:lang w:val="en-US"/>
        </w:rPr>
      </w:pPr>
      <w:r w:rsidRPr="00F92BCC">
        <w:rPr>
          <w:lang w:val="en-US"/>
        </w:rPr>
        <w:t>NRI (UK)</w:t>
      </w:r>
    </w:p>
    <w:p w14:paraId="2EAE979E" w14:textId="4894C8F3" w:rsidR="006007FC" w:rsidRDefault="006007FC" w:rsidP="006007FC">
      <w:pPr>
        <w:spacing w:line="480" w:lineRule="auto"/>
        <w:rPr>
          <w:lang w:val="en-US"/>
        </w:rPr>
      </w:pPr>
      <w:bookmarkStart w:id="4" w:name="_Hlk214282264"/>
      <w:r>
        <w:rPr>
          <w:lang w:val="en-US"/>
        </w:rPr>
        <w:t xml:space="preserve">Total </w:t>
      </w:r>
      <w:r w:rsidRPr="00CE0C38">
        <w:rPr>
          <w:lang w:val="en-US"/>
        </w:rPr>
        <w:t xml:space="preserve">RNA was extracted </w:t>
      </w:r>
      <w:r>
        <w:rPr>
          <w:lang w:val="en-US"/>
        </w:rPr>
        <w:t xml:space="preserve">from 0.1 g of </w:t>
      </w:r>
      <w:r w:rsidRPr="00233D5A">
        <w:rPr>
          <w:color w:val="000000" w:themeColor="text1"/>
          <w:lang w:val="en-US"/>
        </w:rPr>
        <w:t>leaf tissue</w:t>
      </w:r>
      <w:r w:rsidRPr="00CE0C38">
        <w:rPr>
          <w:lang w:val="en-US"/>
        </w:rPr>
        <w:t xml:space="preserve"> using a modified </w:t>
      </w:r>
      <w:r>
        <w:rPr>
          <w:lang w:val="en-US"/>
        </w:rPr>
        <w:t xml:space="preserve">CTAB </w:t>
      </w:r>
      <w:bookmarkEnd w:id="4"/>
      <w:r w:rsidRPr="00CE0C38">
        <w:rPr>
          <w:lang w:val="en-US"/>
        </w:rPr>
        <w:t xml:space="preserve">method combined with the RNeasy Plant Mini Kit (Qiagen, Hilden, </w:t>
      </w:r>
      <w:r w:rsidRPr="00F92BCC">
        <w:rPr>
          <w:lang w:val="en-US"/>
        </w:rPr>
        <w:t xml:space="preserve">Germany) </w:t>
      </w:r>
      <w:r>
        <w:rPr>
          <w:lang w:val="en-US"/>
        </w:rPr>
        <w:fldChar w:fldCharType="begin">
          <w:fldData xml:space="preserve">PEVuZE5vdGU+PENpdGU+PEF1dGhvcj5Cw7ZtZXI8L0F1dGhvcj48WWVhcj4yMDE5PC9ZZWFyPjxS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</w:fldData>
        </w:fldChar>
      </w:r>
      <w:r w:rsidR="006A7C0F">
        <w:rPr>
          <w:lang w:val="en-US"/>
        </w:rPr>
        <w:instrText xml:space="preserve"> ADDIN EN.CITE </w:instrText>
      </w:r>
      <w:r w:rsidR="006A7C0F">
        <w:rPr>
          <w:lang w:val="en-US"/>
        </w:rPr>
        <w:fldChar w:fldCharType="begin">
          <w:fldData xml:space="preserve">PEVuZE5vdGU+PENpdGU+PEF1dGhvcj5Cw7ZtZXI8L0F1dGhvcj48WWVhcj4yMDE5PC9ZZWFyPjxS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</w:fldData>
        </w:fldChar>
      </w:r>
      <w:r w:rsidR="006A7C0F">
        <w:rPr>
          <w:lang w:val="en-US"/>
        </w:rPr>
        <w:instrText xml:space="preserve"> ADDIN EN.CITE.DATA </w:instrText>
      </w:r>
      <w:r w:rsidR="006A7C0F">
        <w:rPr>
          <w:lang w:val="en-US"/>
        </w:rPr>
      </w:r>
      <w:r w:rsidR="006A7C0F">
        <w:rPr>
          <w:lang w:val="en-US"/>
        </w:rPr>
        <w:fldChar w:fldCharType="end"/>
      </w:r>
      <w:r>
        <w:rPr>
          <w:lang w:val="en-US"/>
        </w:rPr>
      </w:r>
      <w:r>
        <w:rPr>
          <w:lang w:val="en-US"/>
        </w:rPr>
        <w:fldChar w:fldCharType="separate"/>
      </w:r>
      <w:r w:rsidR="006A7C0F">
        <w:rPr>
          <w:noProof/>
          <w:lang w:val="en-US"/>
        </w:rPr>
        <w:t>[4]</w:t>
      </w:r>
      <w:r>
        <w:rPr>
          <w:lang w:val="en-US"/>
        </w:rPr>
        <w:fldChar w:fldCharType="end"/>
      </w:r>
      <w:r w:rsidRPr="00F92BCC">
        <w:rPr>
          <w:lang w:val="en-US"/>
        </w:rPr>
        <w:t>. After</w:t>
      </w:r>
      <w:r w:rsidRPr="00AC5B15">
        <w:rPr>
          <w:lang w:val="en-US"/>
        </w:rPr>
        <w:t xml:space="preserve"> DNAse treatment of total RNA, Ribosomal RNA was removed using a RiboMinus Plant Kit for RNA-Seq (ThermoFisher Scientific, Waltham, MA, USA). </w:t>
      </w:r>
      <w:r>
        <w:rPr>
          <w:lang w:val="en-US"/>
        </w:rPr>
        <w:t>The library</w:t>
      </w:r>
      <w:r w:rsidRPr="00AC5B15">
        <w:rPr>
          <w:lang w:val="en-US"/>
        </w:rPr>
        <w:t xml:space="preserve"> </w:t>
      </w:r>
      <w:r>
        <w:rPr>
          <w:lang w:val="en-US"/>
        </w:rPr>
        <w:t>was</w:t>
      </w:r>
      <w:r w:rsidRPr="00AC5B15">
        <w:rPr>
          <w:lang w:val="en-US"/>
        </w:rPr>
        <w:t xml:space="preserve"> then prepared using a simplified protocol (no enrichment in </w:t>
      </w:r>
      <w:r w:rsidRPr="00AC5B15">
        <w:rPr>
          <w:lang w:val="en-US"/>
        </w:rPr>
        <w:lastRenderedPageBreak/>
        <w:t xml:space="preserve">poly-A RNA) with </w:t>
      </w:r>
      <w:r>
        <w:rPr>
          <w:lang w:val="en-US"/>
        </w:rPr>
        <w:t>the</w:t>
      </w:r>
      <w:r w:rsidRPr="00AC5B15">
        <w:rPr>
          <w:lang w:val="en-US"/>
        </w:rPr>
        <w:t xml:space="preserve"> </w:t>
      </w:r>
      <w:bookmarkStart w:id="5" w:name="_Hlk210381337"/>
      <w:r w:rsidRPr="00AC5B15">
        <w:rPr>
          <w:lang w:val="en-US"/>
        </w:rPr>
        <w:t xml:space="preserve">TruSeq Stranded mRNA kit </w:t>
      </w:r>
      <w:bookmarkEnd w:id="5"/>
      <w:r w:rsidRPr="00AC5B15">
        <w:rPr>
          <w:lang w:val="en-US"/>
        </w:rPr>
        <w:t xml:space="preserve">(Illumina, San Diego, CA, USA). </w:t>
      </w:r>
      <w:r>
        <w:rPr>
          <w:lang w:val="en-US"/>
        </w:rPr>
        <w:t>The l</w:t>
      </w:r>
      <w:r w:rsidRPr="00AC5B15">
        <w:rPr>
          <w:lang w:val="en-US"/>
        </w:rPr>
        <w:t xml:space="preserve">ibrary </w:t>
      </w:r>
      <w:r>
        <w:rPr>
          <w:lang w:val="en-US"/>
        </w:rPr>
        <w:t>was</w:t>
      </w:r>
      <w:r w:rsidRPr="00AC5B15">
        <w:rPr>
          <w:lang w:val="en-US"/>
        </w:rPr>
        <w:t xml:space="preserve"> sequenced on </w:t>
      </w:r>
      <w:r>
        <w:rPr>
          <w:lang w:val="en-US"/>
        </w:rPr>
        <w:t>a</w:t>
      </w:r>
      <w:r w:rsidRPr="00AC5B15">
        <w:rPr>
          <w:lang w:val="en-US"/>
        </w:rPr>
        <w:t xml:space="preserve"> NextSeq500 (Illumina), generating </w:t>
      </w:r>
      <w:r>
        <w:rPr>
          <w:lang w:val="en-US"/>
        </w:rPr>
        <w:t>75</w:t>
      </w:r>
      <w:r w:rsidRPr="00AC5B15">
        <w:rPr>
          <w:lang w:val="en-US"/>
        </w:rPr>
        <w:t xml:space="preserve"> nt paired-end reads. After primary quality check, the obtained reads were paired, merged and the duplicates eliminated using Geneious software version 11.0.4. (Biomatters, Auckland, New Zealand). Reads were further assembled in contigs by SPAdes software embedded in Geneious</w:t>
      </w:r>
      <w:r>
        <w:rPr>
          <w:lang w:val="en-US"/>
        </w:rPr>
        <w:t xml:space="preserve"> </w:t>
      </w:r>
      <w:r>
        <w:rPr>
          <w:lang w:val="en-US"/>
        </w:rPr>
        <w:fldChar w:fldCharType="begin"/>
      </w:r>
      <w:r w:rsidR="006A7C0F">
        <w:rPr>
          <w:lang w:val="en-US"/>
        </w:rPr>
        <w:instrText xml:space="preserve"> ADDIN EN.CITE &lt;EndNote&gt;&lt;Cite&gt;&lt;Author&gt;Bankevich&lt;/Author&gt;&lt;Year&gt;2012&lt;/Year&gt;&lt;RecNum&gt;71&lt;/RecNum&gt;&lt;DisplayText&gt;[2]&lt;/DisplayText&gt;&lt;record&gt;&lt;rec-number&gt;71&lt;/rec-number&gt;&lt;foreign-keys&gt;&lt;key app="EN" db-id="525p99xxksxvekeff945x0wue5ewsrvrd29v" timestamp="1760703852"&gt;71&lt;/key&gt;&lt;/foreign-keys&gt;&lt;ref-type name="Journal Article"&gt;17&lt;/ref-type&gt;&lt;contributors&gt;&lt;authors&gt;&lt;author&gt;Bankevich, A.&lt;/author&gt;&lt;author&gt;Nurk, S.&lt;/author&gt;&lt;author&gt;Antipov, D.&lt;/author&gt;&lt;author&gt;Gurevich, A. A.&lt;/author&gt;&lt;author&gt;Dvorkin, M.&lt;/author&gt;&lt;author&gt;Kulikov, A. S.&lt;/author&gt;&lt;author&gt;Lesin, V. M.&lt;/author&gt;&lt;author&gt;Nikolenko, S. I.&lt;/author&gt;&lt;author&gt;Pham, S.&lt;/author&gt;&lt;author&gt;Prjibelski, A. D.&lt;/author&gt;&lt;author&gt;Pyshkin, A. V.&lt;/author&gt;&lt;author&gt;Sirotkin, A. V.&lt;/author&gt;&lt;author&gt;Vyahhi, N.&lt;/author&gt;&lt;author&gt;Tesler, G.&lt;/author&gt;&lt;author&gt;Alekseyev, M. A.&lt;/author&gt;&lt;author&gt;Pevzner, P. A.&lt;/author&gt;&lt;/authors&gt;&lt;/contributors&gt;&lt;auth-address&gt;Algorithmic Biology Laboratory, St. Petersburg Academic University, Russian Academy of Sciences, St. Petersburg, Russia.&lt;/auth-address&gt;&lt;titles&gt;&lt;title&gt;SPAdes: a new genome assembly algorithm and its applications to single-cell sequencing&lt;/title&gt;&lt;secondary-title&gt;J Comput Biol&lt;/secondary-title&gt;&lt;/titles&gt;&lt;periodical&gt;&lt;full-title&gt;J Comput Biol&lt;/full-title&gt;&lt;/periodical&gt;&lt;pages&gt;455-77&lt;/pages&gt;&lt;volume&gt;19&lt;/volume&gt;&lt;number&gt;5&lt;/number&gt;&lt;edition&gt;20120416&lt;/edition&gt;&lt;keywords&gt;&lt;keyword&gt;*Algorithms&lt;/keyword&gt;&lt;keyword&gt;Bacteria/*genetics&lt;/keyword&gt;&lt;keyword&gt;*Genome, Bacterial&lt;/keyword&gt;&lt;keyword&gt;Metagenomics/*methods&lt;/keyword&gt;&lt;keyword&gt;Sequence Analysis, DNA/methods&lt;/keyword&gt;&lt;keyword&gt;Single-Cell Analysis/*methods&lt;/keyword&gt;&lt;/keywords&gt;&lt;dates&gt;&lt;year&gt;2012&lt;/year&gt;&lt;pub-dates&gt;&lt;date&gt;May&lt;/date&gt;&lt;/pub-dates&gt;&lt;/dates&gt;&lt;isbn&gt;1066-5277 (Print)&amp;#xD;1066-5277&lt;/isbn&gt;&lt;accession-num&gt;22506599&lt;/accession-num&gt;&lt;urls&gt;&lt;/urls&gt;&lt;custom2&gt;PMC3342519&lt;/custom2&gt;&lt;electronic-resource-num&gt;10.1089/cmb.2012.0021&lt;/electronic-resource-num&gt;&lt;remote-database-provider&gt;NLM&lt;/remote-database-provider&gt;&lt;language&gt;eng&lt;/language&gt;&lt;/record&gt;&lt;/Cite&gt;&lt;/EndNote&gt;</w:instrText>
      </w:r>
      <w:r>
        <w:rPr>
          <w:lang w:val="en-US"/>
        </w:rPr>
        <w:fldChar w:fldCharType="separate"/>
      </w:r>
      <w:r w:rsidR="006A7C0F">
        <w:rPr>
          <w:noProof/>
          <w:lang w:val="en-US"/>
        </w:rPr>
        <w:t>[2]</w:t>
      </w:r>
      <w:r>
        <w:rPr>
          <w:lang w:val="en-US"/>
        </w:rPr>
        <w:fldChar w:fldCharType="end"/>
      </w:r>
      <w:r w:rsidRPr="00AC5B15">
        <w:rPr>
          <w:lang w:val="en-US"/>
        </w:rPr>
        <w:t xml:space="preserve">. Annotation of contigs was performed using either </w:t>
      </w:r>
      <w:r>
        <w:rPr>
          <w:lang w:val="en-US"/>
        </w:rPr>
        <w:t>BLASTn</w:t>
      </w:r>
      <w:r w:rsidRPr="00AC5B15">
        <w:rPr>
          <w:lang w:val="en-US"/>
        </w:rPr>
        <w:t xml:space="preserve"> or B</w:t>
      </w:r>
      <w:r>
        <w:rPr>
          <w:lang w:val="en-US"/>
        </w:rPr>
        <w:t>LASTx</w:t>
      </w:r>
      <w:r w:rsidRPr="00AC5B15">
        <w:rPr>
          <w:lang w:val="en-US"/>
        </w:rPr>
        <w:t xml:space="preserve"> algorithm based on NCBI nt</w:t>
      </w:r>
      <w:r>
        <w:rPr>
          <w:lang w:val="en-US"/>
        </w:rPr>
        <w:t>/nr</w:t>
      </w:r>
      <w:r w:rsidRPr="00AC5B15">
        <w:rPr>
          <w:lang w:val="en-US"/>
        </w:rPr>
        <w:t xml:space="preserve"> and </w:t>
      </w:r>
      <w:r>
        <w:rPr>
          <w:lang w:val="en-US"/>
        </w:rPr>
        <w:t>V</w:t>
      </w:r>
      <w:r w:rsidRPr="00AC5B15">
        <w:rPr>
          <w:lang w:val="en-US"/>
        </w:rPr>
        <w:t xml:space="preserve">iral </w:t>
      </w:r>
      <w:r>
        <w:rPr>
          <w:lang w:val="en-US"/>
        </w:rPr>
        <w:t>P</w:t>
      </w:r>
      <w:r w:rsidRPr="00AC5B15">
        <w:rPr>
          <w:lang w:val="en-US"/>
        </w:rPr>
        <w:t>rotein</w:t>
      </w:r>
      <w:r>
        <w:rPr>
          <w:lang w:val="en-US"/>
        </w:rPr>
        <w:t>s</w:t>
      </w:r>
      <w:r w:rsidRPr="00AC5B15">
        <w:rPr>
          <w:lang w:val="en-US"/>
        </w:rPr>
        <w:t xml:space="preserve"> databases. The contigs with a viral hit were further analysed by mapping the reads on the contigs using </w:t>
      </w:r>
      <w:r>
        <w:rPr>
          <w:lang w:val="en-US"/>
        </w:rPr>
        <w:t>the</w:t>
      </w:r>
      <w:r w:rsidRPr="00AC5B15">
        <w:rPr>
          <w:lang w:val="en-US"/>
        </w:rPr>
        <w:t xml:space="preserve"> Geneious mapper.</w:t>
      </w:r>
    </w:p>
    <w:p w14:paraId="7AFB52E0" w14:textId="77777777" w:rsidR="006007FC" w:rsidRDefault="006007FC" w:rsidP="006007FC">
      <w:pPr>
        <w:pStyle w:val="Kop3"/>
        <w:rPr>
          <w:lang w:val="en-US"/>
        </w:rPr>
      </w:pPr>
    </w:p>
    <w:p w14:paraId="16A74A59" w14:textId="77777777" w:rsidR="006007FC" w:rsidRDefault="006007FC" w:rsidP="006007FC">
      <w:pPr>
        <w:pStyle w:val="Kop3"/>
        <w:rPr>
          <w:lang w:val="en-US"/>
        </w:rPr>
      </w:pPr>
      <w:r w:rsidRPr="009C5569">
        <w:rPr>
          <w:lang w:val="en-US"/>
        </w:rPr>
        <w:t>UARK (US)</w:t>
      </w:r>
    </w:p>
    <w:p w14:paraId="2ADBEC42" w14:textId="071912B3" w:rsidR="006007FC" w:rsidRPr="000E0A30" w:rsidRDefault="006007FC" w:rsidP="006007FC">
      <w:pPr>
        <w:spacing w:line="480" w:lineRule="auto"/>
        <w:rPr>
          <w:color w:val="000000" w:themeColor="text1"/>
          <w:lang w:val="en-US"/>
        </w:rPr>
      </w:pPr>
      <w:r w:rsidRPr="000E0A30">
        <w:rPr>
          <w:lang w:val="en-US"/>
        </w:rPr>
        <w:t xml:space="preserve">The sample </w:t>
      </w:r>
      <w:r>
        <w:rPr>
          <w:lang w:val="en-US"/>
        </w:rPr>
        <w:t xml:space="preserve">preparation and </w:t>
      </w:r>
      <w:r w:rsidRPr="000E0A30">
        <w:rPr>
          <w:lang w:val="en-US"/>
        </w:rPr>
        <w:t>HTS</w:t>
      </w:r>
      <w:r>
        <w:rPr>
          <w:lang w:val="en-US"/>
        </w:rPr>
        <w:t xml:space="preserve"> was performed</w:t>
      </w:r>
      <w:r w:rsidRPr="000E0A30">
        <w:rPr>
          <w:lang w:val="en-US"/>
        </w:rPr>
        <w:t xml:space="preserve"> as previously described </w:t>
      </w:r>
      <w:r w:rsidRPr="0068741F">
        <w:rPr>
          <w:lang w:val="en-US"/>
        </w:rPr>
        <w:fldChar w:fldCharType="begin"/>
      </w:r>
      <w:r w:rsidR="006A7C0F">
        <w:rPr>
          <w:lang w:val="en-US"/>
        </w:rPr>
        <w:instrText xml:space="preserve"> ADDIN EN.CITE &lt;EndNote&gt;&lt;Cite&gt;&lt;Author&gt;Villamor&lt;/Author&gt;&lt;Year&gt;2022&lt;/Year&gt;&lt;RecNum&gt;33&lt;/RecNum&gt;&lt;DisplayText&gt;[28]&lt;/DisplayText&gt;&lt;record&gt;&lt;rec-number&gt;33&lt;/rec-number&gt;&lt;foreign-keys&gt;&lt;key app="EN" db-id="525p99xxksxvekeff945x0wue5ewsrvrd29v" timestamp="1753079673"&gt;33&lt;/key&gt;&lt;/foreign-keys&gt;&lt;ref-type name="Journal Article"&gt;17&lt;/ref-type&gt;&lt;contributors&gt;&lt;authors&gt;&lt;author&gt;Villamor, DEV&lt;/author&gt;&lt;author&gt;Keller, KE&lt;/author&gt;&lt;author&gt;Martin, RR&lt;/author&gt;&lt;author&gt;Tzanetakis, IE&lt;/author&gt;&lt;/authors&gt;&lt;/contributors&gt;&lt;titles&gt;&lt;title&gt;Comparison of high throughput sequencing to standard protocols for virus detection in berry crops&lt;/title&gt;&lt;secondary-title&gt;Plant disease&lt;/secondary-title&gt;&lt;/titles&gt;&lt;periodical&gt;&lt;full-title&gt;Plant disease&lt;/full-title&gt;&lt;/periodical&gt;&lt;pages&gt;518-525&lt;/pages&gt;&lt;volume&gt;106&lt;/volume&gt;&lt;number&gt;2&lt;/number&gt;&lt;dates&gt;&lt;year&gt;2022&lt;/year&gt;&lt;/dates&gt;&lt;isbn&gt;0191-2917&lt;/isbn&gt;&lt;urls&gt;&lt;/urls&gt;&lt;/record&gt;&lt;/Cite&gt;&lt;/EndNote&gt;</w:instrText>
      </w:r>
      <w:r w:rsidRPr="0068741F">
        <w:rPr>
          <w:lang w:val="en-US"/>
        </w:rPr>
        <w:fldChar w:fldCharType="separate"/>
      </w:r>
      <w:r w:rsidR="006A7C0F">
        <w:rPr>
          <w:noProof/>
          <w:lang w:val="en-US"/>
        </w:rPr>
        <w:t>[28]</w:t>
      </w:r>
      <w:r w:rsidRPr="0068741F">
        <w:rPr>
          <w:lang w:val="en-US"/>
        </w:rPr>
        <w:fldChar w:fldCharType="end"/>
      </w:r>
      <w:r w:rsidRPr="000E0A30">
        <w:rPr>
          <w:lang w:val="en-US"/>
        </w:rPr>
        <w:t xml:space="preserve"> </w:t>
      </w:r>
      <w:r>
        <w:rPr>
          <w:color w:val="000000" w:themeColor="text1"/>
          <w:shd w:val="clear" w:color="auto" w:fill="FFFFFF"/>
          <w:lang w:val="en-US"/>
        </w:rPr>
        <w:t>and</w:t>
      </w:r>
      <w:r w:rsidRPr="000E0A30">
        <w:rPr>
          <w:color w:val="000000" w:themeColor="text1"/>
          <w:shd w:val="clear" w:color="auto" w:fill="FFFFFF"/>
          <w:lang w:val="en-US"/>
        </w:rPr>
        <w:t xml:space="preserve"> sequenced on </w:t>
      </w:r>
      <w:r>
        <w:rPr>
          <w:lang w:val="en-US"/>
        </w:rPr>
        <w:t xml:space="preserve">a </w:t>
      </w:r>
      <w:r w:rsidRPr="000E0A30">
        <w:rPr>
          <w:lang w:val="en-US"/>
        </w:rPr>
        <w:t>NextSeq 500</w:t>
      </w:r>
      <w:r>
        <w:rPr>
          <w:lang w:val="en-US"/>
        </w:rPr>
        <w:t xml:space="preserve"> or </w:t>
      </w:r>
      <w:r w:rsidRPr="000E0A30">
        <w:rPr>
          <w:lang w:val="en-US"/>
        </w:rPr>
        <w:t xml:space="preserve">550 </w:t>
      </w:r>
      <w:r>
        <w:rPr>
          <w:lang w:val="en-US"/>
        </w:rPr>
        <w:t xml:space="preserve">(Illumina) at the </w:t>
      </w:r>
      <w:r w:rsidRPr="000E0A30">
        <w:rPr>
          <w:lang w:val="en-US"/>
        </w:rPr>
        <w:t>Center for Genomics and Proteomics</w:t>
      </w:r>
      <w:r>
        <w:rPr>
          <w:lang w:val="en-US"/>
        </w:rPr>
        <w:t xml:space="preserve"> (</w:t>
      </w:r>
      <w:r w:rsidRPr="000E0A30">
        <w:rPr>
          <w:lang w:val="en-US"/>
        </w:rPr>
        <w:t>Oklahoma State University, Stillwater, OK), </w:t>
      </w:r>
      <w:r>
        <w:rPr>
          <w:lang w:val="en-US"/>
        </w:rPr>
        <w:t>generating 75 nt</w:t>
      </w:r>
      <w:r w:rsidRPr="000E0A30">
        <w:rPr>
          <w:lang w:val="en-US"/>
        </w:rPr>
        <w:t xml:space="preserve"> pair-end reads. Analysis of </w:t>
      </w:r>
      <w:r>
        <w:rPr>
          <w:lang w:val="en-US"/>
        </w:rPr>
        <w:t>the reads</w:t>
      </w:r>
      <w:r w:rsidRPr="000E0A30">
        <w:rPr>
          <w:lang w:val="en-US"/>
        </w:rPr>
        <w:t xml:space="preserve"> was performed using VirFind</w:t>
      </w:r>
      <w:r>
        <w:rPr>
          <w:lang w:val="en-US"/>
        </w:rPr>
        <w:t xml:space="preserve"> </w:t>
      </w:r>
      <w:r>
        <w:rPr>
          <w:lang w:val="en-US"/>
        </w:rPr>
        <w:fldChar w:fldCharType="begin"/>
      </w:r>
      <w:r w:rsidR="006A7C0F">
        <w:rPr>
          <w:lang w:val="en-US"/>
        </w:rPr>
        <w:instrText xml:space="preserve"> ADDIN EN.CITE &lt;EndNote&gt;&lt;Cite&gt;&lt;Author&gt;Ho&lt;/Author&gt;&lt;Year&gt;2014&lt;/Year&gt;&lt;RecNum&gt;35&lt;/RecNum&gt;&lt;DisplayText&gt;[17]&lt;/DisplayText&gt;&lt;record&gt;&lt;rec-number&gt;35&lt;/rec-number&gt;&lt;foreign-keys&gt;&lt;key app="EN" db-id="525p99xxksxvekeff945x0wue5ewsrvrd29v" timestamp="1753079843"&gt;35&lt;/key&gt;&lt;/foreign-keys&gt;&lt;ref-type name="Journal Article"&gt;17&lt;/ref-type&gt;&lt;contributors&gt;&lt;authors&gt;&lt;author&gt;Ho, Thien&lt;/author&gt;&lt;author&gt;Tzanetakis, Ioannis E&lt;/author&gt;&lt;/authors&gt;&lt;/contributors&gt;&lt;titles&gt;&lt;title&gt;Development of a virus detection and discovery pipeline using next generation sequencing&lt;/title&gt;&lt;secondary-title&gt;Virology&lt;/secondary-title&gt;&lt;/titles&gt;&lt;periodical&gt;&lt;full-title&gt;Virology&lt;/full-title&gt;&lt;/periodical&gt;&lt;pages&gt;54-60&lt;/pages&gt;&lt;volume&gt;471&lt;/volume&gt;&lt;dates&gt;&lt;year&gt;2014&lt;/year&gt;&lt;/dates&gt;&lt;isbn&gt;0042-6822&lt;/isbn&gt;&lt;urls&gt;&lt;/urls&gt;&lt;/record&gt;&lt;/Cite&gt;&lt;/EndNote&gt;</w:instrText>
      </w:r>
      <w:r>
        <w:rPr>
          <w:lang w:val="en-US"/>
        </w:rPr>
        <w:fldChar w:fldCharType="separate"/>
      </w:r>
      <w:r w:rsidR="006A7C0F">
        <w:rPr>
          <w:noProof/>
          <w:lang w:val="en-US"/>
        </w:rPr>
        <w:t>[17]</w:t>
      </w:r>
      <w:r>
        <w:rPr>
          <w:lang w:val="en-US"/>
        </w:rPr>
        <w:fldChar w:fldCharType="end"/>
      </w:r>
      <w:r>
        <w:rPr>
          <w:lang w:val="en-US"/>
        </w:rPr>
        <w:t xml:space="preserve">. Reads were reference assembled to the viral contigs, assigned by VirFind, in </w:t>
      </w:r>
      <w:r w:rsidRPr="000E0A30">
        <w:rPr>
          <w:lang w:val="en-US"/>
        </w:rPr>
        <w:t xml:space="preserve">CLC Genomics Workbench </w:t>
      </w:r>
      <w:r>
        <w:rPr>
          <w:lang w:val="en-US"/>
        </w:rPr>
        <w:t>(</w:t>
      </w:r>
      <w:r w:rsidRPr="000E0A30">
        <w:rPr>
          <w:lang w:val="en-US"/>
        </w:rPr>
        <w:t>v24.0</w:t>
      </w:r>
      <w:r>
        <w:rPr>
          <w:lang w:val="en-US"/>
        </w:rPr>
        <w:t xml:space="preserve"> (Qiagen)). Consensus sequences of these mappings were analyzed using BLASTn and BLASTx with the NCBI </w:t>
      </w:r>
      <w:r w:rsidRPr="000E0A30">
        <w:rPr>
          <w:lang w:val="en-US"/>
        </w:rPr>
        <w:t xml:space="preserve">GenBank </w:t>
      </w:r>
      <w:r>
        <w:rPr>
          <w:lang w:val="en-US"/>
        </w:rPr>
        <w:t xml:space="preserve">nr/n and nr </w:t>
      </w:r>
      <w:r w:rsidRPr="000E0A30">
        <w:rPr>
          <w:lang w:val="en-US"/>
        </w:rPr>
        <w:t>database</w:t>
      </w:r>
      <w:r>
        <w:rPr>
          <w:lang w:val="en-US"/>
        </w:rPr>
        <w:t xml:space="preserve">s. </w:t>
      </w:r>
    </w:p>
    <w:p w14:paraId="52037518" w14:textId="77777777" w:rsidR="006007FC" w:rsidRPr="000E0A30" w:rsidRDefault="006007FC" w:rsidP="006007FC">
      <w:pPr>
        <w:pStyle w:val="Kop3"/>
        <w:rPr>
          <w:lang w:val="en-US"/>
        </w:rPr>
      </w:pPr>
      <w:r w:rsidRPr="000E0A30">
        <w:rPr>
          <w:lang w:val="en-US"/>
        </w:rPr>
        <w:t>WUR (NL)</w:t>
      </w:r>
    </w:p>
    <w:p w14:paraId="69B000BE" w14:textId="19EBE4EF" w:rsidR="006007FC" w:rsidRDefault="006007FC" w:rsidP="006007FC">
      <w:pPr>
        <w:pStyle w:val="Body"/>
        <w:spacing w:after="0" w:line="480" w:lineRule="auto"/>
        <w:rPr>
          <w:lang w:val="en-US"/>
        </w:rPr>
      </w:pPr>
      <w:r>
        <w:rPr>
          <w:lang w:val="en-US"/>
        </w:rPr>
        <w:t xml:space="preserve">Samples were analyzed with </w:t>
      </w:r>
      <w:r w:rsidRPr="001A1F5D">
        <w:t xml:space="preserve">HTS as </w:t>
      </w:r>
      <w:r>
        <w:t xml:space="preserve">previously </w:t>
      </w:r>
      <w:r w:rsidRPr="00A730E7">
        <w:t xml:space="preserve">described </w:t>
      </w:r>
      <w:r>
        <w:t xml:space="preserve">in </w:t>
      </w:r>
      <w:r>
        <w:fldChar w:fldCharType="begin"/>
      </w:r>
      <w:r w:rsidR="006A7C0F">
        <w:instrText xml:space="preserve"> ADDIN EN.CITE &lt;EndNote&gt;&lt;Cite&gt;&lt;Author&gt;Hammond&lt;/Author&gt;&lt;Year&gt;2021&lt;/Year&gt;&lt;RecNum&gt;73&lt;/RecNum&gt;&lt;DisplayText&gt;[16]&lt;/DisplayText&gt;&lt;record&gt;&lt;rec-number&gt;73&lt;/rec-number&gt;&lt;foreign-keys&gt;&lt;key app="EN" db-id="525p99xxksxvekeff945x0wue5ewsrvrd29v" timestamp="1760705245"&gt;73&lt;/key&gt;&lt;/foreign-keys&gt;&lt;ref-type name="Journal Article"&gt;17&lt;/ref-type&gt;&lt;contributors&gt;&lt;authors&gt;&lt;author&gt;Hammond, John&lt;/author&gt;&lt;author&gt;Adams, Ian P&lt;/author&gt;&lt;author&gt;Fowkes, Aimee R&lt;/author&gt;&lt;author&gt;McGreig, Sam&lt;/author&gt;&lt;author&gt;Botermans, Marleen&lt;/author&gt;&lt;author&gt;van Oorspronk, Joanieke JA&lt;/author&gt;&lt;author&gt;Westenberg, Marcel&lt;/author&gt;&lt;author&gt;Verbeek, Martin&lt;/author&gt;&lt;author&gt;Dullemans, Annette M&lt;/author&gt;&lt;author&gt;Stijger, Christina CMM&lt;/author&gt;&lt;/authors&gt;&lt;/contributors&gt;&lt;titles&gt;&lt;title&gt;Sequence analysis of 43‐year old samples of Plantago lanceolata show that Plantain virus X is synonymous with Actinidia virus X and is widely distributed&lt;/title&gt;&lt;secondary-title&gt;Plant Pathology&lt;/secondary-title&gt;&lt;/titles&gt;&lt;periodical&gt;&lt;full-title&gt;Plant Pathology&lt;/full-title&gt;&lt;/periodical&gt;&lt;pages&gt;249-258&lt;/pages&gt;&lt;volume&gt;70&lt;/volume&gt;&lt;number&gt;2&lt;/number&gt;&lt;dates&gt;&lt;year&gt;2021&lt;/year&gt;&lt;/dates&gt;&lt;isbn&gt;0032-0862&lt;/isbn&gt;&lt;urls&gt;&lt;/urls&gt;&lt;/record&gt;&lt;/Cite&gt;&lt;/EndNote&gt;</w:instrText>
      </w:r>
      <w:r>
        <w:fldChar w:fldCharType="separate"/>
      </w:r>
      <w:r w:rsidR="006A7C0F">
        <w:rPr>
          <w:noProof/>
        </w:rPr>
        <w:t>[16]</w:t>
      </w:r>
      <w:r>
        <w:fldChar w:fldCharType="end"/>
      </w:r>
      <w:r w:rsidRPr="00A730E7">
        <w:t>.</w:t>
      </w:r>
      <w:r w:rsidRPr="005103C6">
        <w:t xml:space="preserve"> </w:t>
      </w:r>
      <w:r>
        <w:t>T</w:t>
      </w:r>
      <w:r w:rsidRPr="001A1F5D">
        <w:t xml:space="preserve">otal RNA was extracted from </w:t>
      </w:r>
      <w:r>
        <w:t>approximately 0.1</w:t>
      </w:r>
      <w:r w:rsidRPr="001A1F5D">
        <w:t xml:space="preserve"> </w:t>
      </w:r>
      <w:r>
        <w:t>m</w:t>
      </w:r>
      <w:r w:rsidRPr="001A1F5D">
        <w:t xml:space="preserve">g </w:t>
      </w:r>
      <w:r>
        <w:t xml:space="preserve">of </w:t>
      </w:r>
      <w:r w:rsidRPr="001A1F5D">
        <w:t xml:space="preserve">leaf </w:t>
      </w:r>
      <w:r>
        <w:t xml:space="preserve">tissue </w:t>
      </w:r>
      <w:r w:rsidRPr="001A1F5D">
        <w:t>using the RNeasy Plant Mini Kit (Qiage</w:t>
      </w:r>
      <w:r>
        <w:t>n, Venlo, The Netherlands</w:t>
      </w:r>
      <w:r w:rsidRPr="001A1F5D">
        <w:t>)</w:t>
      </w:r>
      <w:r>
        <w:t xml:space="preserve">. HTS sequencing was performed by BaseClear (Leiden, The Netherlands) and included ribosomal RNA depletion using the Ribo-Zero rRNA Removal Kit </w:t>
      </w:r>
      <w:r w:rsidRPr="001A1F5D">
        <w:rPr>
          <w:shd w:val="clear" w:color="auto" w:fill="FFFFFF"/>
          <w:lang w:val="en-US"/>
        </w:rPr>
        <w:t>(Illumina</w:t>
      </w:r>
      <w:r>
        <w:t>, Eindhoven, The Netherlands</w:t>
      </w:r>
      <w:r>
        <w:rPr>
          <w:shd w:val="clear" w:color="auto" w:fill="FFFFFF"/>
          <w:lang w:val="en-US"/>
        </w:rPr>
        <w:t>), followed by library preparation with the TruS Stranded Total RNA Kit (Illumina</w:t>
      </w:r>
      <w:r>
        <w:t>, Eindhoven, The Netherlands</w:t>
      </w:r>
      <w:r>
        <w:rPr>
          <w:shd w:val="clear" w:color="auto" w:fill="FFFFFF"/>
          <w:lang w:val="en-US"/>
        </w:rPr>
        <w:t>).</w:t>
      </w:r>
      <w:r w:rsidRPr="00107DCA">
        <w:rPr>
          <w:shd w:val="clear" w:color="auto" w:fill="FFFFFF"/>
          <w:lang w:val="en-US"/>
        </w:rPr>
        <w:t xml:space="preserve"> </w:t>
      </w:r>
      <w:r>
        <w:rPr>
          <w:shd w:val="clear" w:color="auto" w:fill="FFFFFF"/>
          <w:lang w:val="en-US"/>
        </w:rPr>
        <w:t>L</w:t>
      </w:r>
      <w:r w:rsidRPr="001A1F5D">
        <w:rPr>
          <w:shd w:val="clear" w:color="auto" w:fill="FFFFFF"/>
          <w:lang w:val="en-US"/>
        </w:rPr>
        <w:t>ibrar</w:t>
      </w:r>
      <w:r>
        <w:rPr>
          <w:shd w:val="clear" w:color="auto" w:fill="FFFFFF"/>
          <w:lang w:val="en-US"/>
        </w:rPr>
        <w:t>ies were</w:t>
      </w:r>
      <w:r w:rsidRPr="001A1F5D">
        <w:rPr>
          <w:shd w:val="clear" w:color="auto" w:fill="FFFFFF"/>
          <w:lang w:val="en-US"/>
        </w:rPr>
        <w:t xml:space="preserve"> sequence</w:t>
      </w:r>
      <w:r>
        <w:rPr>
          <w:shd w:val="clear" w:color="auto" w:fill="FFFFFF"/>
          <w:lang w:val="en-US"/>
        </w:rPr>
        <w:t xml:space="preserve">d </w:t>
      </w:r>
      <w:r w:rsidRPr="001A1F5D">
        <w:rPr>
          <w:shd w:val="clear" w:color="auto" w:fill="FFFFFF"/>
          <w:lang w:val="en-US"/>
        </w:rPr>
        <w:t xml:space="preserve">on </w:t>
      </w:r>
      <w:r>
        <w:rPr>
          <w:shd w:val="clear" w:color="auto" w:fill="FFFFFF"/>
          <w:lang w:val="en-US"/>
        </w:rPr>
        <w:t>a NovaSeq 6000 (</w:t>
      </w:r>
      <w:r w:rsidRPr="006E7E30">
        <w:rPr>
          <w:shd w:val="clear" w:color="auto" w:fill="FFFFFF"/>
          <w:lang w:val="en-US"/>
        </w:rPr>
        <w:t>Illu</w:t>
      </w:r>
      <w:r w:rsidRPr="001A1F5D">
        <w:rPr>
          <w:shd w:val="clear" w:color="auto" w:fill="FFFFFF"/>
          <w:lang w:val="en-US"/>
        </w:rPr>
        <w:t>mina</w:t>
      </w:r>
      <w:r>
        <w:rPr>
          <w:shd w:val="clear" w:color="auto" w:fill="FFFFFF"/>
          <w:lang w:val="en-US"/>
        </w:rPr>
        <w:t xml:space="preserve">), </w:t>
      </w:r>
      <w:r w:rsidRPr="001A1F5D">
        <w:rPr>
          <w:shd w:val="clear" w:color="auto" w:fill="FFFFFF"/>
          <w:lang w:val="en-US"/>
        </w:rPr>
        <w:t>generatin</w:t>
      </w:r>
      <w:r>
        <w:rPr>
          <w:shd w:val="clear" w:color="auto" w:fill="FFFFFF"/>
          <w:lang w:val="en-US"/>
        </w:rPr>
        <w:t>g</w:t>
      </w:r>
      <w:r w:rsidRPr="001A1F5D">
        <w:rPr>
          <w:shd w:val="clear" w:color="auto" w:fill="FFFFFF"/>
          <w:lang w:val="en-US"/>
        </w:rPr>
        <w:t xml:space="preserve"> 150</w:t>
      </w:r>
      <w:r>
        <w:rPr>
          <w:shd w:val="clear" w:color="auto" w:fill="FFFFFF"/>
          <w:lang w:val="en-US"/>
        </w:rPr>
        <w:t xml:space="preserve"> nt </w:t>
      </w:r>
      <w:r w:rsidRPr="001A1F5D">
        <w:rPr>
          <w:shd w:val="clear" w:color="auto" w:fill="FFFFFF"/>
          <w:lang w:val="en-US"/>
        </w:rPr>
        <w:t xml:space="preserve">paired-end </w:t>
      </w:r>
      <w:r>
        <w:rPr>
          <w:shd w:val="clear" w:color="auto" w:fill="FFFFFF"/>
          <w:lang w:val="en-US"/>
        </w:rPr>
        <w:t>reads</w:t>
      </w:r>
      <w:r w:rsidRPr="001A1F5D">
        <w:rPr>
          <w:shd w:val="clear" w:color="auto" w:fill="FFFFFF"/>
          <w:lang w:val="en-US"/>
        </w:rPr>
        <w:t>.</w:t>
      </w:r>
      <w:r>
        <w:rPr>
          <w:shd w:val="clear" w:color="auto" w:fill="FFFFFF"/>
          <w:lang w:val="en-US"/>
        </w:rPr>
        <w:t xml:space="preserve"> The resulting reads </w:t>
      </w:r>
      <w:r w:rsidRPr="007C4391">
        <w:rPr>
          <w:color w:val="auto"/>
          <w:shd w:val="clear" w:color="auto" w:fill="FFFFFF"/>
        </w:rPr>
        <w:t xml:space="preserve">were trimmed and </w:t>
      </w:r>
      <w:r w:rsidRPr="007C4391">
        <w:rPr>
          <w:i/>
          <w:iCs/>
          <w:color w:val="auto"/>
          <w:shd w:val="clear" w:color="auto" w:fill="FFFFFF"/>
        </w:rPr>
        <w:t>de novo</w:t>
      </w:r>
      <w:r w:rsidRPr="007C4391">
        <w:rPr>
          <w:color w:val="auto"/>
          <w:shd w:val="clear" w:color="auto" w:fill="FFFFFF"/>
        </w:rPr>
        <w:t xml:space="preserve"> assembled using CLC Genomic</w:t>
      </w:r>
      <w:r>
        <w:rPr>
          <w:color w:val="auto"/>
          <w:shd w:val="clear" w:color="auto" w:fill="FFFFFF"/>
        </w:rPr>
        <w:t>s</w:t>
      </w:r>
      <w:r w:rsidRPr="007C4391">
        <w:rPr>
          <w:color w:val="auto"/>
          <w:shd w:val="clear" w:color="auto" w:fill="FFFFFF"/>
        </w:rPr>
        <w:t xml:space="preserve"> </w:t>
      </w:r>
      <w:r>
        <w:rPr>
          <w:color w:val="auto"/>
          <w:shd w:val="clear" w:color="auto" w:fill="FFFFFF"/>
        </w:rPr>
        <w:t>W</w:t>
      </w:r>
      <w:r w:rsidRPr="007C4391">
        <w:rPr>
          <w:color w:val="auto"/>
          <w:shd w:val="clear" w:color="auto" w:fill="FFFFFF"/>
        </w:rPr>
        <w:t xml:space="preserve">orkbench </w:t>
      </w:r>
      <w:r>
        <w:rPr>
          <w:color w:val="auto"/>
          <w:shd w:val="clear" w:color="auto" w:fill="FFFFFF"/>
        </w:rPr>
        <w:t xml:space="preserve">(v11.0.2 </w:t>
      </w:r>
      <w:r w:rsidRPr="007C4391">
        <w:rPr>
          <w:color w:val="auto"/>
          <w:shd w:val="clear" w:color="auto" w:fill="FFFFFF"/>
        </w:rPr>
        <w:t>(Qiagen</w:t>
      </w:r>
      <w:r>
        <w:rPr>
          <w:color w:val="auto"/>
          <w:shd w:val="clear" w:color="auto" w:fill="FFFFFF"/>
          <w:lang w:val="en-US"/>
        </w:rPr>
        <w:t>))</w:t>
      </w:r>
      <w:r w:rsidRPr="007C4391">
        <w:rPr>
          <w:color w:val="auto"/>
          <w:shd w:val="clear" w:color="auto" w:fill="FFFFFF"/>
        </w:rPr>
        <w:t xml:space="preserve"> standard tools. </w:t>
      </w:r>
      <w:r w:rsidRPr="00AF09AB">
        <w:rPr>
          <w:color w:val="auto"/>
          <w:shd w:val="clear" w:color="auto" w:fill="FFFFFF"/>
          <w:lang w:val="en-US"/>
        </w:rPr>
        <w:t xml:space="preserve">Consensus </w:t>
      </w:r>
      <w:r w:rsidRPr="000E0638">
        <w:rPr>
          <w:color w:val="auto"/>
          <w:shd w:val="clear" w:color="auto" w:fill="FFFFFF"/>
          <w:lang w:val="en-US"/>
        </w:rPr>
        <w:t>sequences (&gt;</w:t>
      </w:r>
      <w:r>
        <w:rPr>
          <w:color w:val="auto"/>
          <w:shd w:val="clear" w:color="auto" w:fill="FFFFFF"/>
          <w:lang w:val="en-US"/>
        </w:rPr>
        <w:t>4</w:t>
      </w:r>
      <w:r w:rsidRPr="000E0638">
        <w:rPr>
          <w:color w:val="auto"/>
          <w:shd w:val="clear" w:color="auto" w:fill="FFFFFF"/>
          <w:lang w:val="en-US"/>
        </w:rPr>
        <w:t>00 nt; read depth &gt;10</w:t>
      </w:r>
      <w:r>
        <w:rPr>
          <w:color w:val="auto"/>
          <w:shd w:val="clear" w:color="auto" w:fill="FFFFFF"/>
          <w:lang w:val="en-US"/>
        </w:rPr>
        <w:t>0</w:t>
      </w:r>
      <w:r w:rsidRPr="000E0638">
        <w:rPr>
          <w:color w:val="auto"/>
          <w:shd w:val="clear" w:color="auto" w:fill="FFFFFF"/>
          <w:lang w:val="en-US"/>
        </w:rPr>
        <w:t xml:space="preserve">) </w:t>
      </w:r>
      <w:r w:rsidRPr="000E0638">
        <w:rPr>
          <w:shd w:val="clear" w:color="auto" w:fill="FFFFFF"/>
          <w:lang w:val="en-US"/>
        </w:rPr>
        <w:t>w</w:t>
      </w:r>
      <w:r>
        <w:rPr>
          <w:shd w:val="clear" w:color="auto" w:fill="FFFFFF"/>
          <w:lang w:val="en-US"/>
        </w:rPr>
        <w:t>e</w:t>
      </w:r>
      <w:r w:rsidRPr="000E0638">
        <w:rPr>
          <w:shd w:val="clear" w:color="auto" w:fill="FFFFFF"/>
          <w:lang w:val="en-US"/>
        </w:rPr>
        <w:t>re analyzed using</w:t>
      </w:r>
      <w:r>
        <w:rPr>
          <w:shd w:val="clear" w:color="auto" w:fill="FFFFFF"/>
          <w:lang w:val="en-US"/>
        </w:rPr>
        <w:t xml:space="preserve"> </w:t>
      </w:r>
      <w:r w:rsidRPr="002E5AC3">
        <w:rPr>
          <w:shd w:val="clear" w:color="auto" w:fill="FFFFFF"/>
          <w:lang w:val="en-GB"/>
        </w:rPr>
        <w:t xml:space="preserve">BLASTn and BLASTx </w:t>
      </w:r>
      <w:r w:rsidRPr="005103C6">
        <w:rPr>
          <w:shd w:val="clear" w:color="auto" w:fill="FFFFFF"/>
          <w:lang w:val="en-US"/>
        </w:rPr>
        <w:t xml:space="preserve">against the </w:t>
      </w:r>
      <w:r w:rsidRPr="000E0638">
        <w:rPr>
          <w:lang w:val="en-US"/>
        </w:rPr>
        <w:t>NCBI</w:t>
      </w:r>
      <w:r>
        <w:rPr>
          <w:lang w:val="en-US"/>
        </w:rPr>
        <w:t xml:space="preserve"> GenBank nr/n and nr</w:t>
      </w:r>
      <w:r w:rsidRPr="000E0638">
        <w:rPr>
          <w:lang w:val="en-US"/>
        </w:rPr>
        <w:t xml:space="preserve"> database</w:t>
      </w:r>
      <w:r>
        <w:rPr>
          <w:lang w:val="en-US"/>
        </w:rPr>
        <w:t>s</w:t>
      </w:r>
      <w:r>
        <w:rPr>
          <w:shd w:val="clear" w:color="auto" w:fill="FFFFFF"/>
          <w:lang w:val="en-US"/>
        </w:rPr>
        <w:t>.</w:t>
      </w:r>
    </w:p>
    <w:p w14:paraId="052A0678" w14:textId="2E9AADFE" w:rsidR="00C333D0" w:rsidRPr="005947E1" w:rsidRDefault="005947E1" w:rsidP="00C333D0">
      <w:pPr>
        <w:rPr>
          <w:rFonts w:ascii="Calibri" w:eastAsia="Calibri" w:hAnsi="Calibri" w:cs="Arial"/>
          <w:color w:val="0F4761" w:themeColor="accent1" w:themeShade="BF"/>
          <w:sz w:val="40"/>
          <w:szCs w:val="40"/>
          <w:lang w:val="en-US"/>
        </w:rPr>
      </w:pPr>
      <w:r w:rsidRPr="005947E1">
        <w:rPr>
          <w:rFonts w:ascii="Calibri" w:eastAsia="Calibri" w:hAnsi="Calibri" w:cs="Arial"/>
          <w:color w:val="0F4761" w:themeColor="accent1" w:themeShade="BF"/>
          <w:sz w:val="40"/>
          <w:szCs w:val="40"/>
          <w:lang w:val="en-US"/>
        </w:rPr>
        <w:lastRenderedPageBreak/>
        <w:t>References</w:t>
      </w:r>
    </w:p>
    <w:p w14:paraId="58E304C6" w14:textId="77777777" w:rsidR="006A7C0F" w:rsidRPr="006A7C0F" w:rsidRDefault="00C333D0" w:rsidP="006A7C0F">
      <w:pPr>
        <w:pStyle w:val="EndNoteBibliography"/>
        <w:spacing w:after="0"/>
        <w:ind w:left="720" w:hanging="720"/>
      </w:pPr>
      <w:r>
        <w:fldChar w:fldCharType="begin"/>
      </w:r>
      <w:r>
        <w:instrText xml:space="preserve"> ADDIN EN.REFLIST </w:instrText>
      </w:r>
      <w:r>
        <w:fldChar w:fldCharType="separate"/>
      </w:r>
      <w:r w:rsidR="006A7C0F" w:rsidRPr="006A7C0F">
        <w:t>1.</w:t>
      </w:r>
      <w:r w:rsidR="006A7C0F" w:rsidRPr="006A7C0F">
        <w:tab/>
        <w:t xml:space="preserve">Andrews S (2010) FastQC: a quality control tool for high throughput sequence data. Babraham Bioinformatics. 2010. </w:t>
      </w:r>
    </w:p>
    <w:p w14:paraId="5A96A8B0" w14:textId="77777777" w:rsidR="006A7C0F" w:rsidRPr="006A7C0F" w:rsidRDefault="006A7C0F" w:rsidP="006A7C0F">
      <w:pPr>
        <w:pStyle w:val="EndNoteBibliography"/>
        <w:spacing w:after="0"/>
        <w:ind w:left="720" w:hanging="720"/>
      </w:pPr>
      <w:r w:rsidRPr="006A7C0F">
        <w:t>2.</w:t>
      </w:r>
      <w:r w:rsidRPr="006A7C0F">
        <w:tab/>
        <w:t>Bankevich A, Nurk S, Antipov D, Gurevich AA, Dvorkin M, Kulikov AS, Lesin VM, Nikolenko SI, Pham S, Prjibelski AD, Pyshkin AV, Sirotkin AV, Vyahhi N, Tesler G, Alekseyev MA, Pevzner PA (2012) SPAdes: a new genome assembly algorithm and its applications to single-cell sequencing. J Comput Biol 19:455-477</w:t>
      </w:r>
    </w:p>
    <w:p w14:paraId="198193C9" w14:textId="77777777" w:rsidR="006A7C0F" w:rsidRPr="006A7C0F" w:rsidRDefault="006A7C0F" w:rsidP="006A7C0F">
      <w:pPr>
        <w:pStyle w:val="EndNoteBibliography"/>
        <w:spacing w:after="0"/>
        <w:ind w:left="720" w:hanging="720"/>
      </w:pPr>
      <w:r w:rsidRPr="006A7C0F">
        <w:t>3.</w:t>
      </w:r>
      <w:r w:rsidRPr="006A7C0F">
        <w:tab/>
        <w:t>Bolger AM, Lohse M, Usadel B (2014) Trimmomatic: a flexible trimmer for Illumina sequence data. Bioinformatics 30:2114-2120</w:t>
      </w:r>
    </w:p>
    <w:p w14:paraId="13954AB7" w14:textId="77777777" w:rsidR="006A7C0F" w:rsidRPr="006A7C0F" w:rsidRDefault="006A7C0F" w:rsidP="006A7C0F">
      <w:pPr>
        <w:pStyle w:val="EndNoteBibliography"/>
        <w:spacing w:after="0"/>
        <w:ind w:left="720" w:hanging="720"/>
      </w:pPr>
      <w:r w:rsidRPr="006A7C0F">
        <w:t>4.</w:t>
      </w:r>
      <w:r w:rsidRPr="006A7C0F">
        <w:tab/>
        <w:t>Bömer M, Rathnayake AI, Visendi P, Sewe SO, Sicat JPA, Silva G, Kumar PL, Seal SE (2019) Tissue culture and next-generation sequencing: A combined approach for detecting yam (Dioscorea spp.) viruses. Physiol Mol Plant Pathol 105:54-66</w:t>
      </w:r>
    </w:p>
    <w:p w14:paraId="15A0D0D2" w14:textId="77777777" w:rsidR="006A7C0F" w:rsidRPr="006A7C0F" w:rsidRDefault="006A7C0F" w:rsidP="006A7C0F">
      <w:pPr>
        <w:pStyle w:val="EndNoteBibliography"/>
        <w:spacing w:after="0"/>
        <w:ind w:left="720" w:hanging="720"/>
      </w:pPr>
      <w:r w:rsidRPr="006A7C0F">
        <w:t>5.</w:t>
      </w:r>
      <w:r w:rsidRPr="006A7C0F">
        <w:tab/>
        <w:t>Botermans M, Van de Vossenberg B, Verhoeven JTJ, Roenhorst J, Hooftman M, Dekter R, Meekes E (2013) Development and validation of a real-time RT-PCR assay for generic detection of pospiviroids. Journal of virological methods 187:43-50</w:t>
      </w:r>
    </w:p>
    <w:p w14:paraId="70004221" w14:textId="77777777" w:rsidR="006A7C0F" w:rsidRPr="006A7C0F" w:rsidRDefault="006A7C0F" w:rsidP="006A7C0F">
      <w:pPr>
        <w:pStyle w:val="EndNoteBibliography"/>
        <w:spacing w:after="0"/>
        <w:ind w:left="720" w:hanging="720"/>
      </w:pPr>
      <w:r w:rsidRPr="006A7C0F">
        <w:t>6.</w:t>
      </w:r>
      <w:r w:rsidRPr="006A7C0F">
        <w:tab/>
        <w:t>Buchfink B, Xie C, Huson DH (2015) Fast and sensitive protein alignment using DIAMOND. Nature methods 12:59-60</w:t>
      </w:r>
    </w:p>
    <w:p w14:paraId="75511523" w14:textId="77777777" w:rsidR="006A7C0F" w:rsidRPr="006A7C0F" w:rsidRDefault="006A7C0F" w:rsidP="006A7C0F">
      <w:pPr>
        <w:pStyle w:val="EndNoteBibliography"/>
        <w:spacing w:after="0"/>
        <w:ind w:left="720" w:hanging="720"/>
      </w:pPr>
      <w:r w:rsidRPr="006A7C0F">
        <w:t>7.</w:t>
      </w:r>
      <w:r w:rsidRPr="006A7C0F">
        <w:tab/>
        <w:t>Bushnell B, Rood J, Singer E (2017) BBMerge – Accurate paired shotgun read merging via overlap. PLOS ONE 12:e0185056</w:t>
      </w:r>
    </w:p>
    <w:p w14:paraId="21DE51DC" w14:textId="77777777" w:rsidR="006A7C0F" w:rsidRPr="006A7C0F" w:rsidRDefault="006A7C0F" w:rsidP="006A7C0F">
      <w:pPr>
        <w:pStyle w:val="EndNoteBibliography"/>
        <w:spacing w:after="0"/>
        <w:ind w:left="720" w:hanging="720"/>
      </w:pPr>
      <w:r w:rsidRPr="006A7C0F">
        <w:t>8.</w:t>
      </w:r>
      <w:r w:rsidRPr="006A7C0F">
        <w:tab/>
        <w:t>Camacho C, Coulouris G, Avagyan V, Ma N, Papadopoulos J, Bealer K, Madden TL (2009) BLAST+: architecture and applications. BMC bioinformatics 10:421</w:t>
      </w:r>
    </w:p>
    <w:p w14:paraId="494D879E" w14:textId="77777777" w:rsidR="006A7C0F" w:rsidRPr="006A7C0F" w:rsidRDefault="006A7C0F" w:rsidP="006A7C0F">
      <w:pPr>
        <w:pStyle w:val="EndNoteBibliography"/>
        <w:spacing w:after="0"/>
        <w:ind w:left="720" w:hanging="720"/>
      </w:pPr>
      <w:r w:rsidRPr="006A7C0F">
        <w:t>9.</w:t>
      </w:r>
      <w:r w:rsidRPr="006A7C0F">
        <w:tab/>
        <w:t xml:space="preserve">Cantu VA, Sadural J, Edwards R (2019) PRINSEQ++, a multi-threaded tool for fast and efficient quality control and preprocessing of sequencing datasets. </w:t>
      </w:r>
    </w:p>
    <w:p w14:paraId="64DB37C1" w14:textId="77777777" w:rsidR="006A7C0F" w:rsidRPr="006A7C0F" w:rsidRDefault="006A7C0F" w:rsidP="006A7C0F">
      <w:pPr>
        <w:pStyle w:val="EndNoteBibliography"/>
        <w:spacing w:after="0"/>
        <w:ind w:left="720" w:hanging="720"/>
      </w:pPr>
      <w:r w:rsidRPr="006A7C0F">
        <w:t>10.</w:t>
      </w:r>
      <w:r w:rsidRPr="006A7C0F">
        <w:tab/>
        <w:t>Community TG (2024) The Galaxy platform for accessible, reproducible, and collaborative data analyses: 2024 update. Nucleic Acids Research 52:W83-W94</w:t>
      </w:r>
    </w:p>
    <w:p w14:paraId="7D5E9A3B" w14:textId="77777777" w:rsidR="006A7C0F" w:rsidRPr="006A7C0F" w:rsidRDefault="006A7C0F" w:rsidP="006A7C0F">
      <w:pPr>
        <w:pStyle w:val="EndNoteBibliography"/>
        <w:spacing w:after="0"/>
        <w:ind w:left="720" w:hanging="720"/>
      </w:pPr>
      <w:r w:rsidRPr="006A7C0F">
        <w:t>11.</w:t>
      </w:r>
      <w:r w:rsidRPr="006A7C0F">
        <w:tab/>
        <w:t>EPPO (2024) Addendum – New supporting information for PM 7/151 Considerations for the use of high throughput sequencing in plant health diagnostics. EPPO Bulletin 54:253</w:t>
      </w:r>
    </w:p>
    <w:p w14:paraId="7183E881" w14:textId="77777777" w:rsidR="006A7C0F" w:rsidRPr="006A7C0F" w:rsidRDefault="006A7C0F" w:rsidP="006A7C0F">
      <w:pPr>
        <w:pStyle w:val="EndNoteBibliography"/>
        <w:spacing w:after="0"/>
        <w:ind w:left="720" w:hanging="720"/>
      </w:pPr>
      <w:r w:rsidRPr="006A7C0F">
        <w:t>12.</w:t>
      </w:r>
      <w:r w:rsidRPr="006A7C0F">
        <w:tab/>
        <w:t>Fowkes AR, McGreig S, Pufal H, Duffy S, Howard B, Adams IP, Macarthur R, Weekes R, Fox A (2021) Integrating high throughput sequencing into survey design reveals turnip yellows virus and soybean dwarf virus in pea (Pisum sativum) in the United Kingdom. Viruses 13:2530</w:t>
      </w:r>
    </w:p>
    <w:p w14:paraId="23879209" w14:textId="77777777" w:rsidR="006A7C0F" w:rsidRPr="006A7C0F" w:rsidRDefault="006A7C0F" w:rsidP="006A7C0F">
      <w:pPr>
        <w:pStyle w:val="EndNoteBibliography"/>
        <w:spacing w:after="0"/>
        <w:ind w:left="720" w:hanging="720"/>
      </w:pPr>
      <w:r w:rsidRPr="006A7C0F">
        <w:t>13.</w:t>
      </w:r>
      <w:r w:rsidRPr="006A7C0F">
        <w:tab/>
        <w:t>Gambino G, Perrone I, Gribaudo I (2008) A rapid and effective method for RNA extraction from different tissues of grapevine and other woody plants. Phytochemical Analysis 19:520-525</w:t>
      </w:r>
    </w:p>
    <w:p w14:paraId="1FBBBC07" w14:textId="77777777" w:rsidR="006A7C0F" w:rsidRPr="006A7C0F" w:rsidRDefault="006A7C0F" w:rsidP="006A7C0F">
      <w:pPr>
        <w:pStyle w:val="EndNoteBibliography"/>
        <w:spacing w:after="0"/>
        <w:ind w:left="720" w:hanging="720"/>
      </w:pPr>
      <w:r w:rsidRPr="006A7C0F">
        <w:t>14.</w:t>
      </w:r>
      <w:r w:rsidRPr="006A7C0F">
        <w:tab/>
        <w:t>Grabherr MG, Haas BJ, Yassour M, Levin JZ, Thompson DA, Amit I, Adiconis X, Fan L, Raychowdhury R, Zeng Q (2011) Full-length transcriptome assembly from RNA-Seq data without a reference genome. Nature biotechnology 29:644-652</w:t>
      </w:r>
    </w:p>
    <w:p w14:paraId="5BC8C9A1" w14:textId="77777777" w:rsidR="006A7C0F" w:rsidRPr="006A7C0F" w:rsidRDefault="006A7C0F" w:rsidP="006A7C0F">
      <w:pPr>
        <w:pStyle w:val="EndNoteBibliography"/>
        <w:spacing w:after="0"/>
        <w:ind w:left="720" w:hanging="720"/>
      </w:pPr>
      <w:r w:rsidRPr="006A7C0F">
        <w:t>15.</w:t>
      </w:r>
      <w:r w:rsidRPr="006A7C0F">
        <w:tab/>
        <w:t>Haas BJ, Papanicolaou A, Yassour M, Grabherr M, Blood PD, Bowden J, Couger MB, Eccles D, Li B, Lieber M, MacManes MD, Ott M, Orvis J, Pochet N, Strozzi F, Weeks N, Westerman R, William T, Dewey CN, Henschel R, LeDuc RD, Friedman N, Regev A (2013) De novo transcript sequence reconstruction from RNA-seq using the Trinity platform for reference generation and analysis. Nature Protocols 8:1494-1512</w:t>
      </w:r>
    </w:p>
    <w:p w14:paraId="0EC6C2D9" w14:textId="77777777" w:rsidR="006A7C0F" w:rsidRPr="006A7C0F" w:rsidRDefault="006A7C0F" w:rsidP="006A7C0F">
      <w:pPr>
        <w:pStyle w:val="EndNoteBibliography"/>
        <w:spacing w:after="0"/>
        <w:ind w:left="720" w:hanging="720"/>
      </w:pPr>
      <w:r w:rsidRPr="006A7C0F">
        <w:t>16.</w:t>
      </w:r>
      <w:r w:rsidRPr="006A7C0F">
        <w:tab/>
        <w:t>Hammond J, Adams IP, Fowkes AR, McGreig S, Botermans M, van Oorspronk JJ, Westenberg M, Verbeek M, Dullemans AM, Stijger CC (2021) Sequence analysis of 43</w:t>
      </w:r>
      <w:r w:rsidRPr="006A7C0F">
        <w:rPr>
          <w:rFonts w:ascii="Cambria Math" w:hAnsi="Cambria Math" w:cs="Cambria Math"/>
        </w:rPr>
        <w:t>‐</w:t>
      </w:r>
      <w:r w:rsidRPr="006A7C0F">
        <w:t>year old samples of Plantago lanceolata show that Plantain virus X is synonymous with Actinidia virus X and is widely distributed. Plant Pathology 70:249-258</w:t>
      </w:r>
    </w:p>
    <w:p w14:paraId="32095FEE" w14:textId="77777777" w:rsidR="006A7C0F" w:rsidRPr="006A7C0F" w:rsidRDefault="006A7C0F" w:rsidP="006A7C0F">
      <w:pPr>
        <w:pStyle w:val="EndNoteBibliography"/>
        <w:spacing w:after="0"/>
        <w:ind w:left="720" w:hanging="720"/>
      </w:pPr>
      <w:r w:rsidRPr="006A7C0F">
        <w:t>17.</w:t>
      </w:r>
      <w:r w:rsidRPr="006A7C0F">
        <w:tab/>
        <w:t>Ho T, Tzanetakis IE (2014) Development of a virus detection and discovery pipeline using next generation sequencing. Virology 471:54-60</w:t>
      </w:r>
    </w:p>
    <w:p w14:paraId="2D5D4C6F" w14:textId="77777777" w:rsidR="006A7C0F" w:rsidRPr="006A7C0F" w:rsidRDefault="006A7C0F" w:rsidP="006A7C0F">
      <w:pPr>
        <w:pStyle w:val="EndNoteBibliography"/>
        <w:spacing w:after="0"/>
        <w:ind w:left="720" w:hanging="720"/>
      </w:pPr>
      <w:r w:rsidRPr="006A7C0F">
        <w:lastRenderedPageBreak/>
        <w:t>18.</w:t>
      </w:r>
      <w:r w:rsidRPr="006A7C0F">
        <w:tab/>
        <w:t>Huson DH, Beier S, Flade I, Górska A, El-Hadidi M, Mitra S, Ruscheweyh H-J, Tappu R (2016) MEGAN community edition-interactive exploration and analysis of large-scale microbiome sequencing data. PLoS computational biology 12:e1004957</w:t>
      </w:r>
    </w:p>
    <w:p w14:paraId="0779E159" w14:textId="77777777" w:rsidR="006A7C0F" w:rsidRPr="006A7C0F" w:rsidRDefault="006A7C0F" w:rsidP="006A7C0F">
      <w:pPr>
        <w:pStyle w:val="EndNoteBibliography"/>
        <w:spacing w:after="0"/>
        <w:ind w:left="720" w:hanging="720"/>
      </w:pPr>
      <w:r w:rsidRPr="006A7C0F">
        <w:t>19.</w:t>
      </w:r>
      <w:r w:rsidRPr="006A7C0F">
        <w:tab/>
        <w:t xml:space="preserve">Joshi N, Fass J (2011) Sickle: A sliding-window, adaptive, quality-based trimming tool for FastQ files (Version 1.33) [Software]. </w:t>
      </w:r>
    </w:p>
    <w:p w14:paraId="3606FF58" w14:textId="77777777" w:rsidR="006A7C0F" w:rsidRPr="006A7C0F" w:rsidRDefault="006A7C0F" w:rsidP="006A7C0F">
      <w:pPr>
        <w:pStyle w:val="EndNoteBibliography"/>
        <w:spacing w:after="0"/>
        <w:ind w:left="720" w:hanging="720"/>
      </w:pPr>
      <w:r w:rsidRPr="006A7C0F">
        <w:t>20.</w:t>
      </w:r>
      <w:r w:rsidRPr="006A7C0F">
        <w:tab/>
        <w:t>Langmead B, Salzberg SL (2012) Fast gapped-read alignment with Bowtie 2. Nature methods 9:357-359</w:t>
      </w:r>
    </w:p>
    <w:p w14:paraId="1264CC0D" w14:textId="77777777" w:rsidR="006A7C0F" w:rsidRPr="006A7C0F" w:rsidRDefault="006A7C0F" w:rsidP="006A7C0F">
      <w:pPr>
        <w:pStyle w:val="EndNoteBibliography"/>
        <w:spacing w:after="0"/>
        <w:ind w:left="720" w:hanging="720"/>
      </w:pPr>
      <w:r w:rsidRPr="006A7C0F">
        <w:t>21.</w:t>
      </w:r>
      <w:r w:rsidRPr="006A7C0F">
        <w:tab/>
        <w:t>Marais A, Faure C, Bergey B, Candresse T (2018) Viral double-stranded RNAs (dsRNAs) from plants: alternative nucleic acid substrates for high-throughput sequencing. Viral metagenomics: methods and protocols:45-53</w:t>
      </w:r>
    </w:p>
    <w:p w14:paraId="335F7D12" w14:textId="77777777" w:rsidR="006A7C0F" w:rsidRPr="006A7C0F" w:rsidRDefault="006A7C0F" w:rsidP="006A7C0F">
      <w:pPr>
        <w:pStyle w:val="EndNoteBibliography"/>
        <w:spacing w:after="0"/>
        <w:ind w:left="720" w:hanging="720"/>
      </w:pPr>
      <w:r w:rsidRPr="006A7C0F">
        <w:t>22.</w:t>
      </w:r>
      <w:r w:rsidRPr="006A7C0F">
        <w:tab/>
        <w:t>McKenna A, Hanna M, Banks E, Sivachenko A, Cibulskis K, Kernytsky A, Garimella K, Altshuler D, Gabriel S, Daly M, DePristo MA (2010) The Genome Analysis Toolkit: a MapReduce framework for analyzing next-generation DNA sequencing data. Genome Res 20:1297-1303</w:t>
      </w:r>
    </w:p>
    <w:p w14:paraId="55138FB2" w14:textId="77777777" w:rsidR="006A7C0F" w:rsidRPr="006A7C0F" w:rsidRDefault="006A7C0F" w:rsidP="006A7C0F">
      <w:pPr>
        <w:pStyle w:val="EndNoteBibliography"/>
        <w:spacing w:after="0"/>
        <w:ind w:left="720" w:hanging="720"/>
      </w:pPr>
      <w:r w:rsidRPr="006A7C0F">
        <w:t>23.</w:t>
      </w:r>
      <w:r w:rsidRPr="006A7C0F">
        <w:tab/>
        <w:t>Meleshko D, Hajirasouliha I, Korobeynikov A (2021) coronaSPAdes: from biosynthetic gene clusters to RNA viral assemblies. Bioinformatics 38:1-8</w:t>
      </w:r>
    </w:p>
    <w:p w14:paraId="6B795C52" w14:textId="77777777" w:rsidR="006A7C0F" w:rsidRPr="006A7C0F" w:rsidRDefault="006A7C0F" w:rsidP="006A7C0F">
      <w:pPr>
        <w:pStyle w:val="EndNoteBibliography"/>
        <w:spacing w:after="0"/>
        <w:ind w:left="720" w:hanging="720"/>
      </w:pPr>
      <w:r w:rsidRPr="006A7C0F">
        <w:t>24.</w:t>
      </w:r>
      <w:r w:rsidRPr="006A7C0F">
        <w:tab/>
        <w:t>Ondov BD, Bergman NH, Phillippy AM (2011) Interactive metagenomic visualization in a Web browser. BMC bioinformatics 12:1-10</w:t>
      </w:r>
    </w:p>
    <w:p w14:paraId="526DCE9B" w14:textId="77777777" w:rsidR="006A7C0F" w:rsidRPr="006A7C0F" w:rsidRDefault="006A7C0F" w:rsidP="006A7C0F">
      <w:pPr>
        <w:pStyle w:val="EndNoteBibliography"/>
        <w:spacing w:after="0"/>
        <w:ind w:left="720" w:hanging="720"/>
      </w:pPr>
      <w:r w:rsidRPr="006A7C0F">
        <w:t>25.</w:t>
      </w:r>
      <w:r w:rsidRPr="006A7C0F">
        <w:tab/>
        <w:t>Pedersen BS, Quinlan AR (2017) Mosdepth: quick coverage calculation for genomes and exomes. Bioinformatics 34:867-868</w:t>
      </w:r>
    </w:p>
    <w:p w14:paraId="5B16D5A1" w14:textId="77777777" w:rsidR="006A7C0F" w:rsidRPr="006A7C0F" w:rsidRDefault="006A7C0F" w:rsidP="006A7C0F">
      <w:pPr>
        <w:pStyle w:val="EndNoteBibliography"/>
        <w:spacing w:after="0"/>
        <w:ind w:left="720" w:hanging="720"/>
      </w:pPr>
      <w:r w:rsidRPr="006A7C0F">
        <w:t>26.</w:t>
      </w:r>
      <w:r w:rsidRPr="006A7C0F">
        <w:tab/>
        <w:t>Prjibelski A, Antipov D, Meleshko D, Lapidus A, Korobeynikov A (2020) Using SPAdes de novo assembler. Current protocols in bioinformatics 70:e102</w:t>
      </w:r>
    </w:p>
    <w:p w14:paraId="6481DF65" w14:textId="77777777" w:rsidR="006A7C0F" w:rsidRPr="006A7C0F" w:rsidRDefault="006A7C0F" w:rsidP="006A7C0F">
      <w:pPr>
        <w:pStyle w:val="EndNoteBibliography"/>
        <w:spacing w:after="0"/>
        <w:ind w:left="720" w:hanging="720"/>
      </w:pPr>
      <w:r w:rsidRPr="006A7C0F">
        <w:t>27.</w:t>
      </w:r>
      <w:r w:rsidRPr="006A7C0F">
        <w:tab/>
        <w:t>Vasimuddin M, Misra S, Li H, Aluru S (2019) Efficient Architecture-Aware Acceleration of BWA-MEM for Multicore Systems. In: 2019 IEEE International Parallel and Distributed Processing Symposium (IPDPS), pp 314-324</w:t>
      </w:r>
    </w:p>
    <w:p w14:paraId="483AB6FC" w14:textId="77777777" w:rsidR="006A7C0F" w:rsidRPr="006A7C0F" w:rsidRDefault="006A7C0F" w:rsidP="006A7C0F">
      <w:pPr>
        <w:pStyle w:val="EndNoteBibliography"/>
        <w:spacing w:after="0"/>
        <w:ind w:left="720" w:hanging="720"/>
      </w:pPr>
      <w:r w:rsidRPr="006A7C0F">
        <w:t>28.</w:t>
      </w:r>
      <w:r w:rsidRPr="006A7C0F">
        <w:tab/>
        <w:t>Villamor D, Keller K, Martin R, Tzanetakis I (2022) Comparison of high throughput sequencing to standard protocols for virus detection in berry crops. Plant disease 106:518-525</w:t>
      </w:r>
    </w:p>
    <w:p w14:paraId="6961C125" w14:textId="77777777" w:rsidR="006A7C0F" w:rsidRPr="006A7C0F" w:rsidRDefault="006A7C0F" w:rsidP="006A7C0F">
      <w:pPr>
        <w:pStyle w:val="EndNoteBibliography"/>
        <w:ind w:left="720" w:hanging="720"/>
      </w:pPr>
      <w:r w:rsidRPr="006A7C0F">
        <w:t>29.</w:t>
      </w:r>
      <w:r w:rsidRPr="006A7C0F">
        <w:tab/>
        <w:t>Zindović J, Čizmović M, Vučurović A, Margaria P, Škorić D (2024) Increased Diversity of Citrus Tristeza Virus in Europe. Plant Disease 108:1344-1352</w:t>
      </w:r>
    </w:p>
    <w:p w14:paraId="5C56A070" w14:textId="56C547D6" w:rsidR="00C333D0" w:rsidRPr="00C333D0" w:rsidRDefault="00C333D0" w:rsidP="00C333D0">
      <w:pPr>
        <w:rPr>
          <w:lang w:val="en-US"/>
        </w:rPr>
      </w:pPr>
      <w:r>
        <w:rPr>
          <w:lang w:val="en-US"/>
        </w:rPr>
        <w:fldChar w:fldCharType="end"/>
      </w:r>
    </w:p>
    <w:sectPr w:rsidR="00C333D0" w:rsidRPr="00C333D0" w:rsidSect="00F926ED">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922E3D"/>
    <w:multiLevelType w:val="hybridMultilevel"/>
    <w:tmpl w:val="53A206A4"/>
    <w:lvl w:ilvl="0" w:tplc="5FCC7FF4">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9490480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rchives Virology&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25p99xxksxvekeff945x0wue5ewsrvrd29v&quot;&gt;Rhabdoviridae&lt;record-ids&gt;&lt;item&gt;16&lt;/item&gt;&lt;item&gt;17&lt;/item&gt;&lt;item&gt;18&lt;/item&gt;&lt;item&gt;28&lt;/item&gt;&lt;item&gt;29&lt;/item&gt;&lt;item&gt;33&lt;/item&gt;&lt;item&gt;35&lt;/item&gt;&lt;item&gt;36&lt;/item&gt;&lt;item&gt;37&lt;/item&gt;&lt;item&gt;38&lt;/item&gt;&lt;item&gt;39&lt;/item&gt;&lt;item&gt;40&lt;/item&gt;&lt;item&gt;41&lt;/item&gt;&lt;item&gt;42&lt;/item&gt;&lt;item&gt;43&lt;/item&gt;&lt;item&gt;44&lt;/item&gt;&lt;item&gt;45&lt;/item&gt;&lt;item&gt;59&lt;/item&gt;&lt;item&gt;60&lt;/item&gt;&lt;item&gt;63&lt;/item&gt;&lt;item&gt;64&lt;/item&gt;&lt;item&gt;65&lt;/item&gt;&lt;item&gt;66&lt;/item&gt;&lt;item&gt;67&lt;/item&gt;&lt;item&gt;68&lt;/item&gt;&lt;item&gt;70&lt;/item&gt;&lt;item&gt;71&lt;/item&gt;&lt;item&gt;72&lt;/item&gt;&lt;item&gt;73&lt;/item&gt;&lt;/record-ids&gt;&lt;/item&gt;&lt;/Libraries&gt;"/>
  </w:docVars>
  <w:rsids>
    <w:rsidRoot w:val="00F31635"/>
    <w:rsid w:val="00151F78"/>
    <w:rsid w:val="003276F6"/>
    <w:rsid w:val="00433C15"/>
    <w:rsid w:val="004B4C15"/>
    <w:rsid w:val="00551A65"/>
    <w:rsid w:val="005603CF"/>
    <w:rsid w:val="005947E1"/>
    <w:rsid w:val="006007FC"/>
    <w:rsid w:val="00653002"/>
    <w:rsid w:val="006A7C0F"/>
    <w:rsid w:val="006E47BA"/>
    <w:rsid w:val="008A35D4"/>
    <w:rsid w:val="00917A6C"/>
    <w:rsid w:val="00B61C15"/>
    <w:rsid w:val="00B734DE"/>
    <w:rsid w:val="00BA6251"/>
    <w:rsid w:val="00BB57C9"/>
    <w:rsid w:val="00C333D0"/>
    <w:rsid w:val="00C56914"/>
    <w:rsid w:val="00CD0F01"/>
    <w:rsid w:val="00F31635"/>
    <w:rsid w:val="00F926ED"/>
    <w:rsid w:val="00FE63A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3DDB8"/>
  <w15:chartTrackingRefBased/>
  <w15:docId w15:val="{8B9DDF8A-19FA-4BF2-9040-08E2A70CC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926ED"/>
    <w:rPr>
      <w:kern w:val="0"/>
      <w14:ligatures w14:val="none"/>
    </w:rPr>
  </w:style>
  <w:style w:type="paragraph" w:styleId="Kop1">
    <w:name w:val="heading 1"/>
    <w:basedOn w:val="Standaard"/>
    <w:next w:val="Standaard"/>
    <w:link w:val="Kop1Char"/>
    <w:uiPriority w:val="9"/>
    <w:qFormat/>
    <w:rsid w:val="00F316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F316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F31635"/>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F31635"/>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F31635"/>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F31635"/>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F31635"/>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F31635"/>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F31635"/>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F31635"/>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F31635"/>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F31635"/>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F31635"/>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F31635"/>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F31635"/>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F31635"/>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F31635"/>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F31635"/>
    <w:rPr>
      <w:rFonts w:eastAsiaTheme="majorEastAsia" w:cstheme="majorBidi"/>
      <w:color w:val="272727" w:themeColor="text1" w:themeTint="D8"/>
    </w:rPr>
  </w:style>
  <w:style w:type="paragraph" w:styleId="Titel">
    <w:name w:val="Title"/>
    <w:basedOn w:val="Standaard"/>
    <w:next w:val="Standaard"/>
    <w:link w:val="TitelChar"/>
    <w:uiPriority w:val="10"/>
    <w:qFormat/>
    <w:rsid w:val="00F316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F31635"/>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F31635"/>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F31635"/>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F31635"/>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F31635"/>
    <w:rPr>
      <w:i/>
      <w:iCs/>
      <w:color w:val="404040" w:themeColor="text1" w:themeTint="BF"/>
    </w:rPr>
  </w:style>
  <w:style w:type="paragraph" w:styleId="Lijstalinea">
    <w:name w:val="List Paragraph"/>
    <w:basedOn w:val="Standaard"/>
    <w:uiPriority w:val="34"/>
    <w:qFormat/>
    <w:rsid w:val="00F31635"/>
    <w:pPr>
      <w:ind w:left="720"/>
      <w:contextualSpacing/>
    </w:pPr>
  </w:style>
  <w:style w:type="character" w:styleId="Intensievebenadrukking">
    <w:name w:val="Intense Emphasis"/>
    <w:basedOn w:val="Standaardalinea-lettertype"/>
    <w:uiPriority w:val="21"/>
    <w:qFormat/>
    <w:rsid w:val="00F31635"/>
    <w:rPr>
      <w:i/>
      <w:iCs/>
      <w:color w:val="0F4761" w:themeColor="accent1" w:themeShade="BF"/>
    </w:rPr>
  </w:style>
  <w:style w:type="paragraph" w:styleId="Duidelijkcitaat">
    <w:name w:val="Intense Quote"/>
    <w:basedOn w:val="Standaard"/>
    <w:next w:val="Standaard"/>
    <w:link w:val="DuidelijkcitaatChar"/>
    <w:uiPriority w:val="30"/>
    <w:qFormat/>
    <w:rsid w:val="00F316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F31635"/>
    <w:rPr>
      <w:i/>
      <w:iCs/>
      <w:color w:val="0F4761" w:themeColor="accent1" w:themeShade="BF"/>
    </w:rPr>
  </w:style>
  <w:style w:type="character" w:styleId="Intensieveverwijzing">
    <w:name w:val="Intense Reference"/>
    <w:basedOn w:val="Standaardalinea-lettertype"/>
    <w:uiPriority w:val="32"/>
    <w:qFormat/>
    <w:rsid w:val="00F31635"/>
    <w:rPr>
      <w:b/>
      <w:bCs/>
      <w:smallCaps/>
      <w:color w:val="0F4761" w:themeColor="accent1" w:themeShade="BF"/>
      <w:spacing w:val="5"/>
    </w:rPr>
  </w:style>
  <w:style w:type="character" w:styleId="Regelnummer">
    <w:name w:val="line number"/>
    <w:basedOn w:val="Standaardalinea-lettertype"/>
    <w:uiPriority w:val="99"/>
    <w:semiHidden/>
    <w:unhideWhenUsed/>
    <w:rsid w:val="00F926ED"/>
  </w:style>
  <w:style w:type="character" w:styleId="Verwijzingopmerking">
    <w:name w:val="annotation reference"/>
    <w:basedOn w:val="Standaardalinea-lettertype"/>
    <w:uiPriority w:val="99"/>
    <w:semiHidden/>
    <w:unhideWhenUsed/>
    <w:rsid w:val="00C56914"/>
    <w:rPr>
      <w:sz w:val="16"/>
      <w:szCs w:val="16"/>
    </w:rPr>
  </w:style>
  <w:style w:type="paragraph" w:styleId="Tekstopmerking">
    <w:name w:val="annotation text"/>
    <w:basedOn w:val="Standaard"/>
    <w:link w:val="TekstopmerkingChar"/>
    <w:uiPriority w:val="99"/>
    <w:unhideWhenUsed/>
    <w:rsid w:val="00C56914"/>
    <w:pPr>
      <w:spacing w:line="240" w:lineRule="auto"/>
    </w:pPr>
    <w:rPr>
      <w:sz w:val="20"/>
      <w:szCs w:val="20"/>
    </w:rPr>
  </w:style>
  <w:style w:type="character" w:customStyle="1" w:styleId="TekstopmerkingChar">
    <w:name w:val="Tekst opmerking Char"/>
    <w:basedOn w:val="Standaardalinea-lettertype"/>
    <w:link w:val="Tekstopmerking"/>
    <w:uiPriority w:val="99"/>
    <w:rsid w:val="00C56914"/>
    <w:rPr>
      <w:kern w:val="0"/>
      <w:sz w:val="20"/>
      <w:szCs w:val="20"/>
      <w14:ligatures w14:val="none"/>
    </w:rPr>
  </w:style>
  <w:style w:type="paragraph" w:customStyle="1" w:styleId="Body">
    <w:name w:val="Body"/>
    <w:uiPriority w:val="99"/>
    <w:rsid w:val="00C56914"/>
    <w:pPr>
      <w:pBdr>
        <w:top w:val="nil"/>
        <w:left w:val="nil"/>
        <w:bottom w:val="nil"/>
        <w:right w:val="nil"/>
        <w:between w:val="nil"/>
        <w:bar w:val="nil"/>
      </w:pBdr>
      <w:spacing w:after="200" w:line="276" w:lineRule="auto"/>
    </w:pPr>
    <w:rPr>
      <w:rFonts w:ascii="Calibri" w:eastAsia="Calibri" w:hAnsi="Calibri" w:cs="Calibri"/>
      <w:color w:val="000000"/>
      <w:kern w:val="0"/>
      <w:u w:color="000000"/>
      <w:bdr w:val="nil"/>
      <w:lang w:val="it-IT" w:eastAsia="en-GB"/>
      <w14:ligatures w14:val="none"/>
    </w:rPr>
  </w:style>
  <w:style w:type="character" w:styleId="Hyperlink">
    <w:name w:val="Hyperlink"/>
    <w:basedOn w:val="Standaardalinea-lettertype"/>
    <w:uiPriority w:val="99"/>
    <w:unhideWhenUsed/>
    <w:rsid w:val="00C56914"/>
    <w:rPr>
      <w:color w:val="467886" w:themeColor="hyperlink"/>
      <w:u w:val="single"/>
    </w:rPr>
  </w:style>
  <w:style w:type="paragraph" w:customStyle="1" w:styleId="EndNoteBibliographyTitle">
    <w:name w:val="EndNote Bibliography Title"/>
    <w:basedOn w:val="Standaard"/>
    <w:link w:val="EndNoteBibliographyTitleChar"/>
    <w:rsid w:val="00C333D0"/>
    <w:pPr>
      <w:spacing w:after="0"/>
      <w:jc w:val="center"/>
    </w:pPr>
    <w:rPr>
      <w:rFonts w:ascii="Aptos" w:hAnsi="Aptos"/>
      <w:noProof/>
      <w:lang w:val="en-US"/>
    </w:rPr>
  </w:style>
  <w:style w:type="character" w:customStyle="1" w:styleId="EndNoteBibliographyTitleChar">
    <w:name w:val="EndNote Bibliography Title Char"/>
    <w:basedOn w:val="Standaardalinea-lettertype"/>
    <w:link w:val="EndNoteBibliographyTitle"/>
    <w:rsid w:val="00C333D0"/>
    <w:rPr>
      <w:rFonts w:ascii="Aptos" w:hAnsi="Aptos"/>
      <w:noProof/>
      <w:kern w:val="0"/>
      <w:lang w:val="en-US"/>
      <w14:ligatures w14:val="none"/>
    </w:rPr>
  </w:style>
  <w:style w:type="paragraph" w:customStyle="1" w:styleId="EndNoteBibliography">
    <w:name w:val="EndNote Bibliography"/>
    <w:basedOn w:val="Standaard"/>
    <w:link w:val="EndNoteBibliographyChar"/>
    <w:rsid w:val="00C333D0"/>
    <w:pPr>
      <w:spacing w:line="240" w:lineRule="auto"/>
    </w:pPr>
    <w:rPr>
      <w:rFonts w:ascii="Aptos" w:hAnsi="Aptos"/>
      <w:noProof/>
      <w:lang w:val="en-US"/>
    </w:rPr>
  </w:style>
  <w:style w:type="character" w:customStyle="1" w:styleId="EndNoteBibliographyChar">
    <w:name w:val="EndNote Bibliography Char"/>
    <w:basedOn w:val="Standaardalinea-lettertype"/>
    <w:link w:val="EndNoteBibliography"/>
    <w:rsid w:val="00C333D0"/>
    <w:rPr>
      <w:rFonts w:ascii="Aptos" w:hAnsi="Aptos"/>
      <w:noProof/>
      <w:kern w:val="0"/>
      <w:lang w:val="en-US"/>
      <w14:ligatures w14:val="none"/>
    </w:rPr>
  </w:style>
  <w:style w:type="character" w:styleId="Onopgelostemelding">
    <w:name w:val="Unresolved Mention"/>
    <w:basedOn w:val="Standaardalinea-lettertype"/>
    <w:uiPriority w:val="99"/>
    <w:semiHidden/>
    <w:unhideWhenUsed/>
    <w:rsid w:val="00C333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buckwheat.kazusa.or.jp/index.html"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7813</Words>
  <Characters>42975</Characters>
  <Application>Microsoft Office Word</Application>
  <DocSecurity>0</DocSecurity>
  <Lines>358</Lines>
  <Paragraphs>101</Paragraphs>
  <ScaleCrop>false</ScaleCrop>
  <Company>Ministerie van Economische Zaken en Klimaat</Company>
  <LinksUpToDate>false</LinksUpToDate>
  <CharactersWithSpaces>50687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 de Koning</dc:creator>
  <cp:keywords/>
  <dc:description/>
  <cp:lastModifiedBy>Botermans, ir. M. (Marleen)</cp:lastModifiedBy>
  <cp:revision>3</cp:revision>
  <dcterms:created xsi:type="dcterms:W3CDTF">2025-11-28T15:32:00Z</dcterms:created>
  <dcterms:modified xsi:type="dcterms:W3CDTF">2025-12-12T16:08:00Z</dcterms:modified>
</cp:coreProperties>
</file>