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657E3" w14:textId="73FE90EC" w:rsidR="0091559A" w:rsidRPr="00BC27C0" w:rsidRDefault="002A5F92" w:rsidP="0091559A">
      <w:pPr>
        <w:pStyle w:val="Affiliation"/>
        <w:spacing w:after="2400"/>
        <w:rPr>
          <w:rFonts w:ascii="Times New Roman" w:hAnsi="Times New Roman" w:cs="Times New Roman"/>
          <w:b/>
          <w:bCs/>
          <w:sz w:val="32"/>
          <w:szCs w:val="22"/>
          <w:lang w:val="en-US" w:eastAsia="en-US"/>
        </w:rPr>
      </w:pPr>
      <w:r w:rsidRPr="00BC27C0">
        <w:rPr>
          <w:rFonts w:ascii="Times New Roman" w:hAnsi="Times New Roman" w:cs="Times New Roman"/>
          <w:b/>
          <w:bCs/>
          <w:sz w:val="32"/>
          <w:szCs w:val="22"/>
          <w:lang w:val="en-US" w:eastAsia="en-US"/>
        </w:rPr>
        <w:t>Enhanced GPR Imaging Using High-Resolution TR-MUSIC for Underground Object Localization</w:t>
      </w:r>
    </w:p>
    <w:p w14:paraId="352CDD73" w14:textId="21B9F631" w:rsidR="00D27794" w:rsidRPr="00BC27C0" w:rsidRDefault="00D27794" w:rsidP="00D27794">
      <w:pPr>
        <w:jc w:val="both"/>
        <w:rPr>
          <w:sz w:val="22"/>
          <w:szCs w:val="20"/>
          <w:u w:val="none"/>
          <w:vertAlign w:val="superscript"/>
          <w:lang w:val="en-US"/>
        </w:rPr>
      </w:pPr>
      <w:r w:rsidRPr="00BC27C0">
        <w:rPr>
          <w:sz w:val="22"/>
          <w:szCs w:val="20"/>
          <w:u w:val="none"/>
        </w:rPr>
        <w:t>Hamidreza Karami</w:t>
      </w:r>
      <w:r w:rsidRPr="00BC27C0">
        <w:rPr>
          <w:sz w:val="22"/>
          <w:szCs w:val="20"/>
          <w:u w:val="none"/>
          <w:vertAlign w:val="superscript"/>
        </w:rPr>
        <w:t>1,2*</w:t>
      </w:r>
      <w:r w:rsidRPr="00BC27C0">
        <w:rPr>
          <w:sz w:val="22"/>
          <w:szCs w:val="20"/>
          <w:u w:val="none"/>
        </w:rPr>
        <w:t xml:space="preserve">, </w:t>
      </w:r>
      <w:r w:rsidR="00BC27C0" w:rsidRPr="00BC27C0">
        <w:rPr>
          <w:sz w:val="22"/>
          <w:szCs w:val="20"/>
          <w:u w:val="none"/>
        </w:rPr>
        <w:t>Carlos Romero</w:t>
      </w:r>
      <w:r w:rsidRPr="00BC27C0">
        <w:rPr>
          <w:sz w:val="22"/>
          <w:szCs w:val="20"/>
          <w:u w:val="none"/>
          <w:vertAlign w:val="superscript"/>
        </w:rPr>
        <w:t>3</w:t>
      </w:r>
      <w:r w:rsidRPr="00BC27C0">
        <w:rPr>
          <w:sz w:val="22"/>
          <w:szCs w:val="20"/>
          <w:u w:val="none"/>
        </w:rPr>
        <w:t xml:space="preserve">, </w:t>
      </w:r>
      <w:r w:rsidRPr="00BC27C0">
        <w:rPr>
          <w:u w:val="none"/>
        </w:rPr>
        <w:t>Marcos Rubinstein</w:t>
      </w:r>
      <w:r w:rsidR="00BC27C0">
        <w:rPr>
          <w:sz w:val="22"/>
          <w:szCs w:val="20"/>
          <w:u w:val="none"/>
          <w:vertAlign w:val="superscript"/>
          <w:lang w:val="en-US"/>
        </w:rPr>
        <w:t>2</w:t>
      </w:r>
      <w:r w:rsidRPr="00BC27C0">
        <w:rPr>
          <w:sz w:val="22"/>
          <w:szCs w:val="20"/>
          <w:u w:val="none"/>
        </w:rPr>
        <w:t xml:space="preserve">, </w:t>
      </w:r>
      <w:r w:rsidRPr="00BC27C0">
        <w:rPr>
          <w:u w:val="none"/>
        </w:rPr>
        <w:t>Farhad Rachidi</w:t>
      </w:r>
      <w:r w:rsidR="00BC27C0">
        <w:rPr>
          <w:sz w:val="22"/>
          <w:szCs w:val="20"/>
          <w:u w:val="none"/>
          <w:vertAlign w:val="superscript"/>
          <w:lang w:val="en-US"/>
        </w:rPr>
        <w:t>1</w:t>
      </w:r>
    </w:p>
    <w:p w14:paraId="15385687" w14:textId="77777777" w:rsidR="00D27794" w:rsidRPr="00BC27C0" w:rsidRDefault="00D27794" w:rsidP="00D27794">
      <w:pPr>
        <w:jc w:val="both"/>
        <w:rPr>
          <w:sz w:val="20"/>
          <w:szCs w:val="20"/>
          <w:u w:val="none"/>
        </w:rPr>
      </w:pPr>
    </w:p>
    <w:p w14:paraId="2D5C330A" w14:textId="77777777" w:rsidR="00D27794" w:rsidRPr="00BC27C0" w:rsidRDefault="00D27794" w:rsidP="00D27794">
      <w:pPr>
        <w:jc w:val="both"/>
        <w:rPr>
          <w:sz w:val="20"/>
          <w:szCs w:val="20"/>
          <w:u w:val="none"/>
        </w:rPr>
      </w:pPr>
    </w:p>
    <w:p w14:paraId="451ED0BD" w14:textId="663F1E56" w:rsidR="00D27794" w:rsidRPr="00BC27C0" w:rsidRDefault="00D27794" w:rsidP="00D27794">
      <w:pPr>
        <w:jc w:val="both"/>
        <w:rPr>
          <w:sz w:val="20"/>
          <w:szCs w:val="20"/>
          <w:u w:val="none"/>
          <w:lang w:val="en-US"/>
        </w:rPr>
      </w:pPr>
      <w:r w:rsidRPr="00BC27C0">
        <w:rPr>
          <w:sz w:val="20"/>
          <w:szCs w:val="20"/>
          <w:u w:val="none"/>
          <w:vertAlign w:val="superscript"/>
        </w:rPr>
        <w:t xml:space="preserve">1 </w:t>
      </w:r>
      <w:r w:rsidR="00BC27C0" w:rsidRPr="00BC27C0">
        <w:rPr>
          <w:sz w:val="20"/>
          <w:szCs w:val="20"/>
          <w:u w:val="none"/>
        </w:rPr>
        <w:t>Ecole Polytechnique Fédérale de Lausanne (EPFL), Electromagnetic Compatibility Laboratory, CH-1015 Lausanne, Switzerland;</w:t>
      </w:r>
      <w:r w:rsidR="00BC27C0">
        <w:rPr>
          <w:sz w:val="20"/>
          <w:szCs w:val="20"/>
          <w:u w:val="none"/>
          <w:lang w:val="en-US"/>
        </w:rPr>
        <w:t xml:space="preserve"> </w:t>
      </w:r>
    </w:p>
    <w:p w14:paraId="4A3AAEC9" w14:textId="565F8B27" w:rsidR="00D27794" w:rsidRPr="00BC27C0" w:rsidRDefault="00D27794" w:rsidP="00D27794">
      <w:pPr>
        <w:jc w:val="both"/>
        <w:rPr>
          <w:sz w:val="20"/>
          <w:szCs w:val="20"/>
          <w:u w:val="none"/>
          <w:lang w:val="en-US"/>
        </w:rPr>
      </w:pPr>
      <w:r w:rsidRPr="00BC27C0">
        <w:rPr>
          <w:sz w:val="20"/>
          <w:szCs w:val="20"/>
          <w:u w:val="none"/>
          <w:vertAlign w:val="superscript"/>
        </w:rPr>
        <w:t xml:space="preserve">2 </w:t>
      </w:r>
      <w:r w:rsidR="00BC27C0" w:rsidRPr="00BC27C0">
        <w:rPr>
          <w:sz w:val="20"/>
          <w:szCs w:val="20"/>
          <w:u w:val="none"/>
          <w:lang w:val="en-US"/>
        </w:rPr>
        <w:t>School of Engineering and Management Vaud, HES-SO University of Applied Sciences and Arts Western</w:t>
      </w:r>
      <w:r w:rsidR="00BC27C0">
        <w:rPr>
          <w:sz w:val="20"/>
          <w:szCs w:val="20"/>
          <w:u w:val="none"/>
          <w:lang w:val="en-US"/>
        </w:rPr>
        <w:t xml:space="preserve">, </w:t>
      </w:r>
      <w:r w:rsidR="00BC27C0" w:rsidRPr="00BC27C0">
        <w:rPr>
          <w:sz w:val="20"/>
          <w:szCs w:val="20"/>
          <w:u w:val="none"/>
          <w:lang w:val="en-US"/>
        </w:rPr>
        <w:t>Switzerland</w:t>
      </w:r>
      <w:r w:rsidR="00BC27C0">
        <w:rPr>
          <w:sz w:val="20"/>
          <w:szCs w:val="20"/>
          <w:u w:val="none"/>
          <w:lang w:val="en-US"/>
        </w:rPr>
        <w:t>;</w:t>
      </w:r>
    </w:p>
    <w:p w14:paraId="2E8994FF" w14:textId="019F87E5" w:rsidR="00D27794" w:rsidRPr="00BC27C0" w:rsidRDefault="00D27794" w:rsidP="00BC27C0">
      <w:pPr>
        <w:jc w:val="both"/>
        <w:rPr>
          <w:lang w:val="en-GB"/>
        </w:rPr>
      </w:pPr>
      <w:r w:rsidRPr="00BC27C0">
        <w:rPr>
          <w:sz w:val="20"/>
          <w:szCs w:val="20"/>
          <w:u w:val="none"/>
          <w:vertAlign w:val="superscript"/>
        </w:rPr>
        <w:t xml:space="preserve">3 </w:t>
      </w:r>
      <w:r w:rsidR="00BC27C0" w:rsidRPr="00BC27C0">
        <w:rPr>
          <w:sz w:val="20"/>
          <w:szCs w:val="20"/>
          <w:u w:val="none"/>
          <w:lang w:val="en-US"/>
        </w:rPr>
        <w:t>Armasuisse Science and Technology, Thun, Switzerland</w:t>
      </w:r>
    </w:p>
    <w:p w14:paraId="6F25BEAB" w14:textId="77777777" w:rsidR="00D27794" w:rsidRPr="00BC27C0" w:rsidRDefault="00D27794" w:rsidP="00D27794">
      <w:pPr>
        <w:rPr>
          <w:sz w:val="20"/>
          <w:szCs w:val="20"/>
          <w:u w:val="none"/>
          <w:lang w:val="en-US"/>
        </w:rPr>
      </w:pPr>
    </w:p>
    <w:p w14:paraId="1610A3A1" w14:textId="1888942B" w:rsidR="00D27794" w:rsidRPr="00BC27C0" w:rsidRDefault="00D27794" w:rsidP="00D27794">
      <w:pPr>
        <w:jc w:val="both"/>
        <w:rPr>
          <w:sz w:val="20"/>
          <w:szCs w:val="20"/>
          <w:u w:val="none"/>
        </w:rPr>
      </w:pPr>
      <w:r w:rsidRPr="00BC27C0">
        <w:rPr>
          <w:sz w:val="20"/>
          <w:szCs w:val="20"/>
          <w:u w:val="none"/>
          <w:vertAlign w:val="superscript"/>
        </w:rPr>
        <w:t>*</w:t>
      </w:r>
      <w:hyperlink r:id="rId5" w:history="1">
        <w:r w:rsidR="00BC27C0" w:rsidRPr="00F211CF">
          <w:rPr>
            <w:rStyle w:val="Hyperlink"/>
            <w:sz w:val="20"/>
            <w:szCs w:val="20"/>
          </w:rPr>
          <w:t>hamidreza.karami@</w:t>
        </w:r>
        <w:r w:rsidR="00BC27C0" w:rsidRPr="00F211CF">
          <w:rPr>
            <w:rStyle w:val="Hyperlink"/>
            <w:sz w:val="20"/>
            <w:szCs w:val="20"/>
            <w:lang w:val="en-US"/>
          </w:rPr>
          <w:t>epfl.</w:t>
        </w:r>
        <w:r w:rsidR="00BC27C0" w:rsidRPr="00F211CF">
          <w:rPr>
            <w:rStyle w:val="Hyperlink"/>
            <w:sz w:val="20"/>
            <w:szCs w:val="20"/>
          </w:rPr>
          <w:t xml:space="preserve">ch </w:t>
        </w:r>
      </w:hyperlink>
    </w:p>
    <w:p w14:paraId="17349A8D" w14:textId="77777777" w:rsidR="0091559A" w:rsidRPr="00BC27C0" w:rsidRDefault="0091559A" w:rsidP="0091559A">
      <w:pPr>
        <w:pStyle w:val="Affiliation"/>
        <w:jc w:val="left"/>
        <w:rPr>
          <w:lang w:val="en-US"/>
        </w:rPr>
      </w:pPr>
    </w:p>
    <w:p w14:paraId="5819CAD1" w14:textId="77777777" w:rsidR="0091559A" w:rsidRPr="00BC27C0" w:rsidRDefault="0091559A" w:rsidP="0091559A">
      <w:pPr>
        <w:pStyle w:val="Affiliation"/>
        <w:spacing w:line="240" w:lineRule="auto"/>
        <w:jc w:val="left"/>
        <w:rPr>
          <w:lang w:val="en-US"/>
        </w:rPr>
      </w:pPr>
      <w:r w:rsidRPr="00BC27C0">
        <w:rPr>
          <w:lang w:val="en-US"/>
        </w:rPr>
        <w:t>Corresponding author: Hamidreza Karami</w:t>
      </w:r>
    </w:p>
    <w:p w14:paraId="50BFD134" w14:textId="33A0C258" w:rsidR="0091559A" w:rsidRPr="00700777" w:rsidRDefault="00BC27C0" w:rsidP="0091559A">
      <w:pPr>
        <w:pStyle w:val="Affiliation"/>
        <w:spacing w:before="0" w:after="0" w:line="240" w:lineRule="auto"/>
        <w:jc w:val="left"/>
        <w:rPr>
          <w:lang w:val="en-GB"/>
        </w:rPr>
      </w:pPr>
      <w:r w:rsidRPr="00700777">
        <w:rPr>
          <w:lang w:val="en-GB"/>
        </w:rPr>
        <w:t>h</w:t>
      </w:r>
      <w:r w:rsidR="0091559A" w:rsidRPr="00700777">
        <w:rPr>
          <w:lang w:val="en-GB"/>
        </w:rPr>
        <w:t>amidreza.karami@</w:t>
      </w:r>
      <w:r w:rsidRPr="00700777">
        <w:rPr>
          <w:lang w:val="en-GB"/>
        </w:rPr>
        <w:t>epfl.ch</w:t>
      </w:r>
      <w:r w:rsidR="00D27794" w:rsidRPr="00700777">
        <w:rPr>
          <w:lang w:val="en-GB"/>
        </w:rPr>
        <w:t xml:space="preserve"> </w:t>
      </w:r>
      <w:r w:rsidR="0091559A" w:rsidRPr="00700777">
        <w:rPr>
          <w:lang w:val="en-GB"/>
        </w:rPr>
        <w:br w:type="page"/>
      </w:r>
    </w:p>
    <w:p w14:paraId="496099B1" w14:textId="77777777" w:rsidR="0091559A" w:rsidRPr="00BC27C0" w:rsidRDefault="0091559A" w:rsidP="0091559A">
      <w:pPr>
        <w:pStyle w:val="Heading0"/>
        <w:rPr>
          <w:color w:val="auto"/>
        </w:rPr>
      </w:pPr>
      <w:r w:rsidRPr="00BC27C0">
        <w:rPr>
          <w:color w:val="auto"/>
        </w:rPr>
        <w:lastRenderedPageBreak/>
        <w:t>Contents of this file</w:t>
      </w:r>
    </w:p>
    <w:p w14:paraId="3B8DD0D5" w14:textId="323BC5C9" w:rsidR="0091559A" w:rsidRPr="00BC27C0" w:rsidRDefault="0091559A" w:rsidP="0091559A">
      <w:pPr>
        <w:pStyle w:val="Custom"/>
        <w:rPr>
          <w:color w:val="auto"/>
          <w:sz w:val="26"/>
          <w:szCs w:val="26"/>
        </w:rPr>
      </w:pPr>
      <w:r w:rsidRPr="00BC27C0">
        <w:rPr>
          <w:color w:val="auto"/>
          <w:sz w:val="26"/>
          <w:szCs w:val="26"/>
        </w:rPr>
        <w:t xml:space="preserve">The supplementary information contains </w:t>
      </w:r>
      <w:r w:rsidR="006604DA" w:rsidRPr="00BC27C0">
        <w:rPr>
          <w:color w:val="auto"/>
          <w:sz w:val="26"/>
          <w:szCs w:val="26"/>
        </w:rPr>
        <w:t>8</w:t>
      </w:r>
      <w:r w:rsidR="00573082" w:rsidRPr="00BC27C0">
        <w:rPr>
          <w:color w:val="auto"/>
          <w:sz w:val="26"/>
          <w:szCs w:val="26"/>
        </w:rPr>
        <w:t xml:space="preserve"> </w:t>
      </w:r>
      <w:r w:rsidRPr="00BC27C0">
        <w:rPr>
          <w:color w:val="auto"/>
          <w:sz w:val="26"/>
          <w:szCs w:val="26"/>
        </w:rPr>
        <w:t>figure</w:t>
      </w:r>
      <w:r w:rsidR="00573082" w:rsidRPr="00BC27C0">
        <w:rPr>
          <w:color w:val="auto"/>
          <w:sz w:val="26"/>
          <w:szCs w:val="26"/>
        </w:rPr>
        <w:t>s</w:t>
      </w:r>
      <w:r w:rsidRPr="00BC27C0">
        <w:rPr>
          <w:color w:val="auto"/>
          <w:sz w:val="26"/>
          <w:szCs w:val="26"/>
        </w:rPr>
        <w:t>.</w:t>
      </w:r>
    </w:p>
    <w:p w14:paraId="335E4BE6" w14:textId="77777777" w:rsidR="0091559A" w:rsidRPr="00BC27C0" w:rsidRDefault="0091559A">
      <w:pPr>
        <w:rPr>
          <w:rFonts w:eastAsia="Times New Roman" w:cs="Times New Roman"/>
          <w:sz w:val="26"/>
          <w:szCs w:val="26"/>
          <w:u w:val="none"/>
          <w:lang w:val="en-US"/>
        </w:rPr>
      </w:pPr>
      <w:r w:rsidRPr="00BC27C0">
        <w:rPr>
          <w:sz w:val="26"/>
          <w:szCs w:val="26"/>
          <w:u w:val="none"/>
        </w:rPr>
        <w:br w:type="page"/>
      </w:r>
    </w:p>
    <w:p w14:paraId="7FE04127" w14:textId="22085D8E" w:rsidR="00FA6A0A" w:rsidRPr="00BC27C0" w:rsidRDefault="0091559A" w:rsidP="0091559A">
      <w:pPr>
        <w:pStyle w:val="Heading0"/>
        <w:rPr>
          <w:color w:val="auto"/>
        </w:rPr>
      </w:pPr>
      <w:r w:rsidRPr="00BC27C0">
        <w:rPr>
          <w:color w:val="auto"/>
        </w:rPr>
        <w:lastRenderedPageBreak/>
        <w:t>Figures</w:t>
      </w:r>
    </w:p>
    <w:p w14:paraId="4FBFA7CC" w14:textId="6E2A4237" w:rsidR="0091559A" w:rsidRPr="00BC27C0" w:rsidRDefault="00366FD2" w:rsidP="0091559A">
      <w:pPr>
        <w:jc w:val="center"/>
        <w:rPr>
          <w:u w:val="none"/>
          <w:lang w:val="en-US"/>
        </w:rPr>
      </w:pPr>
      <w:r w:rsidRPr="00BC27C0">
        <w:rPr>
          <w:noProof/>
          <w:u w:val="none"/>
        </w:rPr>
        <w:drawing>
          <wp:inline distT="0" distB="0" distL="0" distR="0" wp14:anchorId="0E8D821F" wp14:editId="65C590DD">
            <wp:extent cx="5486400" cy="2959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86400" cy="2959277"/>
                    </a:xfrm>
                    <a:prstGeom prst="rect">
                      <a:avLst/>
                    </a:prstGeom>
                  </pic:spPr>
                </pic:pic>
              </a:graphicData>
            </a:graphic>
          </wp:inline>
        </w:drawing>
      </w:r>
    </w:p>
    <w:p w14:paraId="1F642C2E" w14:textId="0A8A46F6" w:rsidR="0091559A" w:rsidRPr="00BC27C0" w:rsidRDefault="0091559A" w:rsidP="0091559A">
      <w:pPr>
        <w:pStyle w:val="Custom"/>
        <w:rPr>
          <w:color w:val="auto"/>
          <w:sz w:val="26"/>
          <w:szCs w:val="26"/>
        </w:rPr>
      </w:pPr>
      <w:r w:rsidRPr="00BC27C0">
        <w:rPr>
          <w:b/>
          <w:bCs/>
          <w:color w:val="auto"/>
          <w:sz w:val="26"/>
          <w:szCs w:val="26"/>
        </w:rPr>
        <w:t>Figure S</w:t>
      </w:r>
      <w:r w:rsidR="00E30FFA" w:rsidRPr="00BC27C0">
        <w:rPr>
          <w:b/>
          <w:bCs/>
          <w:color w:val="auto"/>
          <w:sz w:val="26"/>
          <w:szCs w:val="26"/>
        </w:rPr>
        <w:t>1</w:t>
      </w:r>
      <w:r w:rsidRPr="00BC27C0">
        <w:rPr>
          <w:color w:val="auto"/>
          <w:sz w:val="26"/>
          <w:szCs w:val="26"/>
        </w:rPr>
        <w:t xml:space="preserve"> </w:t>
      </w:r>
      <w:r w:rsidR="00366FD2" w:rsidRPr="00BC27C0">
        <w:rPr>
          <w:color w:val="auto"/>
          <w:sz w:val="26"/>
          <w:szCs w:val="26"/>
        </w:rPr>
        <w:t xml:space="preserve">The input file for the </w:t>
      </w:r>
      <w:proofErr w:type="spellStart"/>
      <w:r w:rsidR="00366FD2" w:rsidRPr="00BC27C0">
        <w:rPr>
          <w:color w:val="auto"/>
          <w:sz w:val="26"/>
          <w:szCs w:val="26"/>
        </w:rPr>
        <w:t>gprMax</w:t>
      </w:r>
      <w:proofErr w:type="spellEnd"/>
      <w:r w:rsidR="00366FD2" w:rsidRPr="00BC27C0">
        <w:rPr>
          <w:color w:val="auto"/>
          <w:sz w:val="26"/>
          <w:szCs w:val="26"/>
        </w:rPr>
        <w:t xml:space="preserve"> software to create the results presented in Figure 3.</w:t>
      </w:r>
    </w:p>
    <w:p w14:paraId="2278849D" w14:textId="6929B80E" w:rsidR="0091559A" w:rsidRPr="00BC27C0" w:rsidRDefault="0091559A">
      <w:pPr>
        <w:rPr>
          <w:sz w:val="26"/>
          <w:szCs w:val="26"/>
          <w:u w:val="none"/>
        </w:rPr>
      </w:pPr>
      <w:r w:rsidRPr="00BC27C0">
        <w:rPr>
          <w:sz w:val="26"/>
          <w:szCs w:val="26"/>
          <w:u w:val="none"/>
        </w:rPr>
        <w:br w:type="page"/>
      </w:r>
    </w:p>
    <w:p w14:paraId="0A948942" w14:textId="77777777" w:rsidR="008A4B9B" w:rsidRPr="00BC27C0" w:rsidRDefault="008A4B9B" w:rsidP="008A4B9B">
      <w:pPr>
        <w:rPr>
          <w:rFonts w:eastAsia="Times New Roman" w:cs="Times New Roman"/>
          <w:sz w:val="26"/>
          <w:szCs w:val="26"/>
          <w:u w:val="none"/>
          <w:lang w:val="en-US"/>
        </w:rPr>
      </w:pPr>
    </w:p>
    <w:p w14:paraId="7F626118" w14:textId="699D83EE" w:rsidR="008A4B9B" w:rsidRDefault="008A4B9B" w:rsidP="008A4B9B">
      <w:pPr>
        <w:pStyle w:val="Custom"/>
        <w:jc w:val="center"/>
        <w:rPr>
          <w:color w:val="auto"/>
          <w:sz w:val="26"/>
          <w:szCs w:val="26"/>
        </w:rPr>
      </w:pPr>
    </w:p>
    <w:p w14:paraId="0DA06BB7" w14:textId="4C81484C" w:rsidR="00BC27C0" w:rsidRPr="00BC27C0" w:rsidRDefault="00BC27C0" w:rsidP="008A4B9B">
      <w:pPr>
        <w:pStyle w:val="Custom"/>
        <w:jc w:val="center"/>
        <w:rPr>
          <w:color w:val="auto"/>
          <w:sz w:val="26"/>
          <w:szCs w:val="26"/>
        </w:rPr>
      </w:pPr>
      <w:r>
        <w:rPr>
          <w:noProof/>
        </w:rPr>
        <w:drawing>
          <wp:inline distT="0" distB="0" distL="0" distR="0" wp14:anchorId="16BF60F5" wp14:editId="4AB7AE7A">
            <wp:extent cx="4572000" cy="350032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000" cy="3500329"/>
                    </a:xfrm>
                    <a:prstGeom prst="rect">
                      <a:avLst/>
                    </a:prstGeom>
                  </pic:spPr>
                </pic:pic>
              </a:graphicData>
            </a:graphic>
          </wp:inline>
        </w:drawing>
      </w:r>
    </w:p>
    <w:p w14:paraId="7C33D7CA" w14:textId="77777777" w:rsidR="008A4B9B" w:rsidRPr="00BC27C0" w:rsidRDefault="008A4B9B" w:rsidP="008A4B9B">
      <w:pPr>
        <w:pStyle w:val="Custom"/>
        <w:rPr>
          <w:color w:val="auto"/>
          <w:sz w:val="26"/>
          <w:szCs w:val="26"/>
        </w:rPr>
      </w:pPr>
    </w:p>
    <w:p w14:paraId="6BEA6D2C" w14:textId="6AE53E7D" w:rsidR="008A4B9B" w:rsidRPr="00BC27C0" w:rsidRDefault="008A4B9B" w:rsidP="008A4B9B">
      <w:pPr>
        <w:pStyle w:val="Custom"/>
        <w:rPr>
          <w:color w:val="auto"/>
          <w:sz w:val="26"/>
          <w:szCs w:val="26"/>
        </w:rPr>
      </w:pPr>
      <w:r w:rsidRPr="00BC27C0">
        <w:rPr>
          <w:b/>
          <w:bCs/>
          <w:color w:val="auto"/>
          <w:sz w:val="26"/>
          <w:szCs w:val="26"/>
        </w:rPr>
        <w:t>Figure S2</w:t>
      </w:r>
      <w:r w:rsidRPr="00BC27C0">
        <w:rPr>
          <w:color w:val="auto"/>
          <w:sz w:val="26"/>
          <w:szCs w:val="26"/>
        </w:rPr>
        <w:t xml:space="preserve"> (a) Normalized GPR radargram obtained using </w:t>
      </w:r>
      <w:proofErr w:type="spellStart"/>
      <w:r w:rsidRPr="00BC27C0">
        <w:rPr>
          <w:color w:val="auto"/>
          <w:sz w:val="26"/>
          <w:szCs w:val="26"/>
        </w:rPr>
        <w:t>gprMax</w:t>
      </w:r>
      <w:proofErr w:type="spellEnd"/>
      <w:r w:rsidRPr="00BC27C0">
        <w:rPr>
          <w:color w:val="auto"/>
          <w:sz w:val="26"/>
          <w:szCs w:val="26"/>
        </w:rPr>
        <w:t xml:space="preserve"> in lossless ground. (b) Normalized HRTR pseudospectrum in lossless ground. (c) Normalized GPR radargram obtained using </w:t>
      </w:r>
      <w:proofErr w:type="spellStart"/>
      <w:r w:rsidRPr="00BC27C0">
        <w:rPr>
          <w:color w:val="auto"/>
          <w:sz w:val="26"/>
          <w:szCs w:val="26"/>
        </w:rPr>
        <w:t>gprMax</w:t>
      </w:r>
      <w:proofErr w:type="spellEnd"/>
      <w:r w:rsidRPr="00BC27C0">
        <w:rPr>
          <w:color w:val="auto"/>
          <w:sz w:val="26"/>
          <w:szCs w:val="26"/>
        </w:rPr>
        <w:t xml:space="preserve"> in lossy ground (</w:t>
      </w:r>
      <w:r w:rsidRPr="00BC27C0">
        <w:rPr>
          <w:i/>
          <w:iCs/>
          <w:color w:val="auto"/>
          <w:sz w:val="26"/>
          <w:szCs w:val="26"/>
        </w:rPr>
        <w:t>σ</w:t>
      </w:r>
      <w:r w:rsidRPr="00BC27C0">
        <w:rPr>
          <w:color w:val="auto"/>
          <w:sz w:val="26"/>
          <w:szCs w:val="26"/>
        </w:rPr>
        <w:t xml:space="preserve"> = 0.01 S/m). (d) Normalized HRTR pseudospectrum in lossy ground (</w:t>
      </w:r>
      <w:r w:rsidRPr="00BC27C0">
        <w:rPr>
          <w:i/>
          <w:iCs/>
          <w:color w:val="auto"/>
          <w:sz w:val="26"/>
          <w:szCs w:val="26"/>
        </w:rPr>
        <w:t>σ</w:t>
      </w:r>
      <w:r w:rsidRPr="00BC27C0">
        <w:rPr>
          <w:color w:val="auto"/>
          <w:sz w:val="26"/>
          <w:szCs w:val="26"/>
        </w:rPr>
        <w:t xml:space="preserve"> = 0.01 S/m).   </w:t>
      </w:r>
    </w:p>
    <w:p w14:paraId="1B6B1684" w14:textId="77777777" w:rsidR="008A4B9B" w:rsidRPr="00BC27C0" w:rsidRDefault="008A4B9B" w:rsidP="008A4B9B">
      <w:pPr>
        <w:rPr>
          <w:rFonts w:eastAsia="Times New Roman" w:cs="Times New Roman"/>
          <w:sz w:val="26"/>
          <w:szCs w:val="26"/>
          <w:u w:val="none"/>
          <w:lang w:val="en-US"/>
        </w:rPr>
      </w:pPr>
      <w:r w:rsidRPr="00BC27C0">
        <w:rPr>
          <w:sz w:val="26"/>
          <w:szCs w:val="26"/>
        </w:rPr>
        <w:br w:type="page"/>
      </w:r>
    </w:p>
    <w:p w14:paraId="764B7E39" w14:textId="77777777" w:rsidR="008A4B9B" w:rsidRPr="00BC27C0" w:rsidRDefault="008A4B9B" w:rsidP="008A4B9B">
      <w:pPr>
        <w:rPr>
          <w:rFonts w:eastAsia="Times New Roman" w:cs="Times New Roman"/>
          <w:sz w:val="26"/>
          <w:szCs w:val="26"/>
          <w:u w:val="none"/>
          <w:lang w:val="en-US"/>
        </w:rPr>
      </w:pPr>
    </w:p>
    <w:p w14:paraId="49363A5B" w14:textId="250B2472" w:rsidR="008A4B9B" w:rsidRDefault="008A4B9B" w:rsidP="008A4B9B">
      <w:pPr>
        <w:pStyle w:val="Custom"/>
        <w:jc w:val="center"/>
        <w:rPr>
          <w:color w:val="auto"/>
          <w:sz w:val="26"/>
          <w:szCs w:val="26"/>
        </w:rPr>
      </w:pPr>
    </w:p>
    <w:p w14:paraId="759DA39E" w14:textId="7AB9D292" w:rsidR="00A322F9" w:rsidRPr="00BC27C0" w:rsidRDefault="00A322F9" w:rsidP="008A4B9B">
      <w:pPr>
        <w:pStyle w:val="Custom"/>
        <w:jc w:val="center"/>
        <w:rPr>
          <w:color w:val="auto"/>
          <w:sz w:val="26"/>
          <w:szCs w:val="26"/>
        </w:rPr>
      </w:pPr>
      <w:r>
        <w:rPr>
          <w:noProof/>
        </w:rPr>
        <w:drawing>
          <wp:inline distT="0" distB="0" distL="0" distR="0" wp14:anchorId="45D01703" wp14:editId="7D350A56">
            <wp:extent cx="4572000" cy="349771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000" cy="3497719"/>
                    </a:xfrm>
                    <a:prstGeom prst="rect">
                      <a:avLst/>
                    </a:prstGeom>
                  </pic:spPr>
                </pic:pic>
              </a:graphicData>
            </a:graphic>
          </wp:inline>
        </w:drawing>
      </w:r>
    </w:p>
    <w:p w14:paraId="40699365" w14:textId="77777777" w:rsidR="008A4B9B" w:rsidRPr="00BC27C0" w:rsidRDefault="008A4B9B" w:rsidP="008A4B9B">
      <w:pPr>
        <w:pStyle w:val="Custom"/>
        <w:rPr>
          <w:color w:val="auto"/>
          <w:sz w:val="26"/>
          <w:szCs w:val="26"/>
        </w:rPr>
      </w:pPr>
    </w:p>
    <w:p w14:paraId="2D485778" w14:textId="10849111" w:rsidR="008A4B9B" w:rsidRPr="00BC27C0" w:rsidRDefault="008A4B9B" w:rsidP="008A4B9B">
      <w:pPr>
        <w:pStyle w:val="Custom"/>
        <w:rPr>
          <w:color w:val="auto"/>
          <w:sz w:val="26"/>
          <w:szCs w:val="26"/>
        </w:rPr>
      </w:pPr>
      <w:r w:rsidRPr="00BC27C0">
        <w:rPr>
          <w:b/>
          <w:bCs/>
          <w:color w:val="auto"/>
          <w:sz w:val="26"/>
          <w:szCs w:val="26"/>
        </w:rPr>
        <w:t>Figure S3</w:t>
      </w:r>
      <w:r w:rsidRPr="00BC27C0">
        <w:rPr>
          <w:color w:val="auto"/>
          <w:sz w:val="26"/>
          <w:szCs w:val="26"/>
        </w:rPr>
        <w:t xml:space="preserve"> (a) Normalized GPR radargram obtained using </w:t>
      </w:r>
      <w:proofErr w:type="spellStart"/>
      <w:r w:rsidRPr="00BC27C0">
        <w:rPr>
          <w:color w:val="auto"/>
          <w:sz w:val="26"/>
          <w:szCs w:val="26"/>
        </w:rPr>
        <w:t>gprMax</w:t>
      </w:r>
      <w:proofErr w:type="spellEnd"/>
      <w:r w:rsidRPr="00BC27C0">
        <w:rPr>
          <w:color w:val="auto"/>
          <w:sz w:val="26"/>
          <w:szCs w:val="26"/>
        </w:rPr>
        <w:t xml:space="preserve"> in lossless ground. (b) Normalized HRTR pseudospectrum in lossless ground. (c) Normalized GPR radargram obtained using </w:t>
      </w:r>
      <w:proofErr w:type="spellStart"/>
      <w:r w:rsidRPr="00BC27C0">
        <w:rPr>
          <w:color w:val="auto"/>
          <w:sz w:val="26"/>
          <w:szCs w:val="26"/>
        </w:rPr>
        <w:t>gprMax</w:t>
      </w:r>
      <w:proofErr w:type="spellEnd"/>
      <w:r w:rsidRPr="00BC27C0">
        <w:rPr>
          <w:color w:val="auto"/>
          <w:sz w:val="26"/>
          <w:szCs w:val="26"/>
        </w:rPr>
        <w:t xml:space="preserve"> in lossy ground (</w:t>
      </w:r>
      <w:r w:rsidRPr="00BC27C0">
        <w:rPr>
          <w:i/>
          <w:iCs/>
          <w:color w:val="auto"/>
          <w:sz w:val="26"/>
          <w:szCs w:val="26"/>
        </w:rPr>
        <w:t>σ</w:t>
      </w:r>
      <w:r w:rsidRPr="00BC27C0">
        <w:rPr>
          <w:color w:val="auto"/>
          <w:sz w:val="26"/>
          <w:szCs w:val="26"/>
        </w:rPr>
        <w:t xml:space="preserve"> = 0.1 S/m). (d) Normalized HRTR pseudospectrum in lossy ground in lossy ground (</w:t>
      </w:r>
      <w:r w:rsidRPr="00BC27C0">
        <w:rPr>
          <w:i/>
          <w:iCs/>
          <w:color w:val="auto"/>
          <w:sz w:val="26"/>
          <w:szCs w:val="26"/>
        </w:rPr>
        <w:t>σ</w:t>
      </w:r>
      <w:r w:rsidRPr="00BC27C0">
        <w:rPr>
          <w:color w:val="auto"/>
          <w:sz w:val="26"/>
          <w:szCs w:val="26"/>
        </w:rPr>
        <w:t xml:space="preserve"> = 1 S/m).   </w:t>
      </w:r>
    </w:p>
    <w:p w14:paraId="4B505EE6" w14:textId="77777777" w:rsidR="008A4B9B" w:rsidRPr="00BC27C0" w:rsidRDefault="008A4B9B" w:rsidP="008A4B9B">
      <w:pPr>
        <w:rPr>
          <w:rFonts w:eastAsia="Times New Roman" w:cs="Times New Roman"/>
          <w:sz w:val="26"/>
          <w:szCs w:val="26"/>
          <w:u w:val="none"/>
          <w:lang w:val="en-US"/>
        </w:rPr>
      </w:pPr>
      <w:r w:rsidRPr="00BC27C0">
        <w:rPr>
          <w:sz w:val="26"/>
          <w:szCs w:val="26"/>
        </w:rPr>
        <w:br w:type="page"/>
      </w:r>
    </w:p>
    <w:p w14:paraId="44651756" w14:textId="77777777" w:rsidR="00F63E0C" w:rsidRPr="00BC27C0" w:rsidRDefault="00F63E0C" w:rsidP="00F63E0C">
      <w:pPr>
        <w:rPr>
          <w:rFonts w:eastAsia="Times New Roman" w:cs="Times New Roman"/>
          <w:sz w:val="26"/>
          <w:szCs w:val="26"/>
          <w:u w:val="none"/>
          <w:lang w:val="en-US"/>
        </w:rPr>
      </w:pPr>
    </w:p>
    <w:p w14:paraId="753D2138" w14:textId="7D89476A" w:rsidR="00F63E0C" w:rsidRPr="00BC27C0" w:rsidRDefault="006C4CA6" w:rsidP="00F63E0C">
      <w:pPr>
        <w:pStyle w:val="Custom"/>
        <w:jc w:val="center"/>
        <w:rPr>
          <w:color w:val="auto"/>
          <w:sz w:val="26"/>
          <w:szCs w:val="26"/>
        </w:rPr>
      </w:pPr>
      <w:r w:rsidRPr="00BC27C0">
        <w:rPr>
          <w:noProof/>
          <w:color w:val="auto"/>
        </w:rPr>
        <w:drawing>
          <wp:inline distT="0" distB="0" distL="0" distR="0" wp14:anchorId="135369EC" wp14:editId="524B2676">
            <wp:extent cx="4572000" cy="352207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000" cy="3522075"/>
                    </a:xfrm>
                    <a:prstGeom prst="rect">
                      <a:avLst/>
                    </a:prstGeom>
                  </pic:spPr>
                </pic:pic>
              </a:graphicData>
            </a:graphic>
          </wp:inline>
        </w:drawing>
      </w:r>
    </w:p>
    <w:p w14:paraId="067E24F6" w14:textId="6684A8C4" w:rsidR="006A6366" w:rsidRPr="00BC27C0" w:rsidRDefault="00F63E0C" w:rsidP="006A6366">
      <w:pPr>
        <w:pStyle w:val="Custom"/>
        <w:rPr>
          <w:color w:val="auto"/>
          <w:sz w:val="26"/>
          <w:szCs w:val="26"/>
        </w:rPr>
      </w:pPr>
      <w:r w:rsidRPr="00BC27C0">
        <w:rPr>
          <w:b/>
          <w:bCs/>
          <w:color w:val="auto"/>
          <w:sz w:val="26"/>
          <w:szCs w:val="26"/>
        </w:rPr>
        <w:t>Figure S4</w:t>
      </w:r>
      <w:r w:rsidRPr="00BC27C0">
        <w:rPr>
          <w:color w:val="auto"/>
          <w:sz w:val="26"/>
          <w:szCs w:val="26"/>
        </w:rPr>
        <w:t xml:space="preserve"> </w:t>
      </w:r>
      <w:r w:rsidR="006A6366" w:rsidRPr="00BC27C0">
        <w:rPr>
          <w:color w:val="auto"/>
          <w:sz w:val="26"/>
          <w:szCs w:val="26"/>
        </w:rPr>
        <w:t xml:space="preserve">(a) Normalized radargram and (b) normalized pseudospectrum at x = 60 mm corresponding to Figure 3. (c) </w:t>
      </w:r>
      <w:r w:rsidR="00631EED">
        <w:rPr>
          <w:color w:val="auto"/>
          <w:sz w:val="26"/>
          <w:szCs w:val="26"/>
        </w:rPr>
        <w:t>N</w:t>
      </w:r>
      <w:r w:rsidR="006A6366" w:rsidRPr="00BC27C0">
        <w:rPr>
          <w:color w:val="auto"/>
          <w:sz w:val="26"/>
          <w:szCs w:val="26"/>
        </w:rPr>
        <w:t xml:space="preserve">ormalized radargram and (d) normalized pseudospectrum at x = 60 mm corresponding to Figure 5. </w:t>
      </w:r>
    </w:p>
    <w:p w14:paraId="4A3FB00D" w14:textId="78CE2A77" w:rsidR="006A6366" w:rsidRPr="00BC27C0" w:rsidRDefault="006A6366" w:rsidP="006A6366">
      <w:pPr>
        <w:pStyle w:val="Custom"/>
        <w:rPr>
          <w:color w:val="auto"/>
          <w:sz w:val="26"/>
          <w:szCs w:val="26"/>
        </w:rPr>
      </w:pPr>
      <w:r w:rsidRPr="00BC27C0">
        <w:rPr>
          <w:color w:val="auto"/>
          <w:sz w:val="26"/>
          <w:szCs w:val="26"/>
        </w:rPr>
        <w:t>It should be noted that the first radargram and time-domain pseudospectrum (i.e., (a) and (b)) are produced based on a Gaussian pulse with a center frequency of 1.5 GHz and an approximately one-octave bandwidth. For more information, see the pseudocode presented in Figure S1. In (a), the solid ellipse indicates the first reflection from the ground, while the dashed ellipse represents the reflection from the buried object. In (b), the solid circles show the positive and negative amplitudes of the ground reflection, and the dashed circles indicate the reflection from the object. In (a) and (b), the bandwidth and burial depth of the object are sufficient for both the conventional and HRTR methods to identify the reflections.</w:t>
      </w:r>
    </w:p>
    <w:p w14:paraId="1A34E740" w14:textId="012F6EA5" w:rsidR="002A5F92" w:rsidRPr="00BC27C0" w:rsidRDefault="006A6366" w:rsidP="006A6366">
      <w:pPr>
        <w:pStyle w:val="Custom"/>
        <w:rPr>
          <w:color w:val="auto"/>
          <w:sz w:val="26"/>
          <w:szCs w:val="26"/>
        </w:rPr>
      </w:pPr>
      <w:r w:rsidRPr="00BC27C0">
        <w:rPr>
          <w:color w:val="auto"/>
          <w:sz w:val="26"/>
          <w:szCs w:val="26"/>
        </w:rPr>
        <w:lastRenderedPageBreak/>
        <w:t>Figures (c) and (d) show the radargram and time-domain pseudospectrum produced for a Gaussian pulse with a center frequency of 750 MHz and an approximately one-octave bandwidth. As seen in (c), reducing the bandwidth decreases the resolution, causin</w:t>
      </w:r>
      <w:bookmarkStart w:id="0" w:name="_GoBack"/>
      <w:bookmarkEnd w:id="0"/>
      <w:r w:rsidRPr="00BC27C0">
        <w:rPr>
          <w:color w:val="auto"/>
          <w:sz w:val="26"/>
          <w:szCs w:val="26"/>
        </w:rPr>
        <w:t xml:space="preserve">g the reflections from the ground and the object to merge. This means that object recognition with this limited bandwidth is not possible using the conventional method. In (d), the solid circles represent the positive and negative reflections from the ground, while the dashed circles show the reflection from the object. The recognition of the object is still possible at this bandwidth without any difficulty. </w:t>
      </w:r>
    </w:p>
    <w:p w14:paraId="6BCD6D05" w14:textId="77777777" w:rsidR="00F63E0C" w:rsidRPr="00BC27C0" w:rsidRDefault="00F63E0C" w:rsidP="00F63E0C">
      <w:pPr>
        <w:rPr>
          <w:rFonts w:eastAsia="Times New Roman" w:cs="Times New Roman"/>
          <w:sz w:val="26"/>
          <w:szCs w:val="26"/>
          <w:u w:val="none"/>
          <w:lang w:val="en-US"/>
        </w:rPr>
      </w:pPr>
      <w:r w:rsidRPr="00BC27C0">
        <w:rPr>
          <w:sz w:val="26"/>
          <w:szCs w:val="26"/>
          <w:u w:val="none"/>
        </w:rPr>
        <w:br w:type="page"/>
      </w:r>
    </w:p>
    <w:p w14:paraId="0086D532" w14:textId="77777777" w:rsidR="008A4B9B" w:rsidRPr="00BC27C0" w:rsidRDefault="008A4B9B">
      <w:pPr>
        <w:rPr>
          <w:rFonts w:eastAsia="Times New Roman" w:cs="Times New Roman"/>
          <w:sz w:val="26"/>
          <w:szCs w:val="26"/>
          <w:u w:val="none"/>
          <w:lang w:val="en-US"/>
        </w:rPr>
      </w:pPr>
    </w:p>
    <w:p w14:paraId="49394CBD" w14:textId="0B936F60" w:rsidR="00224C82" w:rsidRPr="00BC27C0" w:rsidRDefault="00366FD2" w:rsidP="00366FD2">
      <w:pPr>
        <w:pStyle w:val="Custom"/>
        <w:jc w:val="center"/>
        <w:rPr>
          <w:color w:val="auto"/>
          <w:sz w:val="26"/>
          <w:szCs w:val="26"/>
        </w:rPr>
      </w:pPr>
      <w:r w:rsidRPr="00BC27C0">
        <w:rPr>
          <w:noProof/>
          <w:color w:val="auto"/>
          <w:sz w:val="26"/>
          <w:szCs w:val="26"/>
        </w:rPr>
        <w:drawing>
          <wp:inline distT="0" distB="0" distL="0" distR="0" wp14:anchorId="15602A09" wp14:editId="25396694">
            <wp:extent cx="4572000" cy="2774505"/>
            <wp:effectExtent l="0" t="0" r="0" b="6985"/>
            <wp:docPr id="2" name="Picture 1">
              <a:extLst xmlns:a="http://schemas.openxmlformats.org/drawingml/2006/main">
                <a:ext uri="{FF2B5EF4-FFF2-40B4-BE49-F238E27FC236}">
                  <a16:creationId xmlns:a16="http://schemas.microsoft.com/office/drawing/2014/main" id="{CC61B17F-214C-45AD-9114-A827B8644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C61B17F-214C-45AD-9114-A827B8644720}"/>
                        </a:ext>
                      </a:extLst>
                    </pic:cNvPr>
                    <pic:cNvPicPr>
                      <a:picLocks noChangeAspect="1"/>
                    </pic:cNvPicPr>
                  </pic:nvPicPr>
                  <pic:blipFill>
                    <a:blip r:embed="rId10"/>
                    <a:stretch>
                      <a:fillRect/>
                    </a:stretch>
                  </pic:blipFill>
                  <pic:spPr>
                    <a:xfrm>
                      <a:off x="0" y="0"/>
                      <a:ext cx="4572000" cy="2774505"/>
                    </a:xfrm>
                    <a:prstGeom prst="rect">
                      <a:avLst/>
                    </a:prstGeom>
                  </pic:spPr>
                </pic:pic>
              </a:graphicData>
            </a:graphic>
          </wp:inline>
        </w:drawing>
      </w:r>
    </w:p>
    <w:p w14:paraId="7835E650" w14:textId="4653E2EF" w:rsidR="00224C82" w:rsidRPr="00BC27C0" w:rsidRDefault="00366FD2" w:rsidP="00224C82">
      <w:pPr>
        <w:pStyle w:val="Custom"/>
        <w:rPr>
          <w:color w:val="auto"/>
          <w:sz w:val="26"/>
          <w:szCs w:val="26"/>
        </w:rPr>
      </w:pPr>
      <w:r w:rsidRPr="00BC27C0">
        <w:rPr>
          <w:b/>
          <w:bCs/>
          <w:color w:val="auto"/>
          <w:sz w:val="26"/>
          <w:szCs w:val="26"/>
        </w:rPr>
        <w:t>Figure S</w:t>
      </w:r>
      <w:r w:rsidR="004654C4" w:rsidRPr="00BC27C0">
        <w:rPr>
          <w:b/>
          <w:bCs/>
          <w:color w:val="auto"/>
          <w:sz w:val="26"/>
          <w:szCs w:val="26"/>
        </w:rPr>
        <w:t>5</w:t>
      </w:r>
      <w:r w:rsidRPr="00BC27C0">
        <w:rPr>
          <w:color w:val="auto"/>
          <w:sz w:val="26"/>
          <w:szCs w:val="26"/>
        </w:rPr>
        <w:t xml:space="preserve"> A top view of the GSSI 1.5 GHz antenna model in the </w:t>
      </w:r>
      <w:proofErr w:type="spellStart"/>
      <w:r w:rsidRPr="00BC27C0">
        <w:rPr>
          <w:color w:val="auto"/>
          <w:sz w:val="26"/>
          <w:szCs w:val="26"/>
        </w:rPr>
        <w:t>gprMax</w:t>
      </w:r>
      <w:proofErr w:type="spellEnd"/>
      <w:r w:rsidRPr="00BC27C0">
        <w:rPr>
          <w:color w:val="auto"/>
          <w:sz w:val="26"/>
          <w:szCs w:val="26"/>
        </w:rPr>
        <w:t xml:space="preserve"> software.</w:t>
      </w:r>
    </w:p>
    <w:p w14:paraId="448EACAA" w14:textId="426899C2" w:rsidR="00224C82" w:rsidRPr="00BC27C0" w:rsidRDefault="00224C82">
      <w:pPr>
        <w:rPr>
          <w:rFonts w:eastAsia="Times New Roman" w:cs="Times New Roman"/>
          <w:sz w:val="26"/>
          <w:szCs w:val="26"/>
          <w:u w:val="none"/>
          <w:lang w:val="en-US"/>
        </w:rPr>
      </w:pPr>
      <w:r w:rsidRPr="00BC27C0">
        <w:rPr>
          <w:sz w:val="26"/>
          <w:szCs w:val="26"/>
          <w:u w:val="none"/>
        </w:rPr>
        <w:br w:type="page"/>
      </w:r>
    </w:p>
    <w:p w14:paraId="41DF819E" w14:textId="5A4EE127" w:rsidR="00224C82" w:rsidRPr="00BC27C0" w:rsidRDefault="00366FD2" w:rsidP="00366FD2">
      <w:pPr>
        <w:pStyle w:val="Custom"/>
        <w:jc w:val="center"/>
        <w:rPr>
          <w:color w:val="auto"/>
          <w:sz w:val="26"/>
          <w:szCs w:val="26"/>
        </w:rPr>
      </w:pPr>
      <w:r w:rsidRPr="00BC27C0">
        <w:rPr>
          <w:noProof/>
          <w:color w:val="auto"/>
        </w:rPr>
        <w:lastRenderedPageBreak/>
        <w:drawing>
          <wp:inline distT="0" distB="0" distL="0" distR="0" wp14:anchorId="6A31E4C4" wp14:editId="46948DFA">
            <wp:extent cx="5486400" cy="31523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152384"/>
                    </a:xfrm>
                    <a:prstGeom prst="rect">
                      <a:avLst/>
                    </a:prstGeom>
                  </pic:spPr>
                </pic:pic>
              </a:graphicData>
            </a:graphic>
          </wp:inline>
        </w:drawing>
      </w:r>
    </w:p>
    <w:p w14:paraId="60122E51" w14:textId="732F86F7" w:rsidR="00366FD2" w:rsidRPr="00BC27C0" w:rsidRDefault="00366FD2" w:rsidP="00224C82">
      <w:pPr>
        <w:pStyle w:val="Custom"/>
        <w:rPr>
          <w:color w:val="auto"/>
          <w:sz w:val="26"/>
          <w:szCs w:val="26"/>
        </w:rPr>
      </w:pPr>
      <w:r w:rsidRPr="00BC27C0">
        <w:rPr>
          <w:b/>
          <w:bCs/>
          <w:color w:val="auto"/>
          <w:sz w:val="26"/>
          <w:szCs w:val="26"/>
        </w:rPr>
        <w:t>Figure S</w:t>
      </w:r>
      <w:r w:rsidR="004654C4" w:rsidRPr="00BC27C0">
        <w:rPr>
          <w:b/>
          <w:bCs/>
          <w:color w:val="auto"/>
          <w:sz w:val="26"/>
          <w:szCs w:val="26"/>
        </w:rPr>
        <w:t>6</w:t>
      </w:r>
      <w:r w:rsidRPr="00BC27C0">
        <w:rPr>
          <w:color w:val="auto"/>
          <w:sz w:val="26"/>
          <w:szCs w:val="26"/>
        </w:rPr>
        <w:t xml:space="preserve"> The input file for performing a B-scan using a GSSI 1.5 GHz antenna over a dielectric half-space containing a buried pipe.</w:t>
      </w:r>
    </w:p>
    <w:p w14:paraId="41136056" w14:textId="2853090A" w:rsidR="00F17072" w:rsidRPr="00BC27C0" w:rsidRDefault="00366FD2" w:rsidP="008A4B9B">
      <w:pPr>
        <w:rPr>
          <w:sz w:val="26"/>
          <w:szCs w:val="26"/>
        </w:rPr>
      </w:pPr>
      <w:r w:rsidRPr="00BC27C0">
        <w:rPr>
          <w:sz w:val="26"/>
          <w:szCs w:val="26"/>
        </w:rPr>
        <w:br w:type="page"/>
      </w:r>
    </w:p>
    <w:p w14:paraId="76883AA1" w14:textId="77777777" w:rsidR="00D55429" w:rsidRPr="00BC27C0" w:rsidRDefault="00D55429" w:rsidP="00D55429">
      <w:pPr>
        <w:rPr>
          <w:rFonts w:eastAsia="Times New Roman" w:cs="Times New Roman"/>
          <w:sz w:val="26"/>
          <w:szCs w:val="26"/>
          <w:u w:val="none"/>
          <w:lang w:val="en-US"/>
        </w:rPr>
      </w:pPr>
    </w:p>
    <w:p w14:paraId="633E1A90" w14:textId="3BBF3875" w:rsidR="00D55429" w:rsidRPr="00BC27C0" w:rsidRDefault="002572B1" w:rsidP="00D55429">
      <w:pPr>
        <w:pStyle w:val="Custom"/>
        <w:jc w:val="center"/>
        <w:rPr>
          <w:color w:val="auto"/>
          <w:sz w:val="26"/>
          <w:szCs w:val="26"/>
        </w:rPr>
      </w:pPr>
      <w:r w:rsidRPr="00BC27C0">
        <w:rPr>
          <w:noProof/>
          <w:color w:val="auto"/>
        </w:rPr>
        <w:drawing>
          <wp:inline distT="0" distB="0" distL="0" distR="0" wp14:anchorId="3E17A341" wp14:editId="5776ED88">
            <wp:extent cx="4572000" cy="235645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000" cy="2356459"/>
                    </a:xfrm>
                    <a:prstGeom prst="rect">
                      <a:avLst/>
                    </a:prstGeom>
                  </pic:spPr>
                </pic:pic>
              </a:graphicData>
            </a:graphic>
          </wp:inline>
        </w:drawing>
      </w:r>
    </w:p>
    <w:p w14:paraId="3F97B5ED" w14:textId="77777777" w:rsidR="00D55429" w:rsidRPr="00BC27C0" w:rsidRDefault="00D55429" w:rsidP="00D55429">
      <w:pPr>
        <w:pStyle w:val="Custom"/>
        <w:rPr>
          <w:color w:val="auto"/>
          <w:sz w:val="26"/>
          <w:szCs w:val="26"/>
        </w:rPr>
      </w:pPr>
      <w:r w:rsidRPr="00BC27C0">
        <w:rPr>
          <w:b/>
          <w:bCs/>
          <w:color w:val="auto"/>
          <w:sz w:val="26"/>
          <w:szCs w:val="26"/>
        </w:rPr>
        <w:t>Figure S7</w:t>
      </w:r>
      <w:r w:rsidRPr="00BC27C0">
        <w:rPr>
          <w:color w:val="auto"/>
          <w:sz w:val="26"/>
          <w:szCs w:val="26"/>
        </w:rPr>
        <w:t xml:space="preserve"> Landmines and other buried objects used in the test field experiment: (a) An anti-tank mine with a diameter of 17.5 cm and a thickness of 7 cm. (b) A copper ring with a diameter of 7.5 cm and a thickness of 3 cm. (c) An anti-personnel mine. (d) A metallic bar with a diameter of 2.5 cm and a length of 4.7 cm. (e) A metallic L-shaped object with dimensions of 4.5 × 4.5 cm².</w:t>
      </w:r>
    </w:p>
    <w:p w14:paraId="3A2B09A8" w14:textId="77777777" w:rsidR="00D55429" w:rsidRPr="00BC27C0" w:rsidRDefault="00D55429" w:rsidP="00D55429">
      <w:pPr>
        <w:rPr>
          <w:rFonts w:eastAsia="Times New Roman" w:cs="Times New Roman"/>
          <w:sz w:val="26"/>
          <w:szCs w:val="26"/>
          <w:u w:val="none"/>
          <w:lang w:val="en-US"/>
        </w:rPr>
      </w:pPr>
      <w:r w:rsidRPr="00BC27C0">
        <w:rPr>
          <w:sz w:val="26"/>
          <w:szCs w:val="26"/>
        </w:rPr>
        <w:br w:type="page"/>
      </w:r>
    </w:p>
    <w:p w14:paraId="58016D40" w14:textId="4F54ECFB" w:rsidR="00EA41B4" w:rsidRPr="00BC27C0" w:rsidRDefault="00EE4DC5" w:rsidP="00EE4DC5">
      <w:pPr>
        <w:pStyle w:val="Custom"/>
        <w:jc w:val="center"/>
        <w:rPr>
          <w:color w:val="auto"/>
          <w:sz w:val="26"/>
          <w:szCs w:val="26"/>
        </w:rPr>
      </w:pPr>
      <w:r w:rsidRPr="00BC27C0">
        <w:rPr>
          <w:noProof/>
          <w:color w:val="auto"/>
        </w:rPr>
        <w:lastRenderedPageBreak/>
        <w:drawing>
          <wp:inline distT="0" distB="0" distL="0" distR="0" wp14:anchorId="0F5354DD" wp14:editId="035F645D">
            <wp:extent cx="4572000" cy="134350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1343503"/>
                    </a:xfrm>
                    <a:prstGeom prst="rect">
                      <a:avLst/>
                    </a:prstGeom>
                  </pic:spPr>
                </pic:pic>
              </a:graphicData>
            </a:graphic>
          </wp:inline>
        </w:drawing>
      </w:r>
    </w:p>
    <w:p w14:paraId="67813BD0" w14:textId="77777777" w:rsidR="00EE4DC5" w:rsidRPr="00BC27C0" w:rsidRDefault="00EE4DC5" w:rsidP="00EE4DC5">
      <w:pPr>
        <w:pStyle w:val="Custom"/>
        <w:rPr>
          <w:color w:val="auto"/>
          <w:sz w:val="26"/>
          <w:szCs w:val="26"/>
        </w:rPr>
      </w:pPr>
    </w:p>
    <w:p w14:paraId="63E09585" w14:textId="65515CC7" w:rsidR="00EE4DC5" w:rsidRPr="00BC27C0" w:rsidRDefault="00EE4DC5" w:rsidP="00EE4DC5">
      <w:pPr>
        <w:pStyle w:val="Custom"/>
        <w:rPr>
          <w:color w:val="auto"/>
          <w:sz w:val="26"/>
          <w:szCs w:val="26"/>
        </w:rPr>
      </w:pPr>
      <w:r w:rsidRPr="00BC27C0">
        <w:rPr>
          <w:b/>
          <w:bCs/>
          <w:color w:val="auto"/>
          <w:sz w:val="26"/>
          <w:szCs w:val="26"/>
        </w:rPr>
        <w:t>Figure S</w:t>
      </w:r>
      <w:r w:rsidR="002572B1" w:rsidRPr="00BC27C0">
        <w:rPr>
          <w:b/>
          <w:bCs/>
          <w:color w:val="auto"/>
          <w:sz w:val="26"/>
          <w:szCs w:val="26"/>
        </w:rPr>
        <w:t>8</w:t>
      </w:r>
      <w:r w:rsidRPr="00BC27C0">
        <w:rPr>
          <w:color w:val="auto"/>
          <w:sz w:val="26"/>
          <w:szCs w:val="26"/>
        </w:rPr>
        <w:t xml:space="preserve"> Landmines and other buried objects used in the test field experiment: (a) An anti-tank mine with a diameter of 17.5 cm and a thickness of 7 cm. (b) A copper ring with a diameter of 7.5 cm and a thickness of 3 cm. (c) An anti-personnel mine. (d) A metallic bar with a diameter of 2.5 cm and a length of 4.7 cm. (e) A metallic L-shaped object with dimensions of 4.5 × 4.5 cm².</w:t>
      </w:r>
    </w:p>
    <w:p w14:paraId="39D4EBEE" w14:textId="7219C8FC" w:rsidR="00EE4DC5" w:rsidRPr="00BC27C0" w:rsidRDefault="00EE4DC5" w:rsidP="00EE4DC5">
      <w:pPr>
        <w:rPr>
          <w:rFonts w:eastAsia="Times New Roman" w:cs="Times New Roman"/>
          <w:sz w:val="26"/>
          <w:szCs w:val="26"/>
          <w:u w:val="none"/>
          <w:lang w:val="en-US"/>
        </w:rPr>
      </w:pPr>
    </w:p>
    <w:sectPr w:rsidR="00EE4DC5" w:rsidRPr="00BC27C0" w:rsidSect="0091559A">
      <w:pgSz w:w="12240" w:h="15840" w:code="1"/>
      <w:pgMar w:top="1440" w:right="720" w:bottom="1440" w:left="1008" w:header="706" w:footer="706"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782C3A" w16cex:dateUtc="2025-10-15T12:3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wMLc0sjS3MDczMzJS0lEKTi0uzszPAykwrQUAV3KuiCwAAAA="/>
  </w:docVars>
  <w:rsids>
    <w:rsidRoot w:val="009045EB"/>
    <w:rsid w:val="00007F1E"/>
    <w:rsid w:val="000176B3"/>
    <w:rsid w:val="000258E4"/>
    <w:rsid w:val="000961EE"/>
    <w:rsid w:val="000B72C7"/>
    <w:rsid w:val="000C77B7"/>
    <w:rsid w:val="000D2592"/>
    <w:rsid w:val="001C7A45"/>
    <w:rsid w:val="001E54A1"/>
    <w:rsid w:val="001F0967"/>
    <w:rsid w:val="00224C82"/>
    <w:rsid w:val="002337F9"/>
    <w:rsid w:val="002572B1"/>
    <w:rsid w:val="002A1F77"/>
    <w:rsid w:val="002A5F92"/>
    <w:rsid w:val="0034619E"/>
    <w:rsid w:val="00356195"/>
    <w:rsid w:val="00366FD2"/>
    <w:rsid w:val="003F1824"/>
    <w:rsid w:val="0043781F"/>
    <w:rsid w:val="00445C83"/>
    <w:rsid w:val="004654C4"/>
    <w:rsid w:val="004D421E"/>
    <w:rsid w:val="004D7DBF"/>
    <w:rsid w:val="00546BE2"/>
    <w:rsid w:val="0055691A"/>
    <w:rsid w:val="00562F2A"/>
    <w:rsid w:val="00573082"/>
    <w:rsid w:val="005B3E10"/>
    <w:rsid w:val="00623D67"/>
    <w:rsid w:val="00631EED"/>
    <w:rsid w:val="006334CB"/>
    <w:rsid w:val="006604DA"/>
    <w:rsid w:val="006869DA"/>
    <w:rsid w:val="006A6366"/>
    <w:rsid w:val="006C4032"/>
    <w:rsid w:val="006C4CA6"/>
    <w:rsid w:val="006C6DC4"/>
    <w:rsid w:val="006D2F8E"/>
    <w:rsid w:val="006D55C3"/>
    <w:rsid w:val="006F6D22"/>
    <w:rsid w:val="006F724D"/>
    <w:rsid w:val="00700777"/>
    <w:rsid w:val="007038A8"/>
    <w:rsid w:val="00722B3C"/>
    <w:rsid w:val="007A3AD5"/>
    <w:rsid w:val="0082214A"/>
    <w:rsid w:val="00853034"/>
    <w:rsid w:val="00872797"/>
    <w:rsid w:val="008A4B9B"/>
    <w:rsid w:val="00900C19"/>
    <w:rsid w:val="009045EB"/>
    <w:rsid w:val="0091559A"/>
    <w:rsid w:val="009664F9"/>
    <w:rsid w:val="009F4053"/>
    <w:rsid w:val="00A06513"/>
    <w:rsid w:val="00A322F9"/>
    <w:rsid w:val="00A77294"/>
    <w:rsid w:val="00A8456E"/>
    <w:rsid w:val="00AA363B"/>
    <w:rsid w:val="00AC45CF"/>
    <w:rsid w:val="00AD48E3"/>
    <w:rsid w:val="00AF448E"/>
    <w:rsid w:val="00BC27C0"/>
    <w:rsid w:val="00C3086C"/>
    <w:rsid w:val="00C34D39"/>
    <w:rsid w:val="00C43C2E"/>
    <w:rsid w:val="00C46706"/>
    <w:rsid w:val="00C54776"/>
    <w:rsid w:val="00CC68D9"/>
    <w:rsid w:val="00CD0E41"/>
    <w:rsid w:val="00CD121C"/>
    <w:rsid w:val="00CE3C05"/>
    <w:rsid w:val="00D27794"/>
    <w:rsid w:val="00D33B52"/>
    <w:rsid w:val="00D41B9D"/>
    <w:rsid w:val="00D55429"/>
    <w:rsid w:val="00DD0D57"/>
    <w:rsid w:val="00DF1D77"/>
    <w:rsid w:val="00E27E2B"/>
    <w:rsid w:val="00E30FFA"/>
    <w:rsid w:val="00E85873"/>
    <w:rsid w:val="00EA41B4"/>
    <w:rsid w:val="00EB3B18"/>
    <w:rsid w:val="00EE4DC5"/>
    <w:rsid w:val="00F06907"/>
    <w:rsid w:val="00F17072"/>
    <w:rsid w:val="00F41314"/>
    <w:rsid w:val="00F63E0C"/>
    <w:rsid w:val="00FA489C"/>
    <w:rsid w:val="00FA6A0A"/>
    <w:rsid w:val="00FD12D1"/>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E9585"/>
  <w15:chartTrackingRefBased/>
  <w15:docId w15:val="{DFBCAC9E-EAFE-4D61-A432-9914C088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B Nazanin"/>
        <w:sz w:val="24"/>
        <w:szCs w:val="24"/>
        <w:u w:val="single"/>
        <w:lan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5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qFormat/>
    <w:rsid w:val="0091559A"/>
    <w:pPr>
      <w:autoSpaceDE w:val="0"/>
      <w:autoSpaceDN w:val="0"/>
      <w:adjustRightInd w:val="0"/>
      <w:spacing w:before="20" w:after="240" w:line="360" w:lineRule="auto"/>
      <w:ind w:firstLine="204"/>
      <w:jc w:val="center"/>
    </w:pPr>
    <w:rPr>
      <w:rFonts w:ascii="Times-Roman" w:eastAsia="Times New Roman" w:hAnsi="Times-Roman" w:cs="Times-Roman"/>
      <w:szCs w:val="16"/>
      <w:u w:val="none"/>
      <w:lang w:val="fr-CH" w:eastAsia="fr-CH"/>
    </w:rPr>
  </w:style>
  <w:style w:type="character" w:styleId="LineNumber">
    <w:name w:val="line number"/>
    <w:basedOn w:val="DefaultParagraphFont"/>
    <w:uiPriority w:val="99"/>
    <w:semiHidden/>
    <w:unhideWhenUsed/>
    <w:rsid w:val="0091559A"/>
  </w:style>
  <w:style w:type="paragraph" w:customStyle="1" w:styleId="Heading0">
    <w:name w:val="Heading 0"/>
    <w:basedOn w:val="Heading1"/>
    <w:qFormat/>
    <w:rsid w:val="0091559A"/>
    <w:pPr>
      <w:keepNext w:val="0"/>
      <w:keepLines w:val="0"/>
      <w:widowControl w:val="0"/>
      <w:spacing w:before="20" w:line="480" w:lineRule="auto"/>
      <w:ind w:left="204"/>
    </w:pPr>
    <w:rPr>
      <w:rFonts w:ascii="Times New Roman" w:eastAsia="Times New Roman" w:hAnsi="Times New Roman" w:cs="Times New Roman"/>
      <w:b/>
      <w:bCs/>
      <w:color w:val="000000"/>
      <w:sz w:val="28"/>
      <w:szCs w:val="20"/>
      <w:u w:val="none"/>
      <w:lang w:val="en-US"/>
    </w:rPr>
  </w:style>
  <w:style w:type="character" w:customStyle="1" w:styleId="Heading1Char">
    <w:name w:val="Heading 1 Char"/>
    <w:basedOn w:val="DefaultParagraphFont"/>
    <w:link w:val="Heading1"/>
    <w:uiPriority w:val="9"/>
    <w:rsid w:val="0091559A"/>
    <w:rPr>
      <w:rFonts w:asciiTheme="majorHAnsi" w:eastAsiaTheme="majorEastAsia" w:hAnsiTheme="majorHAnsi" w:cstheme="majorBidi"/>
      <w:color w:val="2F5496" w:themeColor="accent1" w:themeShade="BF"/>
      <w:sz w:val="32"/>
      <w:szCs w:val="32"/>
    </w:rPr>
  </w:style>
  <w:style w:type="paragraph" w:customStyle="1" w:styleId="Custom">
    <w:name w:val="Custom"/>
    <w:basedOn w:val="Normal"/>
    <w:qFormat/>
    <w:rsid w:val="0091559A"/>
    <w:pPr>
      <w:widowControl w:val="0"/>
      <w:spacing w:after="120" w:line="480" w:lineRule="auto"/>
      <w:ind w:firstLine="204"/>
      <w:jc w:val="both"/>
    </w:pPr>
    <w:rPr>
      <w:rFonts w:eastAsia="Times New Roman" w:cs="Times New Roman"/>
      <w:color w:val="000000"/>
      <w:szCs w:val="18"/>
      <w:u w:val="none"/>
      <w:lang w:val="en-US"/>
    </w:rPr>
  </w:style>
  <w:style w:type="paragraph" w:styleId="Caption">
    <w:name w:val="caption"/>
    <w:basedOn w:val="Normal"/>
    <w:next w:val="Normal"/>
    <w:uiPriority w:val="35"/>
    <w:unhideWhenUsed/>
    <w:qFormat/>
    <w:rsid w:val="0091559A"/>
    <w:pPr>
      <w:spacing w:after="200" w:line="240" w:lineRule="auto"/>
    </w:pPr>
    <w:rPr>
      <w:i/>
      <w:iCs/>
      <w:color w:val="44546A" w:themeColor="text2"/>
      <w:sz w:val="18"/>
      <w:szCs w:val="18"/>
    </w:rPr>
  </w:style>
  <w:style w:type="character" w:styleId="Hyperlink">
    <w:name w:val="Hyperlink"/>
    <w:basedOn w:val="DefaultParagraphFont"/>
    <w:rsid w:val="00D27794"/>
    <w:rPr>
      <w:color w:val="0563C1" w:themeColor="hyperlink"/>
      <w:u w:val="single"/>
    </w:rPr>
  </w:style>
  <w:style w:type="character" w:styleId="CommentReference">
    <w:name w:val="annotation reference"/>
    <w:basedOn w:val="DefaultParagraphFont"/>
    <w:uiPriority w:val="99"/>
    <w:semiHidden/>
    <w:unhideWhenUsed/>
    <w:rsid w:val="00A06513"/>
    <w:rPr>
      <w:sz w:val="16"/>
      <w:szCs w:val="16"/>
    </w:rPr>
  </w:style>
  <w:style w:type="paragraph" w:styleId="CommentText">
    <w:name w:val="annotation text"/>
    <w:basedOn w:val="Normal"/>
    <w:link w:val="CommentTextChar"/>
    <w:uiPriority w:val="99"/>
    <w:semiHidden/>
    <w:unhideWhenUsed/>
    <w:rsid w:val="00A06513"/>
    <w:pPr>
      <w:spacing w:line="240" w:lineRule="auto"/>
    </w:pPr>
    <w:rPr>
      <w:sz w:val="20"/>
      <w:szCs w:val="20"/>
    </w:rPr>
  </w:style>
  <w:style w:type="character" w:customStyle="1" w:styleId="CommentTextChar">
    <w:name w:val="Comment Text Char"/>
    <w:basedOn w:val="DefaultParagraphFont"/>
    <w:link w:val="CommentText"/>
    <w:uiPriority w:val="99"/>
    <w:semiHidden/>
    <w:rsid w:val="00A06513"/>
    <w:rPr>
      <w:sz w:val="20"/>
      <w:szCs w:val="20"/>
    </w:rPr>
  </w:style>
  <w:style w:type="paragraph" w:styleId="CommentSubject">
    <w:name w:val="annotation subject"/>
    <w:basedOn w:val="CommentText"/>
    <w:next w:val="CommentText"/>
    <w:link w:val="CommentSubjectChar"/>
    <w:uiPriority w:val="99"/>
    <w:semiHidden/>
    <w:unhideWhenUsed/>
    <w:rsid w:val="00A06513"/>
    <w:rPr>
      <w:b/>
      <w:bCs/>
    </w:rPr>
  </w:style>
  <w:style w:type="character" w:customStyle="1" w:styleId="CommentSubjectChar">
    <w:name w:val="Comment Subject Char"/>
    <w:basedOn w:val="CommentTextChar"/>
    <w:link w:val="CommentSubject"/>
    <w:uiPriority w:val="99"/>
    <w:semiHidden/>
    <w:rsid w:val="00A06513"/>
    <w:rPr>
      <w:b/>
      <w:bCs/>
      <w:sz w:val="20"/>
      <w:szCs w:val="20"/>
    </w:rPr>
  </w:style>
  <w:style w:type="paragraph" w:styleId="Revision">
    <w:name w:val="Revision"/>
    <w:hidden/>
    <w:uiPriority w:val="99"/>
    <w:semiHidden/>
    <w:rsid w:val="00A06513"/>
    <w:pPr>
      <w:spacing w:after="0" w:line="240" w:lineRule="auto"/>
    </w:pPr>
  </w:style>
  <w:style w:type="paragraph" w:styleId="BalloonText">
    <w:name w:val="Balloon Text"/>
    <w:basedOn w:val="Normal"/>
    <w:link w:val="BalloonTextChar"/>
    <w:uiPriority w:val="99"/>
    <w:semiHidden/>
    <w:unhideWhenUsed/>
    <w:rsid w:val="006F7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24D"/>
    <w:rPr>
      <w:rFonts w:ascii="Segoe UI" w:hAnsi="Segoe UI" w:cs="Segoe UI"/>
      <w:sz w:val="18"/>
      <w:szCs w:val="18"/>
    </w:rPr>
  </w:style>
  <w:style w:type="character" w:styleId="UnresolvedMention">
    <w:name w:val="Unresolved Mention"/>
    <w:basedOn w:val="DefaultParagraphFont"/>
    <w:uiPriority w:val="99"/>
    <w:semiHidden/>
    <w:unhideWhenUsed/>
    <w:rsid w:val="00BC2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hamidreza.karami@epfl.ch%2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4D0A78AA-1BBE-4C52-B7A0-C46457542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Karami Hamidreza</dc:creator>
  <cp:keywords/>
  <dc:description/>
  <cp:lastModifiedBy>Karami Hamidreza</cp:lastModifiedBy>
  <cp:revision>3</cp:revision>
  <dcterms:created xsi:type="dcterms:W3CDTF">2025-12-12T07:59:00Z</dcterms:created>
  <dcterms:modified xsi:type="dcterms:W3CDTF">2025-12-12T08:00:00Z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http://www.zotero.org/styles/histopathology</vt:lpwstr>
  </property>
  <property fmtid="{D5CDD505-2E9C-101B-9397-08002B2CF9AE}" pid="13" name="Mendeley Recent Style Name 5_1">
    <vt:lpwstr>Histopathology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