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530733" w14:textId="7E3738B7" w:rsidR="00E52394" w:rsidRPr="001549D3" w:rsidRDefault="00E52394" w:rsidP="00E52394">
      <w:pPr>
        <w:pStyle w:val="SupplementaryMaterial"/>
        <w:rPr>
          <w:b w:val="0"/>
        </w:rPr>
      </w:pPr>
      <w:r>
        <w:rPr>
          <w:b w:val="0"/>
          <w:noProof/>
          <w:color w:val="000000" w:themeColor="text1"/>
          <w:sz w:val="24"/>
          <w:szCs w:val="24"/>
          <w:lang w:val="en-GB" w:eastAsia="zh-TW"/>
        </w:rPr>
        <w:drawing>
          <wp:anchor distT="0" distB="0" distL="114300" distR="114300" simplePos="0" relativeHeight="251658240" behindDoc="0" locked="0" layoutInCell="1" allowOverlap="1" wp14:anchorId="1F3CDC31" wp14:editId="3626B634">
            <wp:simplePos x="0" y="0"/>
            <wp:positionH relativeFrom="margin">
              <wp:posOffset>641350</wp:posOffset>
            </wp:positionH>
            <wp:positionV relativeFrom="margin">
              <wp:posOffset>565150</wp:posOffset>
            </wp:positionV>
            <wp:extent cx="4241800" cy="5352415"/>
            <wp:effectExtent l="0" t="0" r="6350" b="635"/>
            <wp:wrapSquare wrapText="bothSides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投影片1.tif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1800" cy="5352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1549D3">
        <w:t>Supplementary Material</w:t>
      </w:r>
    </w:p>
    <w:p w14:paraId="389D95C8" w14:textId="6334DE0B" w:rsidR="00020394" w:rsidRDefault="00020394" w:rsidP="00020394">
      <w:pPr>
        <w:pStyle w:val="NoSpacing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lang w:val="en-GB" w:eastAsia="zh-TW"/>
        </w:rPr>
      </w:pPr>
    </w:p>
    <w:p w14:paraId="1087E603" w14:textId="5A6B9B97" w:rsidR="00C11722" w:rsidRPr="00020394" w:rsidRDefault="00E52394" w:rsidP="00E52394">
      <w:pPr>
        <w:pStyle w:val="NoSpacing"/>
        <w:rPr>
          <w:rFonts w:ascii="Times New Roman" w:hAnsi="Times New Roman" w:cs="Times New Roman"/>
          <w:b/>
          <w:color w:val="000000" w:themeColor="text1"/>
          <w:sz w:val="24"/>
          <w:szCs w:val="24"/>
          <w:lang w:val="en-GB" w:eastAsia="zh-TW"/>
        </w:rPr>
      </w:pPr>
      <w:bookmarkStart w:id="0" w:name="_Hlk215730600"/>
      <w:r w:rsidRPr="00E52394">
        <w:rPr>
          <w:rFonts w:ascii="Times New Roman" w:hAnsi="Times New Roman" w:cs="Times New Roman"/>
          <w:b/>
          <w:bCs/>
          <w:sz w:val="24"/>
          <w:szCs w:val="24"/>
        </w:rPr>
        <w:t>Supplementary F</w:t>
      </w:r>
      <w:r w:rsidR="00CD34A1" w:rsidRPr="00E52394">
        <w:rPr>
          <w:rFonts w:ascii="Times New Roman" w:hAnsi="Times New Roman" w:cs="Times New Roman"/>
          <w:b/>
          <w:bCs/>
          <w:sz w:val="24"/>
          <w:szCs w:val="24"/>
        </w:rPr>
        <w:t>igure</w:t>
      </w:r>
      <w:r w:rsidRPr="00E52394">
        <w:rPr>
          <w:rFonts w:ascii="Times New Roman" w:hAnsi="Times New Roman" w:cs="Times New Roman"/>
          <w:b/>
          <w:bCs/>
          <w:sz w:val="24"/>
          <w:szCs w:val="24"/>
        </w:rPr>
        <w:t xml:space="preserve"> S1.</w:t>
      </w:r>
      <w:r w:rsidR="00C11722" w:rsidRPr="00020394">
        <w:rPr>
          <w:rFonts w:ascii="Times New Roman" w:hAnsi="Times New Roman" w:cs="Times New Roman"/>
          <w:b/>
          <w:color w:val="000000" w:themeColor="text1"/>
          <w:sz w:val="24"/>
          <w:szCs w:val="24"/>
          <w:lang w:val="en-GB" w:eastAsia="zh-TW"/>
        </w:rPr>
        <w:t xml:space="preserve"> </w:t>
      </w:r>
      <w:r w:rsidR="00C11722" w:rsidRPr="00E52394">
        <w:rPr>
          <w:rFonts w:ascii="Times New Roman" w:hAnsi="Times New Roman" w:cs="Times New Roman"/>
          <w:bCs/>
          <w:color w:val="000000" w:themeColor="text1"/>
          <w:sz w:val="24"/>
          <w:szCs w:val="24"/>
          <w:lang w:val="en-GB" w:eastAsia="zh-TW"/>
        </w:rPr>
        <w:t>AaAtg1 is required for conidial formation, germination, and appressorial formation.</w:t>
      </w:r>
      <w:r w:rsidR="00C11722" w:rsidRPr="00020394">
        <w:rPr>
          <w:rFonts w:ascii="Times New Roman" w:hAnsi="Times New Roman" w:cs="Times New Roman"/>
          <w:b/>
          <w:color w:val="000000" w:themeColor="text1"/>
          <w:sz w:val="24"/>
          <w:szCs w:val="24"/>
          <w:lang w:val="en-GB" w:eastAsia="zh-TW"/>
        </w:rPr>
        <w:t xml:space="preserve"> </w:t>
      </w:r>
      <w:r w:rsidR="00C11722" w:rsidRPr="00D8771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GB" w:eastAsia="zh-TW"/>
        </w:rPr>
        <w:t>(A)</w:t>
      </w:r>
      <w:r w:rsidR="00C11722" w:rsidRPr="00020394">
        <w:rPr>
          <w:rFonts w:ascii="Times New Roman" w:hAnsi="Times New Roman" w:cs="Times New Roman"/>
          <w:color w:val="000000" w:themeColor="text1"/>
          <w:sz w:val="24"/>
          <w:szCs w:val="24"/>
          <w:lang w:val="en-GB" w:eastAsia="zh-TW"/>
        </w:rPr>
        <w:t xml:space="preserve"> Growth of wild type (WT), ∆</w:t>
      </w:r>
      <w:r w:rsidR="00C11722" w:rsidRPr="00020394">
        <w:rPr>
          <w:rFonts w:ascii="Times New Roman" w:hAnsi="Times New Roman" w:cs="Times New Roman"/>
          <w:i/>
          <w:color w:val="000000" w:themeColor="text1"/>
          <w:sz w:val="24"/>
          <w:szCs w:val="24"/>
          <w:lang w:val="en-GB" w:eastAsia="zh-TW"/>
        </w:rPr>
        <w:t>AaAtg1</w:t>
      </w:r>
      <w:r w:rsidR="00C11722" w:rsidRPr="00020394">
        <w:rPr>
          <w:rFonts w:ascii="Times New Roman" w:hAnsi="Times New Roman" w:cs="Times New Roman"/>
          <w:color w:val="000000" w:themeColor="text1"/>
          <w:sz w:val="24"/>
          <w:szCs w:val="24"/>
          <w:lang w:val="en-GB" w:eastAsia="zh-TW"/>
        </w:rPr>
        <w:t xml:space="preserve"> mutants (D6 and D7), and the complementation strain (CP8) on PDA and MM for 4 days. </w:t>
      </w:r>
      <w:r w:rsidR="00C11722" w:rsidRPr="00D8771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GB" w:eastAsia="zh-TW"/>
        </w:rPr>
        <w:t>(B)</w:t>
      </w:r>
      <w:r w:rsidR="00C11722" w:rsidRPr="00020394">
        <w:rPr>
          <w:rFonts w:ascii="Times New Roman" w:hAnsi="Times New Roman" w:cs="Times New Roman"/>
          <w:color w:val="000000" w:themeColor="text1"/>
          <w:sz w:val="24"/>
          <w:szCs w:val="24"/>
          <w:lang w:val="en-GB" w:eastAsia="zh-TW"/>
        </w:rPr>
        <w:t xml:space="preserve"> Representative images showing the conidial morphology of the WT, the ∆</w:t>
      </w:r>
      <w:r w:rsidR="00C11722" w:rsidRPr="00020394">
        <w:rPr>
          <w:rFonts w:ascii="Times New Roman" w:hAnsi="Times New Roman" w:cs="Times New Roman"/>
          <w:i/>
          <w:color w:val="000000" w:themeColor="text1"/>
          <w:sz w:val="24"/>
          <w:szCs w:val="24"/>
          <w:lang w:val="en-GB" w:eastAsia="zh-TW"/>
        </w:rPr>
        <w:t>AaAtg1</w:t>
      </w:r>
      <w:r w:rsidR="00C11722" w:rsidRPr="00020394">
        <w:rPr>
          <w:rFonts w:ascii="Times New Roman" w:hAnsi="Times New Roman" w:cs="Times New Roman"/>
          <w:color w:val="000000" w:themeColor="text1"/>
          <w:sz w:val="24"/>
          <w:szCs w:val="24"/>
          <w:lang w:val="en-GB" w:eastAsia="zh-TW"/>
        </w:rPr>
        <w:t xml:space="preserve"> mutants (D6 and D7), and the CP8 strain. Arrowheads indicate the appressorium-like structures. Abbreviations: Cn, conidium; Gt, germination tube; Hf, hyphal fragments. </w:t>
      </w:r>
      <w:r w:rsidR="00C11722" w:rsidRPr="00D8771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GB" w:eastAsia="zh-TW"/>
        </w:rPr>
        <w:t>(C)</w:t>
      </w:r>
      <w:r w:rsidR="00C11722" w:rsidRPr="00020394">
        <w:rPr>
          <w:rFonts w:ascii="Times New Roman" w:hAnsi="Times New Roman" w:cs="Times New Roman"/>
          <w:color w:val="000000" w:themeColor="text1"/>
          <w:sz w:val="24"/>
          <w:szCs w:val="24"/>
          <w:lang w:val="en-GB" w:eastAsia="zh-TW"/>
        </w:rPr>
        <w:t xml:space="preserve"> Quantitative analysis of conidiation. </w:t>
      </w:r>
      <w:r w:rsidR="00C11722" w:rsidRPr="00D8771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GB" w:eastAsia="zh-TW"/>
        </w:rPr>
        <w:t>(D)</w:t>
      </w:r>
      <w:r w:rsidR="00C11722" w:rsidRPr="00020394">
        <w:rPr>
          <w:rFonts w:ascii="Times New Roman" w:hAnsi="Times New Roman" w:cs="Times New Roman"/>
          <w:color w:val="000000" w:themeColor="text1"/>
          <w:sz w:val="24"/>
          <w:szCs w:val="24"/>
          <w:lang w:val="en-GB" w:eastAsia="zh-TW"/>
        </w:rPr>
        <w:t xml:space="preserve"> Quantitative analysis of appressorial formation. </w:t>
      </w:r>
      <w:r w:rsidR="00C11722" w:rsidRPr="00D8771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GB" w:eastAsia="zh-TW"/>
        </w:rPr>
        <w:t>(E)</w:t>
      </w:r>
      <w:r w:rsidR="00C11722" w:rsidRPr="00020394">
        <w:rPr>
          <w:rFonts w:ascii="Times New Roman" w:hAnsi="Times New Roman" w:cs="Times New Roman"/>
          <w:color w:val="000000" w:themeColor="text1"/>
          <w:sz w:val="24"/>
          <w:szCs w:val="24"/>
          <w:lang w:val="en-GB" w:eastAsia="zh-TW"/>
        </w:rPr>
        <w:t xml:space="preserve"> Quantitative analysis of conidial germination. Data represent the mean ± standard deviation (SD). Statistical significance was determined using Tukey’s HSD post-hoc test (*</w:t>
      </w:r>
      <w:r w:rsidR="00C11722" w:rsidRPr="00020394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val="en-GB" w:eastAsia="zh-TW"/>
        </w:rPr>
        <w:t>p</w:t>
      </w:r>
      <w:r w:rsidR="00C11722" w:rsidRPr="00020394">
        <w:rPr>
          <w:rFonts w:ascii="Times New Roman" w:hAnsi="Times New Roman" w:cs="Times New Roman"/>
          <w:color w:val="000000" w:themeColor="text1"/>
          <w:sz w:val="24"/>
          <w:szCs w:val="24"/>
          <w:lang w:val="en-GB" w:eastAsia="zh-TW"/>
        </w:rPr>
        <w:t>&lt;0.05). Different letters indicate significant differences.</w:t>
      </w:r>
    </w:p>
    <w:bookmarkEnd w:id="0"/>
    <w:p w14:paraId="488FB816" w14:textId="77777777" w:rsidR="00C11722" w:rsidRPr="00020394" w:rsidRDefault="00020394" w:rsidP="00020394">
      <w:pPr>
        <w:pStyle w:val="NoSpacing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05C89E5D" wp14:editId="7C700776">
            <wp:extent cx="4731391" cy="6314412"/>
            <wp:effectExtent l="0" t="0" r="5715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投影片2.tif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4185" cy="631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60A45" w14:textId="109D45C2" w:rsidR="00C11722" w:rsidRPr="00020394" w:rsidRDefault="00E52394" w:rsidP="00E52394">
      <w:pPr>
        <w:pStyle w:val="NoSpacing"/>
        <w:rPr>
          <w:rFonts w:ascii="Times New Roman" w:hAnsi="Times New Roman" w:cs="Times New Roman"/>
          <w:b/>
          <w:color w:val="000000" w:themeColor="text1"/>
          <w:sz w:val="24"/>
          <w:szCs w:val="24"/>
          <w:lang w:val="en-GB" w:eastAsia="zh-TW"/>
        </w:rPr>
      </w:pPr>
      <w:r w:rsidRPr="00E52394">
        <w:rPr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 w:rsidR="00CD34A1" w:rsidRPr="00E52394">
        <w:rPr>
          <w:rFonts w:ascii="Times New Roman" w:hAnsi="Times New Roman" w:cs="Times New Roman"/>
          <w:b/>
          <w:bCs/>
          <w:sz w:val="24"/>
          <w:szCs w:val="24"/>
        </w:rPr>
        <w:t>Figure</w:t>
      </w:r>
      <w:r w:rsidRPr="00E52394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E52394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020394">
        <w:rPr>
          <w:rFonts w:ascii="Times New Roman" w:hAnsi="Times New Roman" w:cs="Times New Roman"/>
          <w:b/>
          <w:color w:val="000000" w:themeColor="text1"/>
          <w:sz w:val="24"/>
          <w:szCs w:val="24"/>
          <w:lang w:val="en-GB" w:eastAsia="zh-TW"/>
        </w:rPr>
        <w:t xml:space="preserve"> </w:t>
      </w:r>
      <w:r w:rsidR="00C11722" w:rsidRPr="00E52394">
        <w:rPr>
          <w:rFonts w:ascii="Times New Roman" w:hAnsi="Times New Roman" w:cs="Times New Roman"/>
          <w:bCs/>
          <w:color w:val="000000" w:themeColor="text1"/>
          <w:sz w:val="24"/>
          <w:szCs w:val="24"/>
          <w:lang w:val="en-GB" w:eastAsia="zh-TW"/>
        </w:rPr>
        <w:t>AaAtg1 is required for ROS detoxification and cell survivability.</w:t>
      </w:r>
      <w:r w:rsidR="00C11722" w:rsidRPr="00020394">
        <w:rPr>
          <w:rFonts w:ascii="Times New Roman" w:hAnsi="Times New Roman" w:cs="Times New Roman"/>
          <w:b/>
          <w:color w:val="000000" w:themeColor="text1"/>
          <w:sz w:val="24"/>
          <w:szCs w:val="24"/>
          <w:lang w:val="en-GB" w:eastAsia="zh-TW"/>
        </w:rPr>
        <w:t xml:space="preserve"> </w:t>
      </w:r>
      <w:r w:rsidR="00C11722" w:rsidRPr="00D8771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GB" w:eastAsia="zh-TW"/>
        </w:rPr>
        <w:t>(A)</w:t>
      </w:r>
      <w:r w:rsidR="00C11722" w:rsidRPr="00020394">
        <w:rPr>
          <w:rFonts w:ascii="Times New Roman" w:hAnsi="Times New Roman" w:cs="Times New Roman"/>
          <w:color w:val="000000" w:themeColor="text1"/>
          <w:sz w:val="24"/>
          <w:szCs w:val="24"/>
          <w:lang w:val="en-GB" w:eastAsia="zh-TW"/>
        </w:rPr>
        <w:t xml:space="preserve"> Sensitivity tests were conducted on PDA (mock) or PDA amended with a test chemical. </w:t>
      </w:r>
      <w:r w:rsidR="00C11722" w:rsidRPr="00D8771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GB" w:eastAsia="zh-TW"/>
        </w:rPr>
        <w:t>(B)</w:t>
      </w:r>
      <w:r w:rsidR="00C11722" w:rsidRPr="00020394">
        <w:rPr>
          <w:rFonts w:ascii="Times New Roman" w:hAnsi="Times New Roman" w:cs="Times New Roman"/>
          <w:color w:val="000000" w:themeColor="text1"/>
          <w:sz w:val="24"/>
          <w:szCs w:val="24"/>
          <w:lang w:val="en-GB" w:eastAsia="zh-TW"/>
        </w:rPr>
        <w:t xml:space="preserve"> Percentage growth inhibition of </w:t>
      </w:r>
      <w:r w:rsidR="00C11722" w:rsidRPr="00020394">
        <w:rPr>
          <w:rFonts w:ascii="Times New Roman" w:hAnsi="Times New Roman" w:cs="Times New Roman"/>
          <w:i/>
          <w:color w:val="000000" w:themeColor="text1"/>
          <w:sz w:val="24"/>
          <w:szCs w:val="24"/>
          <w:lang w:val="en-GB" w:eastAsia="zh-TW"/>
        </w:rPr>
        <w:t>∆AaAtg1</w:t>
      </w:r>
      <w:r w:rsidR="00C11722" w:rsidRPr="00020394">
        <w:rPr>
          <w:rFonts w:ascii="Times New Roman" w:hAnsi="Times New Roman" w:cs="Times New Roman"/>
          <w:color w:val="000000" w:themeColor="text1"/>
          <w:sz w:val="24"/>
          <w:szCs w:val="24"/>
          <w:lang w:val="en-GB" w:eastAsia="zh-TW"/>
        </w:rPr>
        <w:t xml:space="preserve"> compared to the wild type (WT) under oxidative stress conditions. Statistical significance was determined using Tukey’s HSD post-hoc test (*</w:t>
      </w:r>
      <w:r w:rsidR="00C11722" w:rsidRPr="00020394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val="en-GB" w:eastAsia="zh-TW"/>
        </w:rPr>
        <w:t>p</w:t>
      </w:r>
      <w:r w:rsidR="00C11722" w:rsidRPr="00020394">
        <w:rPr>
          <w:rFonts w:ascii="Times New Roman" w:hAnsi="Times New Roman" w:cs="Times New Roman"/>
          <w:color w:val="000000" w:themeColor="text1"/>
          <w:sz w:val="24"/>
          <w:szCs w:val="24"/>
          <w:lang w:val="en-GB" w:eastAsia="zh-TW"/>
        </w:rPr>
        <w:t xml:space="preserve">&lt;0.05). Abbreviations: H₂O₂, hydrogen peroxide; tBHP, </w:t>
      </w:r>
      <w:r w:rsidR="00C11722" w:rsidRPr="00020394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val="en-GB" w:eastAsia="zh-TW"/>
        </w:rPr>
        <w:t>tert</w:t>
      </w:r>
      <w:r w:rsidR="00C11722" w:rsidRPr="00020394">
        <w:rPr>
          <w:rFonts w:ascii="Times New Roman" w:hAnsi="Times New Roman" w:cs="Times New Roman"/>
          <w:color w:val="000000" w:themeColor="text1"/>
          <w:sz w:val="24"/>
          <w:szCs w:val="24"/>
          <w:lang w:val="en-GB" w:eastAsia="zh-TW"/>
        </w:rPr>
        <w:t xml:space="preserve">-butyl hydroperoxide. </w:t>
      </w:r>
      <w:r w:rsidR="00C11722" w:rsidRPr="00D8771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GB" w:eastAsia="zh-TW"/>
        </w:rPr>
        <w:t>(C)</w:t>
      </w:r>
      <w:r w:rsidR="00C11722" w:rsidRPr="00020394">
        <w:rPr>
          <w:rFonts w:ascii="Times New Roman" w:hAnsi="Times New Roman" w:cs="Times New Roman"/>
          <w:color w:val="000000" w:themeColor="text1"/>
          <w:sz w:val="24"/>
          <w:szCs w:val="24"/>
          <w:lang w:val="en-GB" w:eastAsia="zh-TW"/>
        </w:rPr>
        <w:t xml:space="preserve"> Microscopic observation of Cell viability and ROS accumulation of WT and </w:t>
      </w:r>
      <w:r w:rsidR="00C11722" w:rsidRPr="00020394">
        <w:rPr>
          <w:rFonts w:ascii="Times New Roman" w:hAnsi="Times New Roman" w:cs="Times New Roman"/>
          <w:i/>
          <w:color w:val="000000" w:themeColor="text1"/>
          <w:sz w:val="24"/>
          <w:szCs w:val="24"/>
          <w:lang w:val="en-GB" w:eastAsia="zh-TW"/>
        </w:rPr>
        <w:t>∆AaAtg1</w:t>
      </w:r>
      <w:r w:rsidR="00C11722" w:rsidRPr="00020394">
        <w:rPr>
          <w:rFonts w:ascii="Times New Roman" w:hAnsi="Times New Roman" w:cs="Times New Roman"/>
          <w:color w:val="000000" w:themeColor="text1"/>
          <w:sz w:val="24"/>
          <w:szCs w:val="24"/>
          <w:lang w:val="en-GB" w:eastAsia="zh-TW"/>
        </w:rPr>
        <w:t>. Fungal strains were grown in PDB with or without 15 mM H₂O₂ for 8 h and stained with DCFHDA to detect ROS (green fluorescence) and PI to assess cell viability (red fluorescence).</w:t>
      </w:r>
    </w:p>
    <w:p w14:paraId="3314D095" w14:textId="77777777" w:rsidR="00C11722" w:rsidRPr="00020394" w:rsidRDefault="00020394" w:rsidP="00020394">
      <w:pPr>
        <w:pStyle w:val="NoSpacing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lang w:val="en-GB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val="en-GB"/>
        </w:rPr>
        <w:lastRenderedPageBreak/>
        <w:drawing>
          <wp:inline distT="0" distB="0" distL="0" distR="0" wp14:anchorId="70DB241D" wp14:editId="22055C41">
            <wp:extent cx="4638975" cy="6191075"/>
            <wp:effectExtent l="0" t="0" r="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投影片3.tif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0753" cy="6193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2C3F6" w14:textId="5246DAF0" w:rsidR="00C11722" w:rsidRPr="00020394" w:rsidRDefault="00E52394" w:rsidP="00E52394">
      <w:pPr>
        <w:pStyle w:val="NoSpacing"/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  <w:lang w:val="en-GB" w:eastAsia="zh-TW"/>
        </w:rPr>
      </w:pPr>
      <w:r w:rsidRPr="00E52394">
        <w:rPr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 w:rsidR="00CD34A1" w:rsidRPr="00E52394">
        <w:rPr>
          <w:rFonts w:ascii="Times New Roman" w:hAnsi="Times New Roman" w:cs="Times New Roman"/>
          <w:b/>
          <w:bCs/>
          <w:sz w:val="24"/>
          <w:szCs w:val="24"/>
        </w:rPr>
        <w:t>Figure</w:t>
      </w:r>
      <w:r w:rsidRPr="00E52394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E52394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020394">
        <w:rPr>
          <w:rFonts w:ascii="Times New Roman" w:hAnsi="Times New Roman" w:cs="Times New Roman"/>
          <w:b/>
          <w:color w:val="000000" w:themeColor="text1"/>
          <w:sz w:val="24"/>
          <w:szCs w:val="24"/>
          <w:lang w:val="en-GB" w:eastAsia="zh-TW"/>
        </w:rPr>
        <w:t xml:space="preserve"> </w:t>
      </w:r>
      <w:r w:rsidR="00C11722" w:rsidRPr="00E52394">
        <w:rPr>
          <w:rFonts w:ascii="Times New Roman" w:hAnsi="Times New Roman" w:cs="Times New Roman"/>
          <w:bCs/>
          <w:color w:val="000000" w:themeColor="text1"/>
          <w:sz w:val="24"/>
          <w:szCs w:val="24"/>
          <w:lang w:val="en-GB"/>
        </w:rPr>
        <w:t>AaAtg1 is necessary for fungal virulence.</w:t>
      </w:r>
      <w:r w:rsidR="00C11722" w:rsidRPr="00020394">
        <w:rPr>
          <w:rFonts w:ascii="Times New Roman" w:hAnsi="Times New Roman" w:cs="Times New Roman"/>
          <w:b/>
          <w:color w:val="000000" w:themeColor="text1"/>
          <w:sz w:val="24"/>
          <w:szCs w:val="24"/>
          <w:lang w:val="en-GB"/>
        </w:rPr>
        <w:t xml:space="preserve"> </w:t>
      </w:r>
      <w:r w:rsidR="00C11722" w:rsidRPr="00D8771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GB"/>
        </w:rPr>
        <w:t>(A)</w:t>
      </w:r>
      <w:r w:rsidR="00C11722" w:rsidRPr="00020394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Fungal virulence was evaluated on detached calamondin leaves. Leaves were inoculated with 10 µl of conidial suspensions (1 × 10⁵ cells/ml) of the wild-type (WT), ∆AaAtg1 (D6 and D7), or complementation (CP8) strains. Leaves were either left unwounded or wounded before inoculation and incubated in a moist chamber. Pictures were taken 3-4 days post-inoculation (dpi). </w:t>
      </w:r>
      <w:r w:rsidR="00C11722" w:rsidRPr="00D8771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GB"/>
        </w:rPr>
        <w:t>(B)</w:t>
      </w:r>
      <w:r w:rsidR="00C11722" w:rsidRPr="00020394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Microscopic images showing hyphal growth on the surface of inoculated leaves. Leaves were stained with lactophenol cotton blue at 1 dpi</w:t>
      </w:r>
      <w:r w:rsidR="00C11722" w:rsidRPr="00020394">
        <w:rPr>
          <w:rFonts w:ascii="Times New Roman" w:hAnsi="Times New Roman" w:cs="Times New Roman"/>
        </w:rPr>
        <w:t xml:space="preserve"> </w:t>
      </w:r>
      <w:r w:rsidR="00C11722" w:rsidRPr="00020394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to visualize fungal growth. </w:t>
      </w:r>
      <w:r w:rsidR="00C11722" w:rsidRPr="00020394">
        <w:rPr>
          <w:rFonts w:ascii="Times New Roman" w:hAnsi="Times New Roman" w:cs="Times New Roman"/>
          <w:color w:val="000000" w:themeColor="text1"/>
          <w:sz w:val="24"/>
          <w:szCs w:val="24"/>
          <w:lang w:val="en-GB" w:eastAsia="zh-TW"/>
        </w:rPr>
        <w:t>Scale bar = 20 μm.</w:t>
      </w:r>
    </w:p>
    <w:p w14:paraId="59749A6B" w14:textId="77777777" w:rsidR="00C11722" w:rsidRPr="00020394" w:rsidRDefault="00020394" w:rsidP="00020394">
      <w:pPr>
        <w:pStyle w:val="NoSpacing"/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GB"/>
        </w:rPr>
        <w:lastRenderedPageBreak/>
        <w:drawing>
          <wp:inline distT="0" distB="0" distL="0" distR="0" wp14:anchorId="42B0FCDC" wp14:editId="1AE15632">
            <wp:extent cx="5270163" cy="5637012"/>
            <wp:effectExtent l="0" t="0" r="635" b="1905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投影片4.tiff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79" b="13174"/>
                    <a:stretch/>
                  </pic:blipFill>
                  <pic:spPr bwMode="auto">
                    <a:xfrm>
                      <a:off x="0" y="0"/>
                      <a:ext cx="5270500" cy="5637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54E3D8" w14:textId="491278D6" w:rsidR="00C11722" w:rsidRPr="00020394" w:rsidRDefault="00E52394" w:rsidP="00E52394">
      <w:pPr>
        <w:pStyle w:val="NoSpacing"/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</w:pPr>
      <w:r w:rsidRPr="00E52394">
        <w:rPr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 w:rsidR="00CD34A1" w:rsidRPr="00E52394">
        <w:rPr>
          <w:rFonts w:ascii="Times New Roman" w:hAnsi="Times New Roman" w:cs="Times New Roman"/>
          <w:b/>
          <w:bCs/>
          <w:sz w:val="24"/>
          <w:szCs w:val="24"/>
        </w:rPr>
        <w:t>Figure</w:t>
      </w:r>
      <w:r w:rsidRPr="00E52394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Pr="00E52394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C11722" w:rsidRPr="00020394">
        <w:rPr>
          <w:rFonts w:ascii="Times New Roman" w:eastAsia="PMingLiU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11722" w:rsidRPr="00E52394">
        <w:rPr>
          <w:rFonts w:ascii="Times New Roman" w:hAnsi="Times New Roman" w:cs="Times New Roman"/>
          <w:bCs/>
          <w:color w:val="000000" w:themeColor="text1"/>
          <w:sz w:val="24"/>
          <w:szCs w:val="24"/>
          <w:lang w:val="en-GB"/>
        </w:rPr>
        <w:t>AaAtg1 is not required for ACT toxin biosynthesis.</w:t>
      </w:r>
      <w:r w:rsidR="00C11722" w:rsidRPr="00020394">
        <w:rPr>
          <w:rFonts w:ascii="Times New Roman" w:hAnsi="Times New Roman" w:cs="Times New Roman"/>
          <w:b/>
          <w:color w:val="000000" w:themeColor="text1"/>
          <w:sz w:val="24"/>
          <w:szCs w:val="24"/>
          <w:lang w:val="en-GB"/>
        </w:rPr>
        <w:t xml:space="preserve"> </w:t>
      </w:r>
      <w:r w:rsidR="00C11722" w:rsidRPr="00D8771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GB"/>
        </w:rPr>
        <w:t>(A)</w:t>
      </w:r>
      <w:r w:rsidR="00C11722" w:rsidRPr="00020394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Thin-layer chromatography (TLC) analysis of ACT toxin extracted from the wild-type strain (WT), two ΔAaAtg1 mutants (D6 and D7), and the complementation strain (CP8). A fluorescent band with an Rf value of 0.51 was detected in all strains, indicating comparable ACT production. </w:t>
      </w:r>
      <w:r w:rsidR="00C11722" w:rsidRPr="00D8771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GB"/>
        </w:rPr>
        <w:t>(B)</w:t>
      </w:r>
      <w:r w:rsidR="00C11722" w:rsidRPr="00020394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High-performance liquid chromatography (HPLC) analysis of ACT toxin extracts. Each strain showed a major peak at approximately 8.1–8.2 min, with similar retention times and comparable peak areas: WT (73,658), D6 (88,281), D7 (97,531), and CP8 (131,483). These results indicate that AaAtg1 deletion does not impair ACT toxin biosynthesis.</w:t>
      </w:r>
    </w:p>
    <w:p w14:paraId="78B5C1A9" w14:textId="77777777" w:rsidR="00C11722" w:rsidRPr="00020394" w:rsidRDefault="00020394" w:rsidP="00020394">
      <w:pPr>
        <w:pStyle w:val="NoSpacing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GB"/>
        </w:rPr>
        <w:lastRenderedPageBreak/>
        <w:drawing>
          <wp:inline distT="0" distB="0" distL="0" distR="0" wp14:anchorId="51B48093" wp14:editId="14B55B06">
            <wp:extent cx="4471332" cy="5967343"/>
            <wp:effectExtent l="0" t="0" r="0" b="1905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投影片5.tif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164" cy="5973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37BAF" w14:textId="2F691410" w:rsidR="00915D22" w:rsidRPr="00020394" w:rsidRDefault="00E52394" w:rsidP="00E52394">
      <w:pPr>
        <w:tabs>
          <w:tab w:val="left" w:pos="6540"/>
        </w:tabs>
        <w:spacing w:line="240" w:lineRule="auto"/>
        <w:rPr>
          <w:rFonts w:ascii="Times New Roman" w:eastAsia="PMingLiU" w:hAnsi="Times New Roman" w:cs="Times New Roman"/>
          <w:color w:val="000000" w:themeColor="text1"/>
          <w:sz w:val="24"/>
          <w:szCs w:val="24"/>
        </w:rPr>
      </w:pPr>
      <w:r w:rsidRPr="00E52394">
        <w:rPr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 w:rsidR="00CD34A1" w:rsidRPr="00E52394">
        <w:rPr>
          <w:rFonts w:ascii="Times New Roman" w:hAnsi="Times New Roman" w:cs="Times New Roman"/>
          <w:b/>
          <w:bCs/>
          <w:sz w:val="24"/>
          <w:szCs w:val="24"/>
        </w:rPr>
        <w:t>Figure</w:t>
      </w:r>
      <w:r w:rsidRPr="00E52394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E52394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020394">
        <w:rPr>
          <w:rFonts w:ascii="Times New Roman" w:hAnsi="Times New Roman" w:cs="Times New Roman"/>
          <w:b/>
          <w:color w:val="000000" w:themeColor="text1"/>
          <w:sz w:val="24"/>
          <w:szCs w:val="24"/>
          <w:lang w:val="en-GB"/>
        </w:rPr>
        <w:t xml:space="preserve"> </w:t>
      </w:r>
      <w:r w:rsidR="00C11722" w:rsidRPr="00E52394">
        <w:rPr>
          <w:rFonts w:ascii="Times New Roman" w:eastAsia="PMingLiU" w:hAnsi="Times New Roman" w:cs="Times New Roman"/>
          <w:color w:val="000000" w:themeColor="text1"/>
          <w:sz w:val="24"/>
          <w:szCs w:val="24"/>
        </w:rPr>
        <w:t>Sequence alignment and functional domains of Atg1.</w:t>
      </w:r>
      <w:r w:rsidR="00C11722" w:rsidRPr="00020394">
        <w:rPr>
          <w:rFonts w:ascii="Times New Roman" w:eastAsia="PMingLiU" w:hAnsi="Times New Roman" w:cs="Times New Roman"/>
          <w:color w:val="000000" w:themeColor="text1"/>
          <w:sz w:val="24"/>
          <w:szCs w:val="24"/>
        </w:rPr>
        <w:t xml:space="preserve"> </w:t>
      </w:r>
      <w:r w:rsidR="00C11722" w:rsidRPr="00D87718">
        <w:rPr>
          <w:rFonts w:ascii="Times New Roman" w:eastAsia="PMingLiU" w:hAnsi="Times New Roman" w:cs="Times New Roman"/>
          <w:b/>
          <w:bCs/>
          <w:color w:val="000000" w:themeColor="text1"/>
          <w:sz w:val="24"/>
          <w:szCs w:val="24"/>
        </w:rPr>
        <w:t>(A)</w:t>
      </w:r>
      <w:r w:rsidR="00C11722" w:rsidRPr="00020394">
        <w:rPr>
          <w:rFonts w:ascii="Times New Roman" w:eastAsia="PMingLiU" w:hAnsi="Times New Roman" w:cs="Times New Roman"/>
          <w:color w:val="000000" w:themeColor="text1"/>
          <w:sz w:val="24"/>
          <w:szCs w:val="24"/>
        </w:rPr>
        <w:t xml:space="preserve"> Multiple protein sequence alignment of Atg1 homologs across various fungi, including </w:t>
      </w:r>
      <w:r w:rsidR="00C11722" w:rsidRPr="00020394">
        <w:rPr>
          <w:rFonts w:ascii="Times New Roman" w:eastAsia="PMingLiU" w:hAnsi="Times New Roman" w:cs="Times New Roman"/>
          <w:i/>
          <w:iCs/>
          <w:color w:val="000000" w:themeColor="text1"/>
          <w:sz w:val="24"/>
          <w:szCs w:val="24"/>
        </w:rPr>
        <w:t>A. alternata</w:t>
      </w:r>
      <w:r w:rsidR="00C11722" w:rsidRPr="00020394">
        <w:rPr>
          <w:rFonts w:ascii="Times New Roman" w:eastAsia="PMingLiU" w:hAnsi="Times New Roman" w:cs="Times New Roman"/>
          <w:color w:val="000000" w:themeColor="text1"/>
          <w:sz w:val="24"/>
          <w:szCs w:val="24"/>
        </w:rPr>
        <w:t xml:space="preserve"> (EV-MIL-31 strain), </w:t>
      </w:r>
      <w:r w:rsidR="00C11722" w:rsidRPr="00020394">
        <w:rPr>
          <w:rFonts w:ascii="Times New Roman" w:eastAsia="PMingLiU" w:hAnsi="Times New Roman" w:cs="Times New Roman"/>
          <w:i/>
          <w:iCs/>
          <w:color w:val="000000" w:themeColor="text1"/>
          <w:sz w:val="24"/>
          <w:szCs w:val="24"/>
        </w:rPr>
        <w:t>A. alternata</w:t>
      </w:r>
      <w:r w:rsidR="00C11722" w:rsidRPr="00020394">
        <w:rPr>
          <w:rFonts w:ascii="Times New Roman" w:eastAsia="PMingLiU" w:hAnsi="Times New Roman" w:cs="Times New Roman"/>
          <w:color w:val="000000" w:themeColor="text1"/>
          <w:sz w:val="24"/>
          <w:szCs w:val="24"/>
        </w:rPr>
        <w:t xml:space="preserve"> (Z7 strain, OWY47754.1), </w:t>
      </w:r>
      <w:r w:rsidR="00C11722" w:rsidRPr="00020394">
        <w:rPr>
          <w:rFonts w:ascii="Times New Roman" w:eastAsia="PMingLiU" w:hAnsi="Times New Roman" w:cs="Times New Roman"/>
          <w:i/>
          <w:iCs/>
          <w:color w:val="000000" w:themeColor="text1"/>
          <w:sz w:val="24"/>
          <w:szCs w:val="24"/>
        </w:rPr>
        <w:t>A. arborescens</w:t>
      </w:r>
      <w:r w:rsidR="00C11722" w:rsidRPr="00020394">
        <w:rPr>
          <w:rFonts w:ascii="Times New Roman" w:eastAsia="PMingLiU" w:hAnsi="Times New Roman" w:cs="Times New Roman"/>
          <w:color w:val="000000" w:themeColor="text1"/>
          <w:sz w:val="24"/>
          <w:szCs w:val="24"/>
        </w:rPr>
        <w:t xml:space="preserve"> (RYN40765.1), </w:t>
      </w:r>
      <w:r w:rsidR="00C11722" w:rsidRPr="00020394">
        <w:rPr>
          <w:rFonts w:ascii="Times New Roman" w:eastAsia="PMingLiU" w:hAnsi="Times New Roman" w:cs="Times New Roman"/>
          <w:i/>
          <w:iCs/>
          <w:color w:val="000000" w:themeColor="text1"/>
          <w:sz w:val="24"/>
          <w:szCs w:val="24"/>
        </w:rPr>
        <w:t>A. gaisen</w:t>
      </w:r>
      <w:r w:rsidR="00C11722" w:rsidRPr="00020394">
        <w:rPr>
          <w:rFonts w:ascii="Times New Roman" w:eastAsia="PMingLiU" w:hAnsi="Times New Roman" w:cs="Times New Roman"/>
          <w:color w:val="000000" w:themeColor="text1"/>
          <w:sz w:val="24"/>
          <w:szCs w:val="24"/>
        </w:rPr>
        <w:t xml:space="preserve"> (KAB2100989.1), </w:t>
      </w:r>
      <w:r w:rsidR="00C11722" w:rsidRPr="00020394">
        <w:rPr>
          <w:rFonts w:ascii="Times New Roman" w:eastAsia="PMingLiU" w:hAnsi="Times New Roman" w:cs="Times New Roman"/>
          <w:i/>
          <w:iCs/>
          <w:color w:val="000000" w:themeColor="text1"/>
          <w:sz w:val="24"/>
          <w:szCs w:val="24"/>
        </w:rPr>
        <w:t>Magnaporthe grisea</w:t>
      </w:r>
      <w:r w:rsidR="00C11722" w:rsidRPr="00020394">
        <w:rPr>
          <w:rFonts w:ascii="Times New Roman" w:eastAsia="PMingLiU" w:hAnsi="Times New Roman" w:cs="Times New Roman"/>
          <w:color w:val="000000" w:themeColor="text1"/>
          <w:sz w:val="24"/>
          <w:szCs w:val="24"/>
        </w:rPr>
        <w:t xml:space="preserve"> (ABB46201.1), </w:t>
      </w:r>
      <w:r w:rsidR="00C11722" w:rsidRPr="00020394">
        <w:rPr>
          <w:rFonts w:ascii="Times New Roman" w:eastAsia="PMingLiU" w:hAnsi="Times New Roman" w:cs="Times New Roman"/>
          <w:i/>
          <w:iCs/>
          <w:color w:val="000000" w:themeColor="text1"/>
          <w:sz w:val="24"/>
          <w:szCs w:val="24"/>
        </w:rPr>
        <w:t>Ustilago maydis</w:t>
      </w:r>
      <w:r w:rsidR="00C11722" w:rsidRPr="00020394">
        <w:rPr>
          <w:rFonts w:ascii="Times New Roman" w:eastAsia="PMingLiU" w:hAnsi="Times New Roman" w:cs="Times New Roman"/>
          <w:color w:val="000000" w:themeColor="text1"/>
          <w:sz w:val="24"/>
          <w:szCs w:val="24"/>
        </w:rPr>
        <w:t xml:space="preserve"> (XP_011392657.1), </w:t>
      </w:r>
      <w:r w:rsidR="00C11722" w:rsidRPr="00020394">
        <w:rPr>
          <w:rFonts w:ascii="Times New Roman" w:eastAsia="PMingLiU" w:hAnsi="Times New Roman" w:cs="Times New Roman"/>
          <w:i/>
          <w:iCs/>
          <w:color w:val="000000" w:themeColor="text1"/>
          <w:sz w:val="24"/>
          <w:szCs w:val="24"/>
        </w:rPr>
        <w:t>Penicillium brasilianum</w:t>
      </w:r>
      <w:r w:rsidR="00C11722" w:rsidRPr="00020394">
        <w:rPr>
          <w:rFonts w:ascii="Times New Roman" w:eastAsia="PMingLiU" w:hAnsi="Times New Roman" w:cs="Times New Roman"/>
          <w:color w:val="000000" w:themeColor="text1"/>
          <w:sz w:val="24"/>
          <w:szCs w:val="24"/>
        </w:rPr>
        <w:t xml:space="preserve"> (OOQ89124.1), </w:t>
      </w:r>
      <w:r w:rsidR="00C11722" w:rsidRPr="00020394">
        <w:rPr>
          <w:rFonts w:ascii="Times New Roman" w:eastAsia="PMingLiU" w:hAnsi="Times New Roman" w:cs="Times New Roman"/>
          <w:i/>
          <w:iCs/>
          <w:color w:val="000000" w:themeColor="text1"/>
          <w:sz w:val="24"/>
          <w:szCs w:val="24"/>
        </w:rPr>
        <w:t>Saccharomyces cerevisiae</w:t>
      </w:r>
      <w:r w:rsidR="00C11722" w:rsidRPr="00020394">
        <w:rPr>
          <w:rFonts w:ascii="Times New Roman" w:eastAsia="PMingLiU" w:hAnsi="Times New Roman" w:cs="Times New Roman"/>
          <w:color w:val="000000" w:themeColor="text1"/>
          <w:sz w:val="24"/>
          <w:szCs w:val="24"/>
        </w:rPr>
        <w:t xml:space="preserve"> (KAG2516027.1), </w:t>
      </w:r>
      <w:r w:rsidR="00C11722" w:rsidRPr="00020394">
        <w:rPr>
          <w:rFonts w:ascii="Times New Roman" w:eastAsia="PMingLiU" w:hAnsi="Times New Roman" w:cs="Times New Roman"/>
          <w:i/>
          <w:iCs/>
          <w:color w:val="000000" w:themeColor="text1"/>
          <w:sz w:val="24"/>
          <w:szCs w:val="24"/>
        </w:rPr>
        <w:t>Aspergillus fumigatus</w:t>
      </w:r>
      <w:r w:rsidR="00C11722" w:rsidRPr="00020394">
        <w:rPr>
          <w:rFonts w:ascii="Times New Roman" w:eastAsia="PMingLiU" w:hAnsi="Times New Roman" w:cs="Times New Roman"/>
          <w:color w:val="000000" w:themeColor="text1"/>
          <w:sz w:val="24"/>
          <w:szCs w:val="24"/>
        </w:rPr>
        <w:t xml:space="preserve"> (KAH1574071.1), and </w:t>
      </w:r>
      <w:r w:rsidR="00C11722" w:rsidRPr="00020394">
        <w:rPr>
          <w:rFonts w:ascii="Times New Roman" w:eastAsia="PMingLiU" w:hAnsi="Times New Roman" w:cs="Times New Roman"/>
          <w:i/>
          <w:iCs/>
          <w:color w:val="000000" w:themeColor="text1"/>
          <w:sz w:val="24"/>
          <w:szCs w:val="24"/>
        </w:rPr>
        <w:t>Fusarium oxysporum</w:t>
      </w:r>
      <w:r w:rsidR="00C11722" w:rsidRPr="00020394">
        <w:rPr>
          <w:rFonts w:ascii="Times New Roman" w:eastAsia="PMingLiU" w:hAnsi="Times New Roman" w:cs="Times New Roman"/>
          <w:color w:val="000000" w:themeColor="text1"/>
          <w:sz w:val="24"/>
          <w:szCs w:val="24"/>
        </w:rPr>
        <w:t xml:space="preserve"> (KAK2689896.1). </w:t>
      </w:r>
      <w:r w:rsidR="00C11722" w:rsidRPr="00D87718">
        <w:rPr>
          <w:rFonts w:ascii="Times New Roman" w:eastAsia="PMingLiU" w:hAnsi="Times New Roman" w:cs="Times New Roman"/>
          <w:b/>
          <w:bCs/>
          <w:color w:val="000000" w:themeColor="text1"/>
          <w:sz w:val="24"/>
          <w:szCs w:val="24"/>
        </w:rPr>
        <w:t>(B)</w:t>
      </w:r>
      <w:r w:rsidR="00C11722" w:rsidRPr="00020394">
        <w:rPr>
          <w:rFonts w:ascii="Times New Roman" w:eastAsia="PMingLiU" w:hAnsi="Times New Roman" w:cs="Times New Roman"/>
          <w:color w:val="000000" w:themeColor="text1"/>
          <w:sz w:val="24"/>
          <w:szCs w:val="24"/>
        </w:rPr>
        <w:t xml:space="preserve"> Schematic showing the domains of AaAtg1. AaAtg1 contains an N-terminal kinase domain (N), an AIM/LIR region, and </w:t>
      </w:r>
      <w:r w:rsidR="00C11722" w:rsidRPr="00020394">
        <w:rPr>
          <w:rFonts w:ascii="Times New Roman" w:hAnsi="Times New Roman" w:cs="Times New Roman"/>
          <w:color w:val="000000" w:themeColor="text1"/>
          <w:sz w:val="24"/>
          <w:szCs w:val="24"/>
        </w:rPr>
        <w:t>two MIT domains</w:t>
      </w:r>
      <w:r w:rsidR="00C11722" w:rsidRPr="00020394">
        <w:rPr>
          <w:rFonts w:ascii="Times New Roman" w:eastAsia="PMingLiU" w:hAnsi="Times New Roman" w:cs="Times New Roman"/>
          <w:color w:val="000000" w:themeColor="text1"/>
          <w:sz w:val="24"/>
          <w:szCs w:val="24"/>
        </w:rPr>
        <w:t xml:space="preserve">, which </w:t>
      </w:r>
      <w:r w:rsidR="00114EF1">
        <w:rPr>
          <w:rFonts w:ascii="Times New Roman" w:eastAsia="PMingLiU" w:hAnsi="Times New Roman" w:cs="Times New Roman"/>
          <w:color w:val="000000" w:themeColor="text1"/>
          <w:sz w:val="24"/>
          <w:szCs w:val="24"/>
        </w:rPr>
        <w:t>mediate</w:t>
      </w:r>
      <w:r w:rsidR="00C11722" w:rsidRPr="00020394">
        <w:rPr>
          <w:rFonts w:ascii="Times New Roman" w:eastAsia="PMingLiU" w:hAnsi="Times New Roman" w:cs="Times New Roman"/>
          <w:color w:val="000000" w:themeColor="text1"/>
          <w:sz w:val="24"/>
          <w:szCs w:val="24"/>
        </w:rPr>
        <w:t xml:space="preserve"> binding to Atg13. Conserved residues within the AIM/LIR motifs are highlighted in a red box and marked by yellow arrowheads.</w:t>
      </w:r>
    </w:p>
    <w:sectPr w:rsidR="00915D22" w:rsidRPr="00020394" w:rsidSect="00035967">
      <w:pgSz w:w="11900" w:h="16840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885051" w14:textId="77777777" w:rsidR="00555005" w:rsidRDefault="00555005" w:rsidP="00E52394">
      <w:pPr>
        <w:spacing w:after="0" w:line="240" w:lineRule="auto"/>
      </w:pPr>
      <w:r>
        <w:separator/>
      </w:r>
    </w:p>
  </w:endnote>
  <w:endnote w:type="continuationSeparator" w:id="0">
    <w:p w14:paraId="115C3E05" w14:textId="77777777" w:rsidR="00555005" w:rsidRDefault="00555005" w:rsidP="00E523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21F894" w14:textId="77777777" w:rsidR="00555005" w:rsidRDefault="00555005" w:rsidP="00E52394">
      <w:pPr>
        <w:spacing w:after="0" w:line="240" w:lineRule="auto"/>
      </w:pPr>
      <w:r>
        <w:separator/>
      </w:r>
    </w:p>
  </w:footnote>
  <w:footnote w:type="continuationSeparator" w:id="0">
    <w:p w14:paraId="242AA2D8" w14:textId="77777777" w:rsidR="00555005" w:rsidRDefault="00555005" w:rsidP="00E5239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1722"/>
    <w:rsid w:val="000016CF"/>
    <w:rsid w:val="0001062C"/>
    <w:rsid w:val="00014255"/>
    <w:rsid w:val="000143CD"/>
    <w:rsid w:val="00020394"/>
    <w:rsid w:val="00021F77"/>
    <w:rsid w:val="00033819"/>
    <w:rsid w:val="00033BAC"/>
    <w:rsid w:val="00034D25"/>
    <w:rsid w:val="00035967"/>
    <w:rsid w:val="00037184"/>
    <w:rsid w:val="00037337"/>
    <w:rsid w:val="0004065C"/>
    <w:rsid w:val="000416AA"/>
    <w:rsid w:val="000505E1"/>
    <w:rsid w:val="000513D6"/>
    <w:rsid w:val="000518D4"/>
    <w:rsid w:val="000600D6"/>
    <w:rsid w:val="00061C9F"/>
    <w:rsid w:val="0006242A"/>
    <w:rsid w:val="00064197"/>
    <w:rsid w:val="00075C00"/>
    <w:rsid w:val="00087D65"/>
    <w:rsid w:val="000921BD"/>
    <w:rsid w:val="00094EA0"/>
    <w:rsid w:val="000B17A0"/>
    <w:rsid w:val="000B3E6A"/>
    <w:rsid w:val="000C0031"/>
    <w:rsid w:val="000C03CB"/>
    <w:rsid w:val="000C0CB7"/>
    <w:rsid w:val="000C1A5E"/>
    <w:rsid w:val="000D0503"/>
    <w:rsid w:val="000D1235"/>
    <w:rsid w:val="000D3F99"/>
    <w:rsid w:val="000F3879"/>
    <w:rsid w:val="000F5BFB"/>
    <w:rsid w:val="00103C7D"/>
    <w:rsid w:val="001077E2"/>
    <w:rsid w:val="0011369A"/>
    <w:rsid w:val="00114EF1"/>
    <w:rsid w:val="00136DDF"/>
    <w:rsid w:val="00144637"/>
    <w:rsid w:val="00145624"/>
    <w:rsid w:val="00152D2C"/>
    <w:rsid w:val="001557B2"/>
    <w:rsid w:val="001607E1"/>
    <w:rsid w:val="00167F5A"/>
    <w:rsid w:val="00171935"/>
    <w:rsid w:val="00172AF6"/>
    <w:rsid w:val="00175B87"/>
    <w:rsid w:val="0017723A"/>
    <w:rsid w:val="001772ED"/>
    <w:rsid w:val="00180E6E"/>
    <w:rsid w:val="00182B7F"/>
    <w:rsid w:val="00183016"/>
    <w:rsid w:val="00183AA8"/>
    <w:rsid w:val="00195191"/>
    <w:rsid w:val="001964DB"/>
    <w:rsid w:val="0019748A"/>
    <w:rsid w:val="001A168E"/>
    <w:rsid w:val="001A4EF2"/>
    <w:rsid w:val="001A5944"/>
    <w:rsid w:val="001A5F03"/>
    <w:rsid w:val="001A7B48"/>
    <w:rsid w:val="001B37B4"/>
    <w:rsid w:val="001C145C"/>
    <w:rsid w:val="001C1C9D"/>
    <w:rsid w:val="001C3C0A"/>
    <w:rsid w:val="001C5404"/>
    <w:rsid w:val="001D3D22"/>
    <w:rsid w:val="001D48DF"/>
    <w:rsid w:val="001D7200"/>
    <w:rsid w:val="001E2041"/>
    <w:rsid w:val="001E2796"/>
    <w:rsid w:val="001E5C45"/>
    <w:rsid w:val="001E6950"/>
    <w:rsid w:val="001F191C"/>
    <w:rsid w:val="001F4F70"/>
    <w:rsid w:val="001F54F1"/>
    <w:rsid w:val="00212600"/>
    <w:rsid w:val="00213D46"/>
    <w:rsid w:val="0021659D"/>
    <w:rsid w:val="00220B61"/>
    <w:rsid w:val="002249AE"/>
    <w:rsid w:val="0022539C"/>
    <w:rsid w:val="00242E66"/>
    <w:rsid w:val="00251EE4"/>
    <w:rsid w:val="0025304D"/>
    <w:rsid w:val="00256670"/>
    <w:rsid w:val="00260D46"/>
    <w:rsid w:val="0026150B"/>
    <w:rsid w:val="0026701B"/>
    <w:rsid w:val="0027085A"/>
    <w:rsid w:val="00277645"/>
    <w:rsid w:val="002832AD"/>
    <w:rsid w:val="00293F95"/>
    <w:rsid w:val="002940CF"/>
    <w:rsid w:val="0029693D"/>
    <w:rsid w:val="002A04BE"/>
    <w:rsid w:val="002A4601"/>
    <w:rsid w:val="002B5F38"/>
    <w:rsid w:val="002B63CF"/>
    <w:rsid w:val="002C0753"/>
    <w:rsid w:val="002D2EB1"/>
    <w:rsid w:val="002D5209"/>
    <w:rsid w:val="002E23F8"/>
    <w:rsid w:val="002E43D3"/>
    <w:rsid w:val="002E51FA"/>
    <w:rsid w:val="002E527D"/>
    <w:rsid w:val="002F1E62"/>
    <w:rsid w:val="002F55C2"/>
    <w:rsid w:val="0030139C"/>
    <w:rsid w:val="003071AF"/>
    <w:rsid w:val="00314300"/>
    <w:rsid w:val="00314FE1"/>
    <w:rsid w:val="003205A7"/>
    <w:rsid w:val="00320D1B"/>
    <w:rsid w:val="00321DBB"/>
    <w:rsid w:val="003250BF"/>
    <w:rsid w:val="00325E6E"/>
    <w:rsid w:val="00330874"/>
    <w:rsid w:val="0033205E"/>
    <w:rsid w:val="00332178"/>
    <w:rsid w:val="00334A5C"/>
    <w:rsid w:val="0033653D"/>
    <w:rsid w:val="00345ED9"/>
    <w:rsid w:val="00346DCE"/>
    <w:rsid w:val="00360B28"/>
    <w:rsid w:val="0036146C"/>
    <w:rsid w:val="00370377"/>
    <w:rsid w:val="00377BA5"/>
    <w:rsid w:val="003830DC"/>
    <w:rsid w:val="00385FCF"/>
    <w:rsid w:val="0038731F"/>
    <w:rsid w:val="003953A0"/>
    <w:rsid w:val="003A55AD"/>
    <w:rsid w:val="003A5CB7"/>
    <w:rsid w:val="003B6B7A"/>
    <w:rsid w:val="003C291E"/>
    <w:rsid w:val="003C539A"/>
    <w:rsid w:val="003D42C6"/>
    <w:rsid w:val="003D5CDB"/>
    <w:rsid w:val="003E1B86"/>
    <w:rsid w:val="003E60C5"/>
    <w:rsid w:val="003E6CCA"/>
    <w:rsid w:val="003E79EC"/>
    <w:rsid w:val="003F3A7E"/>
    <w:rsid w:val="004022D6"/>
    <w:rsid w:val="00411E37"/>
    <w:rsid w:val="004216EF"/>
    <w:rsid w:val="00423D0C"/>
    <w:rsid w:val="004309B7"/>
    <w:rsid w:val="00432465"/>
    <w:rsid w:val="004334B7"/>
    <w:rsid w:val="00434A6F"/>
    <w:rsid w:val="00437247"/>
    <w:rsid w:val="00446239"/>
    <w:rsid w:val="004546DE"/>
    <w:rsid w:val="00460DAF"/>
    <w:rsid w:val="00463D5F"/>
    <w:rsid w:val="00467AAB"/>
    <w:rsid w:val="00472814"/>
    <w:rsid w:val="004768D1"/>
    <w:rsid w:val="00490F22"/>
    <w:rsid w:val="0049298A"/>
    <w:rsid w:val="00494956"/>
    <w:rsid w:val="00495361"/>
    <w:rsid w:val="004A17B8"/>
    <w:rsid w:val="004A23F9"/>
    <w:rsid w:val="004A2E7A"/>
    <w:rsid w:val="004A4AC0"/>
    <w:rsid w:val="004A5EEC"/>
    <w:rsid w:val="004A7EEB"/>
    <w:rsid w:val="004B04EF"/>
    <w:rsid w:val="004B705E"/>
    <w:rsid w:val="004C5961"/>
    <w:rsid w:val="004C6903"/>
    <w:rsid w:val="004C7618"/>
    <w:rsid w:val="004D16B3"/>
    <w:rsid w:val="004D3E71"/>
    <w:rsid w:val="004E5C54"/>
    <w:rsid w:val="004F0F77"/>
    <w:rsid w:val="004F1659"/>
    <w:rsid w:val="004F4497"/>
    <w:rsid w:val="004F4FA4"/>
    <w:rsid w:val="004F71B3"/>
    <w:rsid w:val="00502FDA"/>
    <w:rsid w:val="005120C4"/>
    <w:rsid w:val="005150C1"/>
    <w:rsid w:val="00515941"/>
    <w:rsid w:val="00515E9B"/>
    <w:rsid w:val="0051790B"/>
    <w:rsid w:val="00522CD9"/>
    <w:rsid w:val="00534F32"/>
    <w:rsid w:val="00535426"/>
    <w:rsid w:val="00536C99"/>
    <w:rsid w:val="00540E29"/>
    <w:rsid w:val="005449B7"/>
    <w:rsid w:val="005465A7"/>
    <w:rsid w:val="00547DA9"/>
    <w:rsid w:val="0055384B"/>
    <w:rsid w:val="0055462E"/>
    <w:rsid w:val="00555005"/>
    <w:rsid w:val="005562A4"/>
    <w:rsid w:val="005600C1"/>
    <w:rsid w:val="005660C0"/>
    <w:rsid w:val="00566D03"/>
    <w:rsid w:val="00592B81"/>
    <w:rsid w:val="00594242"/>
    <w:rsid w:val="0059732E"/>
    <w:rsid w:val="00597860"/>
    <w:rsid w:val="005A0728"/>
    <w:rsid w:val="005A74BA"/>
    <w:rsid w:val="005B3E99"/>
    <w:rsid w:val="005B705F"/>
    <w:rsid w:val="005C19C0"/>
    <w:rsid w:val="005C44F0"/>
    <w:rsid w:val="005E55B3"/>
    <w:rsid w:val="005E5720"/>
    <w:rsid w:val="005F6064"/>
    <w:rsid w:val="005F614F"/>
    <w:rsid w:val="00600255"/>
    <w:rsid w:val="00601865"/>
    <w:rsid w:val="006123C6"/>
    <w:rsid w:val="00620E79"/>
    <w:rsid w:val="006219E2"/>
    <w:rsid w:val="00630B0F"/>
    <w:rsid w:val="006351CA"/>
    <w:rsid w:val="006367EA"/>
    <w:rsid w:val="00637276"/>
    <w:rsid w:val="00642FC7"/>
    <w:rsid w:val="00643EE7"/>
    <w:rsid w:val="006440AE"/>
    <w:rsid w:val="0064462C"/>
    <w:rsid w:val="006610EE"/>
    <w:rsid w:val="0066266E"/>
    <w:rsid w:val="00673452"/>
    <w:rsid w:val="00676A88"/>
    <w:rsid w:val="00676EC1"/>
    <w:rsid w:val="00677CE5"/>
    <w:rsid w:val="00682B30"/>
    <w:rsid w:val="00682C5F"/>
    <w:rsid w:val="0069233C"/>
    <w:rsid w:val="00693E75"/>
    <w:rsid w:val="006969E6"/>
    <w:rsid w:val="006A274F"/>
    <w:rsid w:val="006B110D"/>
    <w:rsid w:val="006B3188"/>
    <w:rsid w:val="006B6413"/>
    <w:rsid w:val="006C07CE"/>
    <w:rsid w:val="006E0EAE"/>
    <w:rsid w:val="006E110A"/>
    <w:rsid w:val="006E4D90"/>
    <w:rsid w:val="006F201A"/>
    <w:rsid w:val="006F426A"/>
    <w:rsid w:val="006F6369"/>
    <w:rsid w:val="00713C83"/>
    <w:rsid w:val="0071428D"/>
    <w:rsid w:val="007232F0"/>
    <w:rsid w:val="00723500"/>
    <w:rsid w:val="007310B7"/>
    <w:rsid w:val="00733424"/>
    <w:rsid w:val="00737904"/>
    <w:rsid w:val="00740E9E"/>
    <w:rsid w:val="00747AF8"/>
    <w:rsid w:val="00753596"/>
    <w:rsid w:val="007538B8"/>
    <w:rsid w:val="00755C3A"/>
    <w:rsid w:val="00764264"/>
    <w:rsid w:val="00770A76"/>
    <w:rsid w:val="00772062"/>
    <w:rsid w:val="00774543"/>
    <w:rsid w:val="00794F7F"/>
    <w:rsid w:val="00795411"/>
    <w:rsid w:val="007A1F7B"/>
    <w:rsid w:val="007A350C"/>
    <w:rsid w:val="007A57CB"/>
    <w:rsid w:val="007A6977"/>
    <w:rsid w:val="007A6F30"/>
    <w:rsid w:val="007A760C"/>
    <w:rsid w:val="007C06C2"/>
    <w:rsid w:val="007C144D"/>
    <w:rsid w:val="007C245E"/>
    <w:rsid w:val="007C2C97"/>
    <w:rsid w:val="007C3B94"/>
    <w:rsid w:val="007D0220"/>
    <w:rsid w:val="007D0BF0"/>
    <w:rsid w:val="007D0F3B"/>
    <w:rsid w:val="007D339C"/>
    <w:rsid w:val="007E48E7"/>
    <w:rsid w:val="007F3CDB"/>
    <w:rsid w:val="007F750D"/>
    <w:rsid w:val="008009D0"/>
    <w:rsid w:val="008157C8"/>
    <w:rsid w:val="008202E5"/>
    <w:rsid w:val="00820B1A"/>
    <w:rsid w:val="00821F52"/>
    <w:rsid w:val="0082610E"/>
    <w:rsid w:val="008279AA"/>
    <w:rsid w:val="00830EA2"/>
    <w:rsid w:val="00831EE8"/>
    <w:rsid w:val="008474A1"/>
    <w:rsid w:val="00850898"/>
    <w:rsid w:val="008529E4"/>
    <w:rsid w:val="00861909"/>
    <w:rsid w:val="00865324"/>
    <w:rsid w:val="00870FA4"/>
    <w:rsid w:val="0087566C"/>
    <w:rsid w:val="008842EB"/>
    <w:rsid w:val="00892365"/>
    <w:rsid w:val="008947A3"/>
    <w:rsid w:val="008A211D"/>
    <w:rsid w:val="008A37AA"/>
    <w:rsid w:val="008C7A77"/>
    <w:rsid w:val="008D0A65"/>
    <w:rsid w:val="008D0B04"/>
    <w:rsid w:val="008E6AFF"/>
    <w:rsid w:val="008F62D9"/>
    <w:rsid w:val="008F790B"/>
    <w:rsid w:val="009227C5"/>
    <w:rsid w:val="0092411E"/>
    <w:rsid w:val="00924FDD"/>
    <w:rsid w:val="009355C6"/>
    <w:rsid w:val="009401BB"/>
    <w:rsid w:val="0094106A"/>
    <w:rsid w:val="00941BBC"/>
    <w:rsid w:val="009424D6"/>
    <w:rsid w:val="009453A6"/>
    <w:rsid w:val="00946E89"/>
    <w:rsid w:val="00956763"/>
    <w:rsid w:val="00960011"/>
    <w:rsid w:val="00960EE1"/>
    <w:rsid w:val="009650AC"/>
    <w:rsid w:val="00966864"/>
    <w:rsid w:val="00973D06"/>
    <w:rsid w:val="00980AE5"/>
    <w:rsid w:val="00987AD0"/>
    <w:rsid w:val="00987D31"/>
    <w:rsid w:val="009959E7"/>
    <w:rsid w:val="00995C35"/>
    <w:rsid w:val="00997815"/>
    <w:rsid w:val="009A019E"/>
    <w:rsid w:val="009A17DF"/>
    <w:rsid w:val="009A7B9C"/>
    <w:rsid w:val="009B10A6"/>
    <w:rsid w:val="009B5580"/>
    <w:rsid w:val="009C0E6F"/>
    <w:rsid w:val="009D2B76"/>
    <w:rsid w:val="009E5C4C"/>
    <w:rsid w:val="009E6DE1"/>
    <w:rsid w:val="00A00EFF"/>
    <w:rsid w:val="00A04C92"/>
    <w:rsid w:val="00A06099"/>
    <w:rsid w:val="00A07BD9"/>
    <w:rsid w:val="00A150A2"/>
    <w:rsid w:val="00A16BDC"/>
    <w:rsid w:val="00A17799"/>
    <w:rsid w:val="00A1790B"/>
    <w:rsid w:val="00A17F07"/>
    <w:rsid w:val="00A25187"/>
    <w:rsid w:val="00A31F34"/>
    <w:rsid w:val="00A326D8"/>
    <w:rsid w:val="00A332FB"/>
    <w:rsid w:val="00A34D3A"/>
    <w:rsid w:val="00A3555B"/>
    <w:rsid w:val="00A35C23"/>
    <w:rsid w:val="00A42FB2"/>
    <w:rsid w:val="00A509AC"/>
    <w:rsid w:val="00A63C2B"/>
    <w:rsid w:val="00A65595"/>
    <w:rsid w:val="00A65A0E"/>
    <w:rsid w:val="00A80F97"/>
    <w:rsid w:val="00A830C7"/>
    <w:rsid w:val="00A85009"/>
    <w:rsid w:val="00A86A88"/>
    <w:rsid w:val="00A90D10"/>
    <w:rsid w:val="00AA018C"/>
    <w:rsid w:val="00AA0CB9"/>
    <w:rsid w:val="00AA34F5"/>
    <w:rsid w:val="00AB40A9"/>
    <w:rsid w:val="00AB583A"/>
    <w:rsid w:val="00AB79FA"/>
    <w:rsid w:val="00AC21D0"/>
    <w:rsid w:val="00AC559A"/>
    <w:rsid w:val="00AD00E7"/>
    <w:rsid w:val="00AE62F4"/>
    <w:rsid w:val="00AF1202"/>
    <w:rsid w:val="00AF4DD5"/>
    <w:rsid w:val="00B00B78"/>
    <w:rsid w:val="00B00C69"/>
    <w:rsid w:val="00B01B00"/>
    <w:rsid w:val="00B03F9D"/>
    <w:rsid w:val="00B103DC"/>
    <w:rsid w:val="00B1705A"/>
    <w:rsid w:val="00B21B95"/>
    <w:rsid w:val="00B2576A"/>
    <w:rsid w:val="00B263E3"/>
    <w:rsid w:val="00B26ADC"/>
    <w:rsid w:val="00B32DFB"/>
    <w:rsid w:val="00B34FDB"/>
    <w:rsid w:val="00B41A01"/>
    <w:rsid w:val="00B4523D"/>
    <w:rsid w:val="00B46A19"/>
    <w:rsid w:val="00B46B73"/>
    <w:rsid w:val="00B5198B"/>
    <w:rsid w:val="00B562E2"/>
    <w:rsid w:val="00B61470"/>
    <w:rsid w:val="00B6339A"/>
    <w:rsid w:val="00B65BDE"/>
    <w:rsid w:val="00B7232F"/>
    <w:rsid w:val="00B7311F"/>
    <w:rsid w:val="00B769AD"/>
    <w:rsid w:val="00B80D66"/>
    <w:rsid w:val="00B85FC7"/>
    <w:rsid w:val="00B91537"/>
    <w:rsid w:val="00B9565B"/>
    <w:rsid w:val="00B97369"/>
    <w:rsid w:val="00BA391E"/>
    <w:rsid w:val="00BA4DCB"/>
    <w:rsid w:val="00BA7EFE"/>
    <w:rsid w:val="00BB30DC"/>
    <w:rsid w:val="00BD16CA"/>
    <w:rsid w:val="00BD38E3"/>
    <w:rsid w:val="00BE0163"/>
    <w:rsid w:val="00BE327F"/>
    <w:rsid w:val="00BE32E0"/>
    <w:rsid w:val="00BE493D"/>
    <w:rsid w:val="00BF34C7"/>
    <w:rsid w:val="00BF4599"/>
    <w:rsid w:val="00BF5B1D"/>
    <w:rsid w:val="00BF66F5"/>
    <w:rsid w:val="00C00466"/>
    <w:rsid w:val="00C05F14"/>
    <w:rsid w:val="00C071C2"/>
    <w:rsid w:val="00C11722"/>
    <w:rsid w:val="00C11AA1"/>
    <w:rsid w:val="00C12FB4"/>
    <w:rsid w:val="00C14C28"/>
    <w:rsid w:val="00C151FB"/>
    <w:rsid w:val="00C2207A"/>
    <w:rsid w:val="00C23A2E"/>
    <w:rsid w:val="00C304F1"/>
    <w:rsid w:val="00C307D9"/>
    <w:rsid w:val="00C30A8F"/>
    <w:rsid w:val="00C534F6"/>
    <w:rsid w:val="00C53CCF"/>
    <w:rsid w:val="00C616EF"/>
    <w:rsid w:val="00C66903"/>
    <w:rsid w:val="00C73CA9"/>
    <w:rsid w:val="00C920FB"/>
    <w:rsid w:val="00CA015A"/>
    <w:rsid w:val="00CA18C3"/>
    <w:rsid w:val="00CA299F"/>
    <w:rsid w:val="00CA7ECA"/>
    <w:rsid w:val="00CB0C40"/>
    <w:rsid w:val="00CB4BAC"/>
    <w:rsid w:val="00CB7646"/>
    <w:rsid w:val="00CC1E9B"/>
    <w:rsid w:val="00CD0A44"/>
    <w:rsid w:val="00CD34A1"/>
    <w:rsid w:val="00CD5878"/>
    <w:rsid w:val="00CD61F8"/>
    <w:rsid w:val="00CE058E"/>
    <w:rsid w:val="00CE12A0"/>
    <w:rsid w:val="00CE1530"/>
    <w:rsid w:val="00D02190"/>
    <w:rsid w:val="00D027F9"/>
    <w:rsid w:val="00D064D2"/>
    <w:rsid w:val="00D07352"/>
    <w:rsid w:val="00D11615"/>
    <w:rsid w:val="00D17622"/>
    <w:rsid w:val="00D233EE"/>
    <w:rsid w:val="00D234C7"/>
    <w:rsid w:val="00D26B94"/>
    <w:rsid w:val="00D3040A"/>
    <w:rsid w:val="00D348D8"/>
    <w:rsid w:val="00D41BBC"/>
    <w:rsid w:val="00D43EEB"/>
    <w:rsid w:val="00D453F3"/>
    <w:rsid w:val="00D5080C"/>
    <w:rsid w:val="00D70C53"/>
    <w:rsid w:val="00D76E6A"/>
    <w:rsid w:val="00D82CE3"/>
    <w:rsid w:val="00D87718"/>
    <w:rsid w:val="00D912A8"/>
    <w:rsid w:val="00D93DDA"/>
    <w:rsid w:val="00D9429D"/>
    <w:rsid w:val="00DA4EC3"/>
    <w:rsid w:val="00DA7591"/>
    <w:rsid w:val="00DA76EE"/>
    <w:rsid w:val="00DB710D"/>
    <w:rsid w:val="00DC1964"/>
    <w:rsid w:val="00DC3857"/>
    <w:rsid w:val="00DC4456"/>
    <w:rsid w:val="00DC4EED"/>
    <w:rsid w:val="00DC744A"/>
    <w:rsid w:val="00DD6AD3"/>
    <w:rsid w:val="00DE0221"/>
    <w:rsid w:val="00DF382B"/>
    <w:rsid w:val="00DF5668"/>
    <w:rsid w:val="00DF7F71"/>
    <w:rsid w:val="00E00CB4"/>
    <w:rsid w:val="00E041D6"/>
    <w:rsid w:val="00E05B4E"/>
    <w:rsid w:val="00E111B0"/>
    <w:rsid w:val="00E27F6E"/>
    <w:rsid w:val="00E31667"/>
    <w:rsid w:val="00E31D0B"/>
    <w:rsid w:val="00E32C40"/>
    <w:rsid w:val="00E36DF8"/>
    <w:rsid w:val="00E52394"/>
    <w:rsid w:val="00E56737"/>
    <w:rsid w:val="00E62065"/>
    <w:rsid w:val="00E62712"/>
    <w:rsid w:val="00E656C8"/>
    <w:rsid w:val="00E66A0E"/>
    <w:rsid w:val="00E70C19"/>
    <w:rsid w:val="00E75C85"/>
    <w:rsid w:val="00E84FCE"/>
    <w:rsid w:val="00E8715B"/>
    <w:rsid w:val="00E96A63"/>
    <w:rsid w:val="00E96E59"/>
    <w:rsid w:val="00EA0CFE"/>
    <w:rsid w:val="00EA3AF0"/>
    <w:rsid w:val="00EB1357"/>
    <w:rsid w:val="00EB1BEF"/>
    <w:rsid w:val="00EB3624"/>
    <w:rsid w:val="00EB4F55"/>
    <w:rsid w:val="00EB6D45"/>
    <w:rsid w:val="00EB7209"/>
    <w:rsid w:val="00EC56DF"/>
    <w:rsid w:val="00EC7F1E"/>
    <w:rsid w:val="00ED7F7C"/>
    <w:rsid w:val="00EE2ADC"/>
    <w:rsid w:val="00EF4F07"/>
    <w:rsid w:val="00F040C7"/>
    <w:rsid w:val="00F052B3"/>
    <w:rsid w:val="00F10797"/>
    <w:rsid w:val="00F14C54"/>
    <w:rsid w:val="00F17DD3"/>
    <w:rsid w:val="00F228B5"/>
    <w:rsid w:val="00F2566D"/>
    <w:rsid w:val="00F3025F"/>
    <w:rsid w:val="00F327C9"/>
    <w:rsid w:val="00F37B47"/>
    <w:rsid w:val="00F43703"/>
    <w:rsid w:val="00F50DF8"/>
    <w:rsid w:val="00F5274E"/>
    <w:rsid w:val="00F5352B"/>
    <w:rsid w:val="00F6197F"/>
    <w:rsid w:val="00F74AD5"/>
    <w:rsid w:val="00F77C6C"/>
    <w:rsid w:val="00F8473F"/>
    <w:rsid w:val="00F8564C"/>
    <w:rsid w:val="00FA0260"/>
    <w:rsid w:val="00FA3EFF"/>
    <w:rsid w:val="00FA6362"/>
    <w:rsid w:val="00FB3982"/>
    <w:rsid w:val="00FB55E9"/>
    <w:rsid w:val="00FB7218"/>
    <w:rsid w:val="00FB7596"/>
    <w:rsid w:val="00FD1F41"/>
    <w:rsid w:val="00FD2152"/>
    <w:rsid w:val="00FD7888"/>
    <w:rsid w:val="00FD7999"/>
    <w:rsid w:val="00FF4FBD"/>
    <w:rsid w:val="00FF7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7657A2"/>
  <w15:chartTrackingRefBased/>
  <w15:docId w15:val="{33301C9D-C209-DE4C-8BE7-0F8AE26DC0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11722"/>
    <w:pPr>
      <w:spacing w:after="160" w:line="259" w:lineRule="auto"/>
    </w:pPr>
    <w:rPr>
      <w:kern w:val="0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C11722"/>
    <w:rPr>
      <w:kern w:val="0"/>
      <w:sz w:val="22"/>
      <w:szCs w:val="22"/>
      <w:lang w:eastAsia="en-US"/>
    </w:rPr>
  </w:style>
  <w:style w:type="character" w:customStyle="1" w:styleId="NoSpacingChar">
    <w:name w:val="No Spacing Char"/>
    <w:basedOn w:val="DefaultParagraphFont"/>
    <w:link w:val="NoSpacing"/>
    <w:uiPriority w:val="1"/>
    <w:locked/>
    <w:rsid w:val="00C11722"/>
    <w:rPr>
      <w:kern w:val="0"/>
      <w:sz w:val="22"/>
      <w:szCs w:val="22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E523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52394"/>
    <w:rPr>
      <w:kern w:val="0"/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E523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52394"/>
    <w:rPr>
      <w:kern w:val="0"/>
      <w:sz w:val="22"/>
      <w:szCs w:val="22"/>
    </w:rPr>
  </w:style>
  <w:style w:type="paragraph" w:customStyle="1" w:styleId="SupplementaryMaterial">
    <w:name w:val="Supplementary Material"/>
    <w:basedOn w:val="Title"/>
    <w:next w:val="Title"/>
    <w:qFormat/>
    <w:rsid w:val="00E52394"/>
    <w:pPr>
      <w:suppressLineNumbers/>
      <w:spacing w:before="240" w:after="120"/>
      <w:contextualSpacing w:val="0"/>
      <w:jc w:val="center"/>
    </w:pPr>
    <w:rPr>
      <w:rFonts w:ascii="Times New Roman" w:eastAsiaTheme="minorHAnsi" w:hAnsi="Times New Roman" w:cs="Times New Roman"/>
      <w:b/>
      <w:i/>
      <w:spacing w:val="0"/>
      <w:kern w:val="0"/>
      <w:sz w:val="32"/>
      <w:szCs w:val="32"/>
      <w:lang w:eastAsia="en-US"/>
    </w:rPr>
  </w:style>
  <w:style w:type="paragraph" w:styleId="Title">
    <w:name w:val="Title"/>
    <w:basedOn w:val="Normal"/>
    <w:next w:val="Normal"/>
    <w:link w:val="TitleChar"/>
    <w:uiPriority w:val="10"/>
    <w:qFormat/>
    <w:rsid w:val="00E52394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52394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5</Pages>
  <Words>547</Words>
  <Characters>3120</Characters>
  <Application>Microsoft Office Word</Application>
  <DocSecurity>0</DocSecurity>
  <Lines>26</Lines>
  <Paragraphs>7</Paragraphs>
  <ScaleCrop>false</ScaleCrop>
  <Company/>
  <LinksUpToDate>false</LinksUpToDate>
  <CharactersWithSpaces>3660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Kuang-Ren Chung</cp:lastModifiedBy>
  <cp:revision>8</cp:revision>
  <dcterms:created xsi:type="dcterms:W3CDTF">2025-07-15T02:18:00Z</dcterms:created>
  <dcterms:modified xsi:type="dcterms:W3CDTF">2025-12-12T05:41:00Z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09c1304b-14fe-44b4-9de4-0b8485988ecf</vt:lpwstr>
  </property>
</Properties>
</file>