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35231">
      <w:pPr>
        <w:spacing w:before="120" w:after="240" w:line="360" w:lineRule="auto"/>
        <w:rPr>
          <w:rFonts w:hint="eastAsia" w:eastAsia="等线" w:cs="Times New Roman"/>
          <w:b/>
          <w:bCs/>
        </w:rPr>
      </w:pPr>
      <w:r>
        <w:rPr>
          <w:rFonts w:hint="eastAsia" w:eastAsia="等线" w:cs="Times New Roman"/>
          <w:b/>
          <w:bCs/>
        </w:rPr>
        <w:t>Supplementary Information</w:t>
      </w:r>
    </w:p>
    <w:p w14:paraId="336E81E7">
      <w:pPr>
        <w:spacing w:before="120" w:after="240" w:line="360" w:lineRule="auto"/>
        <w:jc w:val="center"/>
        <w:rPr>
          <w:rFonts w:hint="eastAsia" w:eastAsia="等线" w:cs="Times New Roman"/>
          <w:b/>
          <w:bCs/>
          <w:lang w:eastAsia="zh-CN"/>
        </w:rPr>
      </w:pPr>
      <w:r>
        <w:rPr>
          <w:rFonts w:hint="eastAsia" w:eastAsia="等线" w:cs="Times New Roman"/>
          <w:b/>
          <w:bCs/>
          <w:lang w:eastAsia="zh-CN"/>
        </w:rPr>
        <w:drawing>
          <wp:inline distT="0" distB="0" distL="114300" distR="114300">
            <wp:extent cx="4321810" cy="3724910"/>
            <wp:effectExtent l="0" t="0" r="2540" b="8890"/>
            <wp:docPr id="1" name="图片 1" descr="Supplementary Fig.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.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1810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EA090">
      <w:pPr>
        <w:widowControl/>
        <w:spacing w:before="120" w:after="240" w:line="360" w:lineRule="auto"/>
        <w:rPr>
          <w:rFonts w:hint="eastAsia" w:eastAsia="等线" w:cs="Times New Roman"/>
          <w:bCs w:val="0"/>
          <w:lang w:eastAsia="zh-CN"/>
        </w:rPr>
      </w:pPr>
      <w:r>
        <w:rPr>
          <w:rFonts w:hint="eastAsia" w:ascii="Times New Roman" w:hAnsi="Times New Roman" w:eastAsia="Calibri" w:cs="Times New Roman"/>
          <w:b/>
          <w:kern w:val="0"/>
        </w:rPr>
        <w:t>Supplementary Fig. S</w:t>
      </w:r>
      <w:r>
        <w:rPr>
          <w:rFonts w:hint="eastAsia" w:ascii="Times New Roman" w:hAnsi="Times New Roman" w:eastAsia="宋体" w:cs="Times New Roman"/>
          <w:b/>
          <w:kern w:val="0"/>
          <w:lang w:val="en-US" w:eastAsia="zh-CN"/>
        </w:rPr>
        <w:t>1</w:t>
      </w:r>
      <w:r>
        <w:rPr>
          <w:rFonts w:ascii="Times New Roman" w:hAnsi="Times New Roman" w:eastAsia="Calibri" w:cs="Times New Roman"/>
          <w:b/>
          <w:kern w:val="0"/>
        </w:rPr>
        <w:t>. Chromosomal localization of four biomarkers.</w:t>
      </w:r>
      <w:r>
        <w:rPr>
          <w:rFonts w:hint="eastAsia" w:ascii="Times New Roman" w:hAnsi="Times New Roman" w:eastAsia="宋体" w:cs="Times New Roman"/>
          <w:b/>
          <w:kern w:val="0"/>
        </w:rPr>
        <w:t xml:space="preserve"> </w:t>
      </w:r>
      <w:r>
        <w:rPr>
          <w:rFonts w:ascii="Times New Roman" w:hAnsi="Times New Roman" w:cs="Times New Roman" w:eastAsiaTheme="minorEastAsia"/>
          <w:b/>
          <w:kern w:val="0"/>
        </w:rPr>
        <w:t xml:space="preserve">(A) </w:t>
      </w:r>
      <w:r>
        <w:rPr>
          <w:rFonts w:hint="eastAsia" w:ascii="Times New Roman" w:hAnsi="Times New Roman" w:cs="Times New Roman" w:eastAsiaTheme="minorEastAsia"/>
          <w:bCs w:val="0"/>
          <w:kern w:val="0"/>
        </w:rPr>
        <w:t>I</w:t>
      </w:r>
      <w:r>
        <w:rPr>
          <w:rFonts w:ascii="Times New Roman" w:hAnsi="Times New Roman" w:cs="Times New Roman" w:eastAsiaTheme="minorEastAsia"/>
          <w:bCs w:val="0"/>
          <w:kern w:val="0"/>
        </w:rPr>
        <w:t>llustrates the chromosomal localizations of four candidate biomarkers: MTHFD2 is mapped to chromosome X, PATZ1 to chromosome 1, SIN3B to chromosome 2, and BLK to chromosome 8.</w:t>
      </w:r>
    </w:p>
    <w:p w14:paraId="20566E0D">
      <w:pPr>
        <w:spacing w:before="120" w:after="240" w:line="360" w:lineRule="auto"/>
        <w:rPr>
          <w:rFonts w:eastAsia="等线" w:cs="Times New Roman"/>
          <w:b/>
          <w:bCs/>
        </w:rPr>
      </w:pPr>
      <w:r>
        <w:rPr>
          <w:rFonts w:hint="eastAsia" w:eastAsia="等线" w:cs="Times New Roman"/>
          <w:b/>
          <w:bCs/>
          <w:lang w:eastAsia="zh-CN"/>
        </w:rPr>
        <w:t>Supplementary Table S</w:t>
      </w:r>
      <w:r>
        <w:rPr>
          <w:rFonts w:eastAsia="等线" w:cs="Times New Roman"/>
          <w:b/>
          <w:bCs/>
        </w:rPr>
        <w:t>1</w:t>
      </w:r>
      <w:r>
        <w:rPr>
          <w:rFonts w:hint="eastAsia" w:eastAsia="等线" w:cs="Times New Roman"/>
          <w:b/>
          <w:bCs/>
        </w:rPr>
        <w:t>.</w:t>
      </w:r>
      <w:r>
        <w:rPr>
          <w:rFonts w:eastAsia="等线" w:cs="Times New Roman"/>
          <w:b/>
          <w:bCs/>
        </w:rPr>
        <w:t xml:space="preserve"> List of senescence-related genes from CellAge.</w:t>
      </w:r>
    </w:p>
    <w:p w14:paraId="3AECBAC1">
      <w:pPr>
        <w:spacing w:before="120" w:after="240" w:line="360" w:lineRule="auto"/>
        <w:rPr>
          <w:rFonts w:eastAsia="等线" w:cs="Times New Roman"/>
          <w:b/>
          <w:bCs/>
        </w:rPr>
      </w:pPr>
      <w:r>
        <w:rPr>
          <w:rFonts w:hint="eastAsia" w:eastAsia="等线" w:cs="Times New Roman"/>
          <w:b/>
          <w:bCs/>
          <w:lang w:eastAsia="zh-CN"/>
        </w:rPr>
        <w:t>Supplementary Table S</w:t>
      </w:r>
      <w:r>
        <w:rPr>
          <w:rFonts w:eastAsia="等线" w:cs="Times New Roman"/>
          <w:b/>
          <w:bCs/>
        </w:rPr>
        <w:t>2: GO enrichment of candidate genes</w:t>
      </w:r>
    </w:p>
    <w:p w14:paraId="5DEAE51C">
      <w:pPr>
        <w:spacing w:before="120" w:after="240" w:line="360" w:lineRule="auto"/>
        <w:rPr>
          <w:rFonts w:eastAsia="等线" w:cs="Times New Roman"/>
          <w:b/>
          <w:bCs/>
        </w:rPr>
      </w:pPr>
      <w:r>
        <w:rPr>
          <w:rFonts w:hint="eastAsia" w:eastAsia="等线" w:cs="Times New Roman"/>
          <w:b/>
          <w:bCs/>
          <w:lang w:eastAsia="zh-CN"/>
        </w:rPr>
        <w:t>Supplementary Table S</w:t>
      </w:r>
      <w:r>
        <w:rPr>
          <w:rFonts w:eastAsia="等线" w:cs="Times New Roman"/>
          <w:b/>
          <w:bCs/>
        </w:rPr>
        <w:t>3: KEGG pathway enrichment results</w:t>
      </w:r>
    </w:p>
    <w:p w14:paraId="7B1647F2">
      <w:pPr>
        <w:widowControl/>
        <w:spacing w:before="120" w:after="240" w:line="360" w:lineRule="auto"/>
        <w:rPr>
          <w:rFonts w:cs="Times New Roman" w:eastAsiaTheme="minorEastAsia"/>
          <w:b/>
          <w:bCs/>
          <w:kern w:val="0"/>
        </w:rPr>
      </w:pPr>
      <w:r>
        <w:rPr>
          <w:rFonts w:hint="eastAsia" w:cs="Times New Roman" w:eastAsiaTheme="minorEastAsia"/>
          <w:b/>
          <w:bCs/>
          <w:kern w:val="0"/>
          <w:lang w:eastAsia="zh-CN"/>
        </w:rPr>
        <w:t>Supplementary Table S</w:t>
      </w:r>
      <w:r>
        <w:rPr>
          <w:rFonts w:cs="Times New Roman" w:eastAsiaTheme="minorEastAsia"/>
          <w:b/>
          <w:bCs/>
          <w:kern w:val="0"/>
        </w:rPr>
        <w:t>4: SIN3B enriched pathway.</w:t>
      </w:r>
    </w:p>
    <w:p w14:paraId="35F442D9">
      <w:pPr>
        <w:widowControl/>
        <w:spacing w:before="120" w:after="240" w:line="360" w:lineRule="auto"/>
        <w:rPr>
          <w:rFonts w:cs="Times New Roman" w:eastAsiaTheme="minorEastAsia"/>
          <w:b/>
          <w:bCs/>
          <w:kern w:val="0"/>
        </w:rPr>
      </w:pPr>
      <w:r>
        <w:rPr>
          <w:rFonts w:hint="eastAsia" w:cs="Times New Roman" w:eastAsiaTheme="minorEastAsia"/>
          <w:b/>
          <w:bCs/>
          <w:kern w:val="0"/>
          <w:lang w:eastAsia="zh-CN"/>
        </w:rPr>
        <w:t>Supplementary Table S</w:t>
      </w:r>
      <w:r>
        <w:rPr>
          <w:rFonts w:cs="Times New Roman" w:eastAsiaTheme="minorEastAsia"/>
          <w:b/>
          <w:bCs/>
          <w:kern w:val="0"/>
        </w:rPr>
        <w:t>5: BLK enriched pathways.</w:t>
      </w:r>
    </w:p>
    <w:p w14:paraId="3325D582">
      <w:pPr>
        <w:widowControl/>
        <w:spacing w:before="120" w:after="240" w:line="360" w:lineRule="auto"/>
        <w:rPr>
          <w:rFonts w:cs="Times New Roman" w:eastAsiaTheme="minorEastAsia"/>
          <w:b/>
          <w:bCs/>
          <w:kern w:val="0"/>
        </w:rPr>
      </w:pPr>
      <w:r>
        <w:rPr>
          <w:rFonts w:hint="eastAsia" w:cs="Times New Roman" w:eastAsiaTheme="minorEastAsia"/>
          <w:b/>
          <w:bCs/>
          <w:kern w:val="0"/>
          <w:lang w:eastAsia="zh-CN"/>
        </w:rPr>
        <w:t>Supplementary Table S</w:t>
      </w:r>
      <w:r>
        <w:rPr>
          <w:rFonts w:cs="Times New Roman" w:eastAsiaTheme="minorEastAsia"/>
          <w:b/>
          <w:bCs/>
          <w:kern w:val="0"/>
        </w:rPr>
        <w:t>6: PATZ1 enriched pathways.</w:t>
      </w:r>
    </w:p>
    <w:p w14:paraId="010DE526">
      <w:pPr>
        <w:widowControl/>
        <w:spacing w:before="120" w:after="240" w:line="360" w:lineRule="auto"/>
        <w:rPr>
          <w:rFonts w:cs="Times New Roman" w:eastAsiaTheme="minorEastAsia"/>
          <w:b/>
          <w:bCs/>
          <w:kern w:val="0"/>
        </w:rPr>
      </w:pPr>
      <w:r>
        <w:rPr>
          <w:rFonts w:hint="eastAsia" w:cs="Times New Roman" w:eastAsiaTheme="minorEastAsia"/>
          <w:b/>
          <w:bCs/>
          <w:kern w:val="0"/>
          <w:lang w:eastAsia="zh-CN"/>
        </w:rPr>
        <w:t>Supplementary Table S</w:t>
      </w:r>
      <w:r>
        <w:rPr>
          <w:rFonts w:cs="Times New Roman" w:eastAsiaTheme="minorEastAsia"/>
          <w:b/>
          <w:bCs/>
          <w:kern w:val="0"/>
        </w:rPr>
        <w:t>7: MTHFD2 enriched pathways.</w:t>
      </w:r>
    </w:p>
    <w:p w14:paraId="48F8A032">
      <w:pPr>
        <w:widowControl/>
        <w:spacing w:before="120" w:after="240" w:line="360" w:lineRule="auto"/>
        <w:rPr>
          <w:rFonts w:cs="Times New Roman" w:eastAsiaTheme="minorEastAsia"/>
          <w:b/>
          <w:bCs/>
          <w:kern w:val="0"/>
        </w:rPr>
      </w:pPr>
      <w:r>
        <w:rPr>
          <w:rFonts w:hint="eastAsia" w:cs="Times New Roman" w:eastAsiaTheme="minorEastAsia"/>
          <w:b/>
          <w:bCs/>
          <w:kern w:val="0"/>
          <w:lang w:eastAsia="zh-CN"/>
        </w:rPr>
        <w:t>Supplementary Table S</w:t>
      </w:r>
      <w:r>
        <w:rPr>
          <w:rFonts w:cs="Times New Roman" w:eastAsiaTheme="minorEastAsia"/>
          <w:b/>
          <w:bCs/>
          <w:kern w:val="0"/>
        </w:rPr>
        <w:t>8: Immune cell correlation matrix.</w:t>
      </w:r>
    </w:p>
    <w:p w14:paraId="29C61466">
      <w:pPr>
        <w:widowControl/>
        <w:spacing w:before="120" w:after="240" w:line="360" w:lineRule="auto"/>
        <w:rPr>
          <w:rFonts w:hint="eastAsia" w:cs="Times New Roman" w:eastAsiaTheme="minorEastAsia"/>
          <w:b/>
          <w:bCs/>
          <w:kern w:val="0"/>
          <w:lang w:val="en-US" w:eastAsia="zh-CN"/>
        </w:rPr>
      </w:pPr>
      <w:r>
        <w:rPr>
          <w:rFonts w:hint="eastAsia" w:cs="Times New Roman" w:eastAsiaTheme="minorEastAsia"/>
          <w:b/>
          <w:bCs/>
          <w:kern w:val="0"/>
          <w:lang w:eastAsia="zh-CN"/>
        </w:rPr>
        <w:t>Supplementary Table S</w:t>
      </w:r>
      <w:r>
        <w:rPr>
          <w:rFonts w:cs="Times New Roman" w:eastAsiaTheme="minorEastAsia"/>
          <w:b/>
          <w:bCs/>
          <w:kern w:val="0"/>
        </w:rPr>
        <w:t>9: PATZ1 correlation with immune cells.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E6728"/>
    <w:rsid w:val="453F53D0"/>
    <w:rsid w:val="4B70625F"/>
    <w:rsid w:val="4C332753"/>
    <w:rsid w:val="4CE91B24"/>
    <w:rsid w:val="61DA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bCs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728</Characters>
  <Lines>0</Lines>
  <Paragraphs>0</Paragraphs>
  <TotalTime>18</TotalTime>
  <ScaleCrop>false</ScaleCrop>
  <LinksUpToDate>false</LinksUpToDate>
  <CharactersWithSpaces>828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2025-12-17T07:06:00Z</dcterms:created>
  <dc:creator>Administrator</dc:creator>
  <cp:lastModifiedBy>Cloud</cp:lastModifiedBy>
  <dcterms:modified xsi:type="dcterms:W3CDTF">2025-12-18T04:10:24Z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eyJoZGlkIjoiZWMwNDBmZjkyMmY0NmU2ODI2N2Y1ZDQyNzQwMDE4NTQiLCJ1c2VySWQiOiIyMDAxNzY1OTEifQ==</vt:lpwstr>
  </property>
  <property fmtid="{D5CDD505-2E9C-101B-9397-08002B2CF9AE}" pid="4" name="ICV">
    <vt:lpwstr>632AFC4433344BD8B77725713C3E5D4F_12</vt:lpwstr>
  </property>
</Properties>
</file>