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5D15C" w14:textId="7EB9535E" w:rsidR="00193A76" w:rsidRDefault="00193A76" w:rsidP="00193A76">
      <w:pPr>
        <w:jc w:val="both"/>
        <w:rPr>
          <w:rFonts w:ascii="Times New Roman" w:hAnsi="Times New Roman" w:cs="Times New Roman"/>
          <w:lang w:val="en-US"/>
        </w:rPr>
      </w:pPr>
      <w:r w:rsidRPr="000A1317">
        <w:rPr>
          <w:rFonts w:ascii="Times New Roman" w:hAnsi="Times New Roman" w:cs="Times New Roman"/>
          <w:b/>
          <w:bCs/>
          <w:u w:val="single"/>
          <w:lang w:val="en-US"/>
        </w:rPr>
        <w:t>Supplementary Figures</w:t>
      </w:r>
      <w:r w:rsidRPr="00193A76">
        <w:rPr>
          <w:rFonts w:ascii="Times New Roman" w:hAnsi="Times New Roman" w:cs="Times New Roman"/>
          <w:lang w:val="en-US"/>
        </w:rPr>
        <w:t xml:space="preserve"> for Manuscript titled “</w:t>
      </w:r>
      <w:r w:rsidRPr="000A1317">
        <w:rPr>
          <w:rFonts w:ascii="Times New Roman" w:hAnsi="Times New Roman" w:cs="Times New Roman"/>
          <w:b/>
          <w:bCs/>
          <w:lang w:val="en-US"/>
        </w:rPr>
        <w:t>How do Urban Interactions Influence Flood Resilience in Cities? A Land Use Simulation Framework for Flood Risk Regions</w:t>
      </w:r>
      <w:r w:rsidRPr="00193A76">
        <w:rPr>
          <w:rFonts w:ascii="Times New Roman" w:hAnsi="Times New Roman" w:cs="Times New Roman"/>
          <w:lang w:val="en-US"/>
        </w:rPr>
        <w:t>”</w:t>
      </w:r>
    </w:p>
    <w:p w14:paraId="13746B65" w14:textId="2CAF3801" w:rsidR="005C0831" w:rsidRPr="005C0831" w:rsidRDefault="005C0831" w:rsidP="005C08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lang w:val="en-US"/>
        </w:rPr>
      </w:pPr>
      <w:r w:rsidRPr="005C0831">
        <w:rPr>
          <w:rFonts w:ascii="Times New Roman" w:hAnsi="Times New Roman" w:cs="Times New Roman"/>
          <w:b/>
          <w:bCs/>
          <w:lang w:val="en-US"/>
        </w:rPr>
        <w:t>Fig</w:t>
      </w:r>
      <w:r w:rsidR="00D8519A">
        <w:rPr>
          <w:rFonts w:ascii="Times New Roman" w:hAnsi="Times New Roman" w:cs="Times New Roman"/>
          <w:b/>
          <w:bCs/>
          <w:lang w:val="en-US"/>
        </w:rPr>
        <w:t>ure S</w:t>
      </w:r>
      <w:r w:rsidRPr="005C0831">
        <w:rPr>
          <w:rFonts w:ascii="Times New Roman" w:hAnsi="Times New Roman" w:cs="Times New Roman"/>
          <w:b/>
          <w:bCs/>
          <w:lang w:val="en-US"/>
        </w:rPr>
        <w:t>1</w:t>
      </w:r>
    </w:p>
    <w:p w14:paraId="00C9E972" w14:textId="77777777" w:rsidR="005C0831" w:rsidRDefault="005C0831" w:rsidP="005C0831">
      <w:pPr>
        <w:pStyle w:val="aCaption"/>
        <w:spacing w:line="276" w:lineRule="auto"/>
      </w:pPr>
      <w:r>
        <w:rPr>
          <w:noProof/>
        </w:rPr>
        <w:drawing>
          <wp:inline distT="0" distB="0" distL="0" distR="0" wp14:anchorId="692BFF41" wp14:editId="096BE462">
            <wp:extent cx="4320000" cy="3056940"/>
            <wp:effectExtent l="0" t="0" r="4445" b="0"/>
            <wp:docPr id="316132768" name="Picture 2" descr="A map of the state of washing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32768" name="Picture 2" descr="A map of the state of washingt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7AC7" w14:textId="409F2762" w:rsidR="005C0831" w:rsidRPr="00BE27AD" w:rsidRDefault="005C0831" w:rsidP="00BE27AD">
      <w:pPr>
        <w:pStyle w:val="aCaption"/>
      </w:pPr>
      <w:r w:rsidRPr="00BE27AD">
        <w:t>Supplementary Figure 1: Study Area Boundary with Land Use and Cover Features in Kelani River Basin</w:t>
      </w:r>
    </w:p>
    <w:p w14:paraId="70C141BC" w14:textId="77777777" w:rsidR="00193A76" w:rsidRPr="005C0831" w:rsidRDefault="00193A76" w:rsidP="00193A76">
      <w:pPr>
        <w:jc w:val="both"/>
        <w:rPr>
          <w:rFonts w:ascii="Times New Roman" w:hAnsi="Times New Roman" w:cs="Times New Roman"/>
          <w:lang w:val="en-GB"/>
        </w:rPr>
      </w:pPr>
    </w:p>
    <w:p w14:paraId="23974EDE" w14:textId="5765B6CC" w:rsidR="005C0831" w:rsidRPr="005C0831" w:rsidRDefault="005C0831" w:rsidP="005C083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lang w:val="en-US"/>
        </w:rPr>
      </w:pPr>
      <w:r w:rsidRPr="005C0831">
        <w:rPr>
          <w:rFonts w:ascii="Times New Roman" w:hAnsi="Times New Roman" w:cs="Times New Roman"/>
          <w:b/>
          <w:bCs/>
          <w:lang w:val="en-US"/>
        </w:rPr>
        <w:t>Fig</w:t>
      </w:r>
      <w:r w:rsidR="00D8519A">
        <w:rPr>
          <w:rFonts w:ascii="Times New Roman" w:hAnsi="Times New Roman" w:cs="Times New Roman"/>
          <w:b/>
          <w:bCs/>
          <w:lang w:val="en-US"/>
        </w:rPr>
        <w:t>ure</w:t>
      </w:r>
      <w:r w:rsidRPr="005C0831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D8519A">
        <w:rPr>
          <w:rFonts w:ascii="Times New Roman" w:hAnsi="Times New Roman" w:cs="Times New Roman"/>
          <w:b/>
          <w:bCs/>
          <w:lang w:val="en-US"/>
        </w:rPr>
        <w:t>S</w:t>
      </w:r>
      <w:r w:rsidR="00BE27AD">
        <w:rPr>
          <w:rFonts w:ascii="Times New Roman" w:hAnsi="Times New Roman" w:cs="Times New Roman"/>
          <w:b/>
          <w:bCs/>
          <w:lang w:val="en-US"/>
        </w:rPr>
        <w:t>2</w:t>
      </w:r>
    </w:p>
    <w:p w14:paraId="4989C2EB" w14:textId="3B01901C" w:rsidR="00193A76" w:rsidRDefault="00BE27AD" w:rsidP="00193A76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460257E4" wp14:editId="760A9D69">
            <wp:extent cx="4320000" cy="3007631"/>
            <wp:effectExtent l="0" t="0" r="4445" b="2540"/>
            <wp:docPr id="3" name="Picture 2" descr="A diagram of a diagra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D63C8EC-7DA4-7DC6-690D-CBE20271D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iagram of a diagram&#10;&#10;AI-generated content may be incorrect.">
                      <a:extLst>
                        <a:ext uri="{FF2B5EF4-FFF2-40B4-BE49-F238E27FC236}">
                          <a16:creationId xmlns:a16="http://schemas.microsoft.com/office/drawing/2014/main" id="{7D63C8EC-7DA4-7DC6-690D-CBE20271D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0C30" w14:textId="491878AB" w:rsidR="00193A76" w:rsidRDefault="00BE27AD" w:rsidP="00BE27AD">
      <w:pPr>
        <w:pStyle w:val="aCaption"/>
        <w:rPr>
          <w:lang w:val="en-US"/>
        </w:rPr>
      </w:pPr>
      <w:r w:rsidRPr="00BE27AD">
        <w:t xml:space="preserve">Supplementary Figure </w:t>
      </w:r>
      <w:r w:rsidR="004A7253">
        <w:t>2</w:t>
      </w:r>
      <w:r w:rsidRPr="00BE27AD">
        <w:t xml:space="preserve">: </w:t>
      </w:r>
      <w:r>
        <w:t>Conceptual Framework proposed to quantify Urban Flood Resilience</w:t>
      </w:r>
    </w:p>
    <w:p w14:paraId="5C9D1DAD" w14:textId="77777777" w:rsidR="00193A76" w:rsidRDefault="00193A76" w:rsidP="00193A76">
      <w:pPr>
        <w:jc w:val="both"/>
        <w:rPr>
          <w:rFonts w:ascii="Times New Roman" w:hAnsi="Times New Roman" w:cs="Times New Roman"/>
          <w:lang w:val="en-US"/>
        </w:rPr>
      </w:pPr>
    </w:p>
    <w:p w14:paraId="12ECFE89" w14:textId="6E76D873" w:rsidR="00193A76" w:rsidRPr="004A7253" w:rsidRDefault="004A7253" w:rsidP="004A725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lang w:val="en-US"/>
        </w:rPr>
      </w:pPr>
      <w:r w:rsidRPr="004A7253">
        <w:rPr>
          <w:rFonts w:ascii="Times New Roman" w:hAnsi="Times New Roman" w:cs="Times New Roman"/>
          <w:b/>
          <w:bCs/>
          <w:lang w:val="en-US"/>
        </w:rPr>
        <w:lastRenderedPageBreak/>
        <w:t>Fig</w:t>
      </w:r>
      <w:r w:rsidR="00D8519A">
        <w:rPr>
          <w:rFonts w:ascii="Times New Roman" w:hAnsi="Times New Roman" w:cs="Times New Roman"/>
          <w:b/>
          <w:bCs/>
          <w:lang w:val="en-US"/>
        </w:rPr>
        <w:t>ure</w:t>
      </w:r>
      <w:r w:rsidRPr="004A7253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D8519A">
        <w:rPr>
          <w:rFonts w:ascii="Times New Roman" w:hAnsi="Times New Roman" w:cs="Times New Roman"/>
          <w:b/>
          <w:bCs/>
          <w:lang w:val="en-US"/>
        </w:rPr>
        <w:t>S</w:t>
      </w:r>
      <w:r w:rsidRPr="004A7253">
        <w:rPr>
          <w:rFonts w:ascii="Times New Roman" w:hAnsi="Times New Roman" w:cs="Times New Roman"/>
          <w:b/>
          <w:bCs/>
          <w:lang w:val="en-US"/>
        </w:rPr>
        <w:t>3</w:t>
      </w:r>
      <w:r>
        <w:rPr>
          <w:rFonts w:ascii="Times New Roman" w:hAnsi="Times New Roman" w:cs="Times New Roman"/>
          <w:b/>
          <w:bCs/>
          <w:lang w:val="en-US"/>
        </w:rPr>
        <w:t>:</w:t>
      </w:r>
    </w:p>
    <w:p w14:paraId="0BFA3783" w14:textId="1421F340" w:rsidR="004A7253" w:rsidRDefault="004A7253" w:rsidP="00193A76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C78484A" wp14:editId="6E9D1764">
            <wp:extent cx="5400000" cy="3018244"/>
            <wp:effectExtent l="0" t="0" r="0" b="0"/>
            <wp:docPr id="1132260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1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9DED8" w14:textId="0C142175" w:rsidR="004A7253" w:rsidRDefault="004A7253" w:rsidP="004A7253">
      <w:pPr>
        <w:pStyle w:val="aCaption"/>
      </w:pPr>
      <w:r>
        <w:t>Supplementary Figure 3: Methodology adopted for Resilience Calculation</w:t>
      </w:r>
    </w:p>
    <w:p w14:paraId="5B436B87" w14:textId="77777777" w:rsidR="004A7253" w:rsidRDefault="004A7253" w:rsidP="00193A76">
      <w:pPr>
        <w:jc w:val="both"/>
        <w:rPr>
          <w:rFonts w:ascii="Times New Roman" w:hAnsi="Times New Roman" w:cs="Times New Roman"/>
          <w:lang w:val="en-US"/>
        </w:rPr>
      </w:pPr>
    </w:p>
    <w:p w14:paraId="696B433B" w14:textId="7AA8A713" w:rsidR="004A7253" w:rsidRPr="004A7253" w:rsidRDefault="004A7253" w:rsidP="004A725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lang w:val="en-US"/>
        </w:rPr>
      </w:pPr>
      <w:r w:rsidRPr="004A7253">
        <w:rPr>
          <w:rFonts w:ascii="Times New Roman" w:hAnsi="Times New Roman" w:cs="Times New Roman"/>
          <w:b/>
          <w:bCs/>
          <w:lang w:val="en-US"/>
        </w:rPr>
        <w:t>Fig</w:t>
      </w:r>
      <w:r w:rsidR="00D8519A">
        <w:rPr>
          <w:rFonts w:ascii="Times New Roman" w:hAnsi="Times New Roman" w:cs="Times New Roman"/>
          <w:b/>
          <w:bCs/>
          <w:lang w:val="en-US"/>
        </w:rPr>
        <w:t>ure</w:t>
      </w:r>
      <w:r w:rsidRPr="004A7253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D8519A">
        <w:rPr>
          <w:rFonts w:ascii="Times New Roman" w:hAnsi="Times New Roman" w:cs="Times New Roman"/>
          <w:b/>
          <w:bCs/>
          <w:lang w:val="en-US"/>
        </w:rPr>
        <w:t>S</w:t>
      </w:r>
      <w:r w:rsidRPr="004A7253">
        <w:rPr>
          <w:rFonts w:ascii="Times New Roman" w:hAnsi="Times New Roman" w:cs="Times New Roman"/>
          <w:b/>
          <w:bCs/>
          <w:lang w:val="en-US"/>
        </w:rPr>
        <w:t>4:</w:t>
      </w:r>
    </w:p>
    <w:p w14:paraId="30036473" w14:textId="77777777" w:rsidR="004A7253" w:rsidRPr="008643BB" w:rsidRDefault="004A7253" w:rsidP="004A7253">
      <w:pPr>
        <w:spacing w:line="276" w:lineRule="auto"/>
      </w:pPr>
      <w:r w:rsidRPr="008643BB">
        <w:rPr>
          <w:noProof/>
          <w:lang w:val="en-US"/>
        </w:rPr>
        <w:drawing>
          <wp:inline distT="0" distB="0" distL="0" distR="0" wp14:anchorId="37975325" wp14:editId="149D6299">
            <wp:extent cx="5400000" cy="3817488"/>
            <wp:effectExtent l="0" t="0" r="0" b="0"/>
            <wp:docPr id="131168705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87056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4E59" w14:textId="4D8009BD" w:rsidR="004A7253" w:rsidRPr="008643BB" w:rsidRDefault="004A7253" w:rsidP="004A7253">
      <w:pPr>
        <w:pStyle w:val="aCaption"/>
        <w:spacing w:line="276" w:lineRule="auto"/>
      </w:pPr>
      <w:bookmarkStart w:id="0" w:name="_Toc197585497"/>
      <w:r>
        <w:t>Supplementary Figure 4</w:t>
      </w:r>
      <w:r w:rsidRPr="008643BB">
        <w:t xml:space="preserve">: </w:t>
      </w:r>
      <w:bookmarkStart w:id="1" w:name="_Hlk198798034"/>
      <w:r w:rsidRPr="008643BB">
        <w:t xml:space="preserve">Proposed Spatial Structure of Western Megapolis Plan </w:t>
      </w:r>
      <w:r>
        <w:t xml:space="preserve">(Left) </w:t>
      </w:r>
      <w:r w:rsidRPr="008643BB">
        <w:t xml:space="preserve">and Key Project Zones </w:t>
      </w:r>
      <w:r>
        <w:t xml:space="preserve">(Right) </w:t>
      </w:r>
      <w:r w:rsidRPr="008643BB">
        <w:t xml:space="preserve">(The study area boundary is marked in brown </w:t>
      </w:r>
      <w:r>
        <w:t>colour</w:t>
      </w:r>
      <w:r w:rsidRPr="008643BB">
        <w:t>)</w:t>
      </w:r>
      <w:bookmarkEnd w:id="0"/>
    </w:p>
    <w:bookmarkEnd w:id="1"/>
    <w:p w14:paraId="1B6D3121" w14:textId="788C7259" w:rsidR="004A7253" w:rsidRPr="004A7253" w:rsidRDefault="004A7253" w:rsidP="004A725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lang w:val="en-GB"/>
        </w:rPr>
      </w:pPr>
      <w:r w:rsidRPr="004A7253">
        <w:rPr>
          <w:rFonts w:ascii="Times New Roman" w:hAnsi="Times New Roman" w:cs="Times New Roman"/>
          <w:b/>
          <w:bCs/>
          <w:lang w:val="en-GB"/>
        </w:rPr>
        <w:lastRenderedPageBreak/>
        <w:t>Fig</w:t>
      </w:r>
      <w:r w:rsidR="00D8519A">
        <w:rPr>
          <w:rFonts w:ascii="Times New Roman" w:hAnsi="Times New Roman" w:cs="Times New Roman"/>
          <w:b/>
          <w:bCs/>
          <w:lang w:val="en-GB"/>
        </w:rPr>
        <w:t>ure S</w:t>
      </w:r>
      <w:r w:rsidRPr="004A7253">
        <w:rPr>
          <w:rFonts w:ascii="Times New Roman" w:hAnsi="Times New Roman" w:cs="Times New Roman"/>
          <w:b/>
          <w:bCs/>
          <w:lang w:val="en-GB"/>
        </w:rPr>
        <w:t>5:</w:t>
      </w:r>
    </w:p>
    <w:p w14:paraId="63A40366" w14:textId="2BFA1E2D" w:rsidR="004A7253" w:rsidRPr="00B7795F" w:rsidRDefault="00DC57B6" w:rsidP="004A7253">
      <w:pPr>
        <w:spacing w:line="276" w:lineRule="auto"/>
      </w:pPr>
      <w:r w:rsidRPr="00C113FE">
        <w:rPr>
          <w:noProof/>
        </w:rPr>
        <w:drawing>
          <wp:inline distT="0" distB="0" distL="0" distR="0" wp14:anchorId="3564696F" wp14:editId="707B58D5">
            <wp:extent cx="5523230" cy="3200400"/>
            <wp:effectExtent l="0" t="0" r="1270" b="0"/>
            <wp:docPr id="311724389" name="Picture 2" descr="A graph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24389" name="Picture 2" descr="A graph of a netwo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3492E" w14:textId="10E8C035" w:rsidR="004A7253" w:rsidRPr="00B7795F" w:rsidRDefault="004A7253" w:rsidP="004A7253">
      <w:pPr>
        <w:pStyle w:val="aCaption"/>
        <w:spacing w:line="276" w:lineRule="auto"/>
      </w:pPr>
      <w:bookmarkStart w:id="2" w:name="_Ref191026291"/>
      <w:bookmarkStart w:id="3" w:name="_Toc197424224"/>
      <w:r>
        <w:t xml:space="preserve">Supplementary </w:t>
      </w:r>
      <w:r w:rsidRPr="00084F91">
        <w:t xml:space="preserve">Figure </w:t>
      </w:r>
      <w:bookmarkEnd w:id="2"/>
      <w:r>
        <w:t>5</w:t>
      </w:r>
      <w:r w:rsidRPr="00084F91">
        <w:t>:</w:t>
      </w:r>
      <w:r w:rsidRPr="00B7795F">
        <w:t xml:space="preserve"> Neural Network Learning Curve for </w:t>
      </w:r>
      <w:r>
        <w:t>T</w:t>
      </w:r>
      <w:r w:rsidRPr="00B7795F">
        <w:t xml:space="preserve">raining and </w:t>
      </w:r>
      <w:r>
        <w:t>V</w:t>
      </w:r>
      <w:r w:rsidRPr="00B7795F">
        <w:t xml:space="preserve">alidation of CA </w:t>
      </w:r>
      <w:r>
        <w:t>M</w:t>
      </w:r>
      <w:r w:rsidRPr="00B7795F">
        <w:t>odel in Scenario One</w:t>
      </w:r>
      <w:bookmarkEnd w:id="3"/>
    </w:p>
    <w:p w14:paraId="0A7160E0" w14:textId="77777777" w:rsidR="004A7253" w:rsidRDefault="004A7253" w:rsidP="00193A76">
      <w:pPr>
        <w:jc w:val="both"/>
        <w:rPr>
          <w:rFonts w:ascii="Times New Roman" w:hAnsi="Times New Roman" w:cs="Times New Roman"/>
          <w:lang w:val="en-GB"/>
        </w:rPr>
      </w:pPr>
    </w:p>
    <w:p w14:paraId="78F62EA6" w14:textId="5AE8405F" w:rsidR="004A7253" w:rsidRPr="004A7253" w:rsidRDefault="004A7253" w:rsidP="004A725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lang w:val="en-GB"/>
        </w:rPr>
      </w:pPr>
      <w:r w:rsidRPr="004A7253">
        <w:rPr>
          <w:rFonts w:ascii="Times New Roman" w:hAnsi="Times New Roman" w:cs="Times New Roman"/>
          <w:b/>
          <w:bCs/>
          <w:lang w:val="en-GB"/>
        </w:rPr>
        <w:t>Fig</w:t>
      </w:r>
      <w:r w:rsidR="00D8519A">
        <w:rPr>
          <w:rFonts w:ascii="Times New Roman" w:hAnsi="Times New Roman" w:cs="Times New Roman"/>
          <w:b/>
          <w:bCs/>
          <w:lang w:val="en-GB"/>
        </w:rPr>
        <w:t>ure S</w:t>
      </w:r>
      <w:r w:rsidRPr="004A7253">
        <w:rPr>
          <w:rFonts w:ascii="Times New Roman" w:hAnsi="Times New Roman" w:cs="Times New Roman"/>
          <w:b/>
          <w:bCs/>
          <w:lang w:val="en-GB"/>
        </w:rPr>
        <w:t>6:</w:t>
      </w:r>
    </w:p>
    <w:p w14:paraId="390D1B71" w14:textId="1DA4AB72" w:rsidR="004D3035" w:rsidRPr="00B7795F" w:rsidRDefault="00DC57B6" w:rsidP="004D3035">
      <w:pPr>
        <w:spacing w:line="276" w:lineRule="auto"/>
      </w:pPr>
      <w:r w:rsidRPr="00C113FE">
        <w:rPr>
          <w:noProof/>
        </w:rPr>
        <w:drawing>
          <wp:inline distT="0" distB="0" distL="0" distR="0" wp14:anchorId="51520676" wp14:editId="232AC8FD">
            <wp:extent cx="5380163" cy="1949450"/>
            <wp:effectExtent l="0" t="0" r="0" b="0"/>
            <wp:docPr id="1118071574" name="Picture 4" descr="A graph with colored lin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71574" name="Picture 4" descr="A graph with colored lines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27" cy="19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2854F" w14:textId="623BFC33" w:rsidR="004D3035" w:rsidRPr="00B7795F" w:rsidRDefault="004D3035" w:rsidP="004D3035">
      <w:pPr>
        <w:pStyle w:val="aCaption"/>
      </w:pPr>
      <w:bookmarkStart w:id="4" w:name="_Ref191369100"/>
      <w:bookmarkStart w:id="5" w:name="_Toc197424229"/>
      <w:r>
        <w:t xml:space="preserve">Supplementary </w:t>
      </w:r>
      <w:r w:rsidRPr="00E253E1">
        <w:t xml:space="preserve">Figure </w:t>
      </w:r>
      <w:bookmarkEnd w:id="4"/>
      <w:r>
        <w:t>6</w:t>
      </w:r>
      <w:r w:rsidRPr="00E253E1">
        <w:t>: Validation</w:t>
      </w:r>
      <w:r w:rsidRPr="00B7795F">
        <w:t xml:space="preserve"> of the 2021 LULC </w:t>
      </w:r>
      <w:r>
        <w:t>M</w:t>
      </w:r>
      <w:r w:rsidRPr="00B7795F">
        <w:t xml:space="preserve">ap </w:t>
      </w:r>
      <w:r>
        <w:t>U</w:t>
      </w:r>
      <w:r w:rsidRPr="00B7795F">
        <w:t>sing the CA Model for Scenario Three</w:t>
      </w:r>
      <w:bookmarkEnd w:id="5"/>
    </w:p>
    <w:p w14:paraId="31306283" w14:textId="77777777" w:rsidR="004A7253" w:rsidRDefault="004A7253" w:rsidP="00193A76">
      <w:pPr>
        <w:jc w:val="both"/>
        <w:rPr>
          <w:rFonts w:ascii="Times New Roman" w:hAnsi="Times New Roman" w:cs="Times New Roman"/>
          <w:lang w:val="en-GB"/>
        </w:rPr>
      </w:pPr>
    </w:p>
    <w:p w14:paraId="2B8C11A3" w14:textId="77777777" w:rsidR="0034347F" w:rsidRDefault="0034347F" w:rsidP="00193A76">
      <w:pPr>
        <w:jc w:val="both"/>
        <w:rPr>
          <w:rFonts w:ascii="Times New Roman" w:hAnsi="Times New Roman" w:cs="Times New Roman"/>
          <w:lang w:val="en-GB"/>
        </w:rPr>
      </w:pPr>
    </w:p>
    <w:p w14:paraId="459C31EF" w14:textId="77777777" w:rsidR="0034347F" w:rsidRDefault="0034347F" w:rsidP="00193A76">
      <w:pPr>
        <w:jc w:val="both"/>
        <w:rPr>
          <w:rFonts w:ascii="Times New Roman" w:hAnsi="Times New Roman" w:cs="Times New Roman"/>
          <w:lang w:val="en-GB"/>
        </w:rPr>
      </w:pPr>
    </w:p>
    <w:p w14:paraId="3D1038B9" w14:textId="77777777" w:rsidR="0034347F" w:rsidRDefault="0034347F" w:rsidP="00193A76">
      <w:pPr>
        <w:jc w:val="both"/>
        <w:rPr>
          <w:rFonts w:ascii="Times New Roman" w:hAnsi="Times New Roman" w:cs="Times New Roman"/>
          <w:lang w:val="en-GB"/>
        </w:rPr>
      </w:pPr>
    </w:p>
    <w:p w14:paraId="2F67976A" w14:textId="77777777" w:rsidR="0034347F" w:rsidRDefault="0034347F" w:rsidP="00193A76">
      <w:pPr>
        <w:jc w:val="both"/>
        <w:rPr>
          <w:rFonts w:ascii="Times New Roman" w:hAnsi="Times New Roman" w:cs="Times New Roman"/>
          <w:lang w:val="en-GB"/>
        </w:rPr>
      </w:pPr>
    </w:p>
    <w:p w14:paraId="13B34979" w14:textId="77777777" w:rsidR="0034347F" w:rsidRDefault="0034347F" w:rsidP="00193A76">
      <w:pPr>
        <w:jc w:val="both"/>
        <w:rPr>
          <w:rFonts w:ascii="Times New Roman" w:hAnsi="Times New Roman" w:cs="Times New Roman"/>
          <w:lang w:val="en-GB"/>
        </w:rPr>
      </w:pPr>
    </w:p>
    <w:p w14:paraId="56A90E33" w14:textId="77777777" w:rsidR="0034347F" w:rsidRDefault="0034347F" w:rsidP="00193A76">
      <w:pPr>
        <w:jc w:val="both"/>
        <w:rPr>
          <w:rFonts w:ascii="Times New Roman" w:hAnsi="Times New Roman" w:cs="Times New Roman"/>
          <w:lang w:val="en-GB"/>
        </w:rPr>
      </w:pPr>
    </w:p>
    <w:p w14:paraId="6F844ED8" w14:textId="6AE35110" w:rsidR="004D3035" w:rsidRPr="0034347F" w:rsidRDefault="004D3035" w:rsidP="003434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lang w:val="en-GB"/>
        </w:rPr>
      </w:pPr>
      <w:r w:rsidRPr="0034347F">
        <w:rPr>
          <w:rFonts w:ascii="Times New Roman" w:hAnsi="Times New Roman" w:cs="Times New Roman"/>
          <w:b/>
          <w:bCs/>
          <w:lang w:val="en-GB"/>
        </w:rPr>
        <w:t>Fig</w:t>
      </w:r>
      <w:r w:rsidR="00D8519A">
        <w:rPr>
          <w:rFonts w:ascii="Times New Roman" w:hAnsi="Times New Roman" w:cs="Times New Roman"/>
          <w:b/>
          <w:bCs/>
          <w:lang w:val="en-GB"/>
        </w:rPr>
        <w:t>ure S</w:t>
      </w:r>
      <w:r w:rsidRPr="0034347F">
        <w:rPr>
          <w:rFonts w:ascii="Times New Roman" w:hAnsi="Times New Roman" w:cs="Times New Roman"/>
          <w:b/>
          <w:bCs/>
          <w:lang w:val="en-GB"/>
        </w:rPr>
        <w:t>7</w:t>
      </w:r>
      <w:r w:rsidR="0034347F">
        <w:rPr>
          <w:rFonts w:ascii="Times New Roman" w:hAnsi="Times New Roman" w:cs="Times New Roman"/>
          <w:b/>
          <w:bCs/>
          <w:lang w:val="en-GB"/>
        </w:rPr>
        <w:t>:</w:t>
      </w:r>
    </w:p>
    <w:p w14:paraId="64077C2F" w14:textId="783A2D28" w:rsidR="0034347F" w:rsidRDefault="007F2155" w:rsidP="0034347F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B3305A" wp14:editId="49000F8C">
            <wp:simplePos x="0" y="0"/>
            <wp:positionH relativeFrom="column">
              <wp:posOffset>2990850</wp:posOffset>
            </wp:positionH>
            <wp:positionV relativeFrom="paragraph">
              <wp:posOffset>59055</wp:posOffset>
            </wp:positionV>
            <wp:extent cx="13925" cy="2160000"/>
            <wp:effectExtent l="0" t="0" r="24765" b="0"/>
            <wp:wrapNone/>
            <wp:docPr id="1893750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87003D" wp14:editId="092112E8">
            <wp:extent cx="5448300" cy="2940050"/>
            <wp:effectExtent l="0" t="0" r="0" b="12700"/>
            <wp:docPr id="7725803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8D513DB-B8D4-4613-8807-55FAC85208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E340ED0" w14:textId="207552F2" w:rsidR="0034347F" w:rsidRPr="00B7795F" w:rsidRDefault="0034347F" w:rsidP="0034347F">
      <w:pPr>
        <w:pStyle w:val="aCaption"/>
        <w:spacing w:line="276" w:lineRule="auto"/>
      </w:pPr>
      <w:bookmarkStart w:id="6" w:name="_Ref191027745"/>
      <w:bookmarkStart w:id="7" w:name="_Toc197424226"/>
      <w:r>
        <w:t xml:space="preserve">Supplementary </w:t>
      </w:r>
      <w:r w:rsidRPr="0057681F">
        <w:t xml:space="preserve">Figure </w:t>
      </w:r>
      <w:bookmarkEnd w:id="6"/>
      <w:r>
        <w:t>7</w:t>
      </w:r>
      <w:r w:rsidRPr="00B7795F">
        <w:t xml:space="preserve">: LULC Change </w:t>
      </w:r>
      <w:r>
        <w:t>f</w:t>
      </w:r>
      <w:r w:rsidRPr="00B7795F">
        <w:t xml:space="preserve">rom 2001 </w:t>
      </w:r>
      <w:r>
        <w:t>t</w:t>
      </w:r>
      <w:r w:rsidRPr="00B7795F">
        <w:t xml:space="preserve">o 2031 Under </w:t>
      </w:r>
      <w:r>
        <w:t>Three</w:t>
      </w:r>
      <w:r w:rsidRPr="00B7795F">
        <w:t xml:space="preserve"> </w:t>
      </w:r>
      <w:r>
        <w:t>Proposed</w:t>
      </w:r>
      <w:r w:rsidRPr="00B7795F">
        <w:t xml:space="preserve"> Scenario</w:t>
      </w:r>
      <w:bookmarkEnd w:id="7"/>
      <w:r>
        <w:t>s</w:t>
      </w:r>
    </w:p>
    <w:p w14:paraId="006E6FDB" w14:textId="77777777" w:rsidR="004D3035" w:rsidRPr="004D3035" w:rsidRDefault="004D3035" w:rsidP="00193A76">
      <w:pPr>
        <w:jc w:val="both"/>
        <w:rPr>
          <w:rFonts w:ascii="Times New Roman" w:hAnsi="Times New Roman" w:cs="Times New Roman"/>
          <w:lang w:val="en-GB"/>
        </w:rPr>
      </w:pPr>
    </w:p>
    <w:p w14:paraId="230D4BC8" w14:textId="37898E8F" w:rsidR="004A7253" w:rsidRPr="009A6976" w:rsidRDefault="0034347F" w:rsidP="009A697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lang w:val="en-US"/>
        </w:rPr>
      </w:pPr>
      <w:r w:rsidRPr="009A6976">
        <w:rPr>
          <w:rFonts w:ascii="Times New Roman" w:hAnsi="Times New Roman" w:cs="Times New Roman"/>
          <w:b/>
          <w:bCs/>
          <w:lang w:val="en-US"/>
        </w:rPr>
        <w:t>Fig</w:t>
      </w:r>
      <w:r w:rsidR="00D8519A">
        <w:rPr>
          <w:rFonts w:ascii="Times New Roman" w:hAnsi="Times New Roman" w:cs="Times New Roman"/>
          <w:b/>
          <w:bCs/>
          <w:lang w:val="en-US"/>
        </w:rPr>
        <w:t>ure S</w:t>
      </w:r>
      <w:r w:rsidRPr="009A6976">
        <w:rPr>
          <w:rFonts w:ascii="Times New Roman" w:hAnsi="Times New Roman" w:cs="Times New Roman"/>
          <w:b/>
          <w:bCs/>
          <w:lang w:val="en-US"/>
        </w:rPr>
        <w:t>8:</w:t>
      </w:r>
    </w:p>
    <w:p w14:paraId="5523FF82" w14:textId="77777777" w:rsidR="009A6976" w:rsidRDefault="009A6976" w:rsidP="009A6976">
      <w:pPr>
        <w:pStyle w:val="aRefer"/>
        <w:spacing w:line="276" w:lineRule="auto"/>
      </w:pPr>
      <w:r>
        <w:drawing>
          <wp:inline distT="0" distB="0" distL="0" distR="0" wp14:anchorId="6F881AA1" wp14:editId="708BF461">
            <wp:extent cx="5473700" cy="2698750"/>
            <wp:effectExtent l="0" t="0" r="12700" b="6350"/>
            <wp:docPr id="17927154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8C8A608-D79A-4835-93EC-421596F6C4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10DF54B" w14:textId="42C0F052" w:rsidR="009A6976" w:rsidRDefault="009A6976" w:rsidP="009A6976">
      <w:pPr>
        <w:pStyle w:val="aCaption"/>
        <w:spacing w:line="276" w:lineRule="auto"/>
      </w:pPr>
      <w:r>
        <w:t xml:space="preserve">Supplementary </w:t>
      </w:r>
      <w:r w:rsidRPr="002C709B">
        <w:t xml:space="preserve">Figure </w:t>
      </w:r>
      <w:r>
        <w:t>8</w:t>
      </w:r>
      <w:r w:rsidRPr="00B67AB6">
        <w:t xml:space="preserve">: Urban Flood Resilience Variation </w:t>
      </w:r>
      <w:r>
        <w:t xml:space="preserve">of Simulated Urban Growth (BAU Scenario) and Non-Simulated Version (Scenario Four) in 2031 </w:t>
      </w:r>
    </w:p>
    <w:p w14:paraId="763494ED" w14:textId="77777777" w:rsidR="0034347F" w:rsidRPr="009A6976" w:rsidRDefault="0034347F" w:rsidP="00193A76">
      <w:pPr>
        <w:jc w:val="both"/>
        <w:rPr>
          <w:rFonts w:ascii="Times New Roman" w:hAnsi="Times New Roman" w:cs="Times New Roman"/>
          <w:lang w:val="en-GB"/>
        </w:rPr>
      </w:pPr>
    </w:p>
    <w:p w14:paraId="1ED73040" w14:textId="77777777" w:rsidR="004A7253" w:rsidRDefault="004A7253" w:rsidP="00193A76">
      <w:pPr>
        <w:jc w:val="both"/>
        <w:rPr>
          <w:rFonts w:ascii="Times New Roman" w:hAnsi="Times New Roman" w:cs="Times New Roman"/>
          <w:lang w:val="en-US"/>
        </w:rPr>
      </w:pPr>
    </w:p>
    <w:sectPr w:rsidR="004A7253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EDC8F" w14:textId="77777777" w:rsidR="009B1070" w:rsidRDefault="009B1070" w:rsidP="00635E76">
      <w:pPr>
        <w:spacing w:after="0" w:line="240" w:lineRule="auto"/>
      </w:pPr>
      <w:r>
        <w:separator/>
      </w:r>
    </w:p>
  </w:endnote>
  <w:endnote w:type="continuationSeparator" w:id="0">
    <w:p w14:paraId="7555C378" w14:textId="77777777" w:rsidR="009B1070" w:rsidRDefault="009B1070" w:rsidP="00635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02758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A09CF4" w14:textId="698E6169" w:rsidR="00635E76" w:rsidRDefault="00635E76" w:rsidP="00635E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0C466" w14:textId="77777777" w:rsidR="009B1070" w:rsidRDefault="009B1070" w:rsidP="00635E76">
      <w:pPr>
        <w:spacing w:after="0" w:line="240" w:lineRule="auto"/>
      </w:pPr>
      <w:r>
        <w:separator/>
      </w:r>
    </w:p>
  </w:footnote>
  <w:footnote w:type="continuationSeparator" w:id="0">
    <w:p w14:paraId="6C110597" w14:textId="77777777" w:rsidR="009B1070" w:rsidRDefault="009B1070" w:rsidP="00635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71258"/>
    <w:multiLevelType w:val="hybridMultilevel"/>
    <w:tmpl w:val="A3EAF85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3221B"/>
    <w:multiLevelType w:val="hybridMultilevel"/>
    <w:tmpl w:val="3F90F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E5B88"/>
    <w:multiLevelType w:val="hybridMultilevel"/>
    <w:tmpl w:val="5AB65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C6EA6"/>
    <w:multiLevelType w:val="hybridMultilevel"/>
    <w:tmpl w:val="3E7C7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05A15"/>
    <w:multiLevelType w:val="hybridMultilevel"/>
    <w:tmpl w:val="67D4A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741643">
    <w:abstractNumId w:val="0"/>
  </w:num>
  <w:num w:numId="2" w16cid:durableId="1231160498">
    <w:abstractNumId w:val="2"/>
  </w:num>
  <w:num w:numId="3" w16cid:durableId="506293619">
    <w:abstractNumId w:val="1"/>
  </w:num>
  <w:num w:numId="4" w16cid:durableId="1430465630">
    <w:abstractNumId w:val="3"/>
  </w:num>
  <w:num w:numId="5" w16cid:durableId="701975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A1E"/>
    <w:rsid w:val="000A1317"/>
    <w:rsid w:val="000B66CA"/>
    <w:rsid w:val="00193A76"/>
    <w:rsid w:val="001A6C29"/>
    <w:rsid w:val="001E6B53"/>
    <w:rsid w:val="00321A52"/>
    <w:rsid w:val="0034347F"/>
    <w:rsid w:val="004A7253"/>
    <w:rsid w:val="004D3035"/>
    <w:rsid w:val="005B2E4B"/>
    <w:rsid w:val="005C0831"/>
    <w:rsid w:val="00606B83"/>
    <w:rsid w:val="00635E76"/>
    <w:rsid w:val="00682BC7"/>
    <w:rsid w:val="007F2155"/>
    <w:rsid w:val="0093326A"/>
    <w:rsid w:val="009A6976"/>
    <w:rsid w:val="009B1070"/>
    <w:rsid w:val="009D4A1E"/>
    <w:rsid w:val="00A93C15"/>
    <w:rsid w:val="00AC6D53"/>
    <w:rsid w:val="00BA7C3F"/>
    <w:rsid w:val="00BE27AD"/>
    <w:rsid w:val="00C94D2E"/>
    <w:rsid w:val="00D8519A"/>
    <w:rsid w:val="00D96511"/>
    <w:rsid w:val="00DC57B6"/>
    <w:rsid w:val="00EC6A8B"/>
    <w:rsid w:val="00FE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E928A"/>
  <w15:chartTrackingRefBased/>
  <w15:docId w15:val="{38076E8E-E2BB-455E-957D-0A38FB75F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K" w:eastAsia="en-US" w:bidi="si-LK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4A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A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A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A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A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A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A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A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A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A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A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A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A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A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A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A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A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A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A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A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A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A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A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A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4A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4A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A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A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A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5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E76"/>
  </w:style>
  <w:style w:type="paragraph" w:styleId="Footer">
    <w:name w:val="footer"/>
    <w:basedOn w:val="Normal"/>
    <w:link w:val="FooterChar"/>
    <w:uiPriority w:val="99"/>
    <w:unhideWhenUsed/>
    <w:rsid w:val="00635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E76"/>
  </w:style>
  <w:style w:type="paragraph" w:customStyle="1" w:styleId="aCaption">
    <w:name w:val="aCaption"/>
    <w:basedOn w:val="Normal"/>
    <w:qFormat/>
    <w:rsid w:val="005C0831"/>
    <w:pPr>
      <w:snapToGrid w:val="0"/>
      <w:spacing w:after="240" w:line="240" w:lineRule="auto"/>
      <w:ind w:left="1133" w:hangingChars="472" w:hanging="1133"/>
      <w:jc w:val="both"/>
    </w:pPr>
    <w:rPr>
      <w:rFonts w:ascii="Times New Roman" w:eastAsiaTheme="minorEastAsia" w:hAnsi="Times New Roman" w:cs="Times New Roman"/>
      <w:i/>
      <w:kern w:val="0"/>
      <w:szCs w:val="22"/>
      <w:lang w:val="en-GB" w:eastAsia="zh-CN" w:bidi="ar-SA"/>
      <w14:ligatures w14:val="none"/>
    </w:rPr>
  </w:style>
  <w:style w:type="paragraph" w:customStyle="1" w:styleId="aRefer">
    <w:name w:val="aRefer"/>
    <w:basedOn w:val="Normal"/>
    <w:qFormat/>
    <w:rsid w:val="009A6976"/>
    <w:pPr>
      <w:snapToGrid w:val="0"/>
      <w:spacing w:afterLines="50" w:after="120" w:line="240" w:lineRule="auto"/>
      <w:ind w:left="720" w:hanging="720"/>
    </w:pPr>
    <w:rPr>
      <w:rFonts w:ascii="Times New Roman" w:eastAsiaTheme="minorEastAsia" w:hAnsi="Times New Roman" w:cs="Times New Roman"/>
      <w:noProof/>
      <w:kern w:val="0"/>
      <w:szCs w:val="22"/>
      <w:lang w:val="en-GB" w:eastAsia="zh-CN" w:bidi="ar-SA"/>
      <w14:ligatures w14:val="none"/>
    </w:rPr>
  </w:style>
  <w:style w:type="table" w:styleId="TableGrid">
    <w:name w:val="Table Grid"/>
    <w:basedOn w:val="TableNormal"/>
    <w:uiPriority w:val="39"/>
    <w:rsid w:val="00321A52"/>
    <w:pPr>
      <w:spacing w:after="0" w:line="240" w:lineRule="auto"/>
      <w:jc w:val="both"/>
    </w:pPr>
    <w:rPr>
      <w:rFonts w:ascii="Times New Roman" w:eastAsiaTheme="minorEastAsia" w:hAnsi="Times New Roman" w:cs="Times New Roman"/>
      <w:kern w:val="0"/>
      <w:szCs w:val="22"/>
      <w:lang w:val="en-US" w:eastAsia="zh-CN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onnecthkuhk-my.sharepoint.com/personal/u3007116_connect_hku_hk/Documents/Academic%20HK/Urban%20Resilience/4.%20Thesis%20Writing/REVISION/Post%20Defence%20Revision/Res%20Comparison%2001-11-21-3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'Final LULC Layers'!$C$120</c:f>
              <c:strCache>
                <c:ptCount val="1"/>
                <c:pt idx="0">
                  <c:v>Waterbodies</c:v>
                </c:pt>
              </c:strCache>
            </c:strRef>
          </c:tx>
          <c:spPr>
            <a:solidFill>
              <a:srgbClr val="0070C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'Final LULC Layers'!$D$119:$I$119</c:f>
              <c:strCache>
                <c:ptCount val="6"/>
                <c:pt idx="0">
                  <c:v>2001</c:v>
                </c:pt>
                <c:pt idx="1">
                  <c:v>2011</c:v>
                </c:pt>
                <c:pt idx="2">
                  <c:v>2021</c:v>
                </c:pt>
                <c:pt idx="3">
                  <c:v>2031 (S 1)</c:v>
                </c:pt>
                <c:pt idx="4">
                  <c:v>2031 (S 2)</c:v>
                </c:pt>
                <c:pt idx="5">
                  <c:v>2031 (S 3)</c:v>
                </c:pt>
              </c:strCache>
            </c:strRef>
          </c:cat>
          <c:val>
            <c:numRef>
              <c:f>'Final LULC Layers'!$D$120:$I$120</c:f>
              <c:numCache>
                <c:formatCode>0.00</c:formatCode>
                <c:ptCount val="6"/>
                <c:pt idx="0">
                  <c:v>0.87947357414516059</c:v>
                </c:pt>
                <c:pt idx="1">
                  <c:v>0.95736347557323065</c:v>
                </c:pt>
                <c:pt idx="2">
                  <c:v>1.6136235551822038</c:v>
                </c:pt>
                <c:pt idx="3">
                  <c:v>2.83</c:v>
                </c:pt>
                <c:pt idx="4">
                  <c:v>1.6136235551822038</c:v>
                </c:pt>
                <c:pt idx="5">
                  <c:v>1.68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1D-4A5F-A685-C54C2484BD52}"/>
            </c:ext>
          </c:extLst>
        </c:ser>
        <c:ser>
          <c:idx val="1"/>
          <c:order val="1"/>
          <c:tx>
            <c:strRef>
              <c:f>'Final LULC Layers'!$C$121</c:f>
              <c:strCache>
                <c:ptCount val="1"/>
                <c:pt idx="0">
                  <c:v>Wetlands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'Final LULC Layers'!$D$119:$I$119</c:f>
              <c:strCache>
                <c:ptCount val="6"/>
                <c:pt idx="0">
                  <c:v>2001</c:v>
                </c:pt>
                <c:pt idx="1">
                  <c:v>2011</c:v>
                </c:pt>
                <c:pt idx="2">
                  <c:v>2021</c:v>
                </c:pt>
                <c:pt idx="3">
                  <c:v>2031 (S 1)</c:v>
                </c:pt>
                <c:pt idx="4">
                  <c:v>2031 (S 2)</c:v>
                </c:pt>
                <c:pt idx="5">
                  <c:v>2031 (S 3)</c:v>
                </c:pt>
              </c:strCache>
            </c:strRef>
          </c:cat>
          <c:val>
            <c:numRef>
              <c:f>'Final LULC Layers'!$D$121:$I$121</c:f>
              <c:numCache>
                <c:formatCode>0.00</c:formatCode>
                <c:ptCount val="6"/>
                <c:pt idx="0">
                  <c:v>32.423022801626203</c:v>
                </c:pt>
                <c:pt idx="1">
                  <c:v>15.640717544102166</c:v>
                </c:pt>
                <c:pt idx="2">
                  <c:v>25.466276065204216</c:v>
                </c:pt>
                <c:pt idx="3">
                  <c:v>24.01</c:v>
                </c:pt>
                <c:pt idx="4">
                  <c:v>25.466276065204216</c:v>
                </c:pt>
                <c:pt idx="5">
                  <c:v>24.65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1D-4A5F-A685-C54C2484BD52}"/>
            </c:ext>
          </c:extLst>
        </c:ser>
        <c:ser>
          <c:idx val="2"/>
          <c:order val="2"/>
          <c:tx>
            <c:strRef>
              <c:f>'Final LULC Layers'!$C$122</c:f>
              <c:strCache>
                <c:ptCount val="1"/>
                <c:pt idx="0">
                  <c:v>Vegetation</c:v>
                </c:pt>
              </c:strCache>
            </c:strRef>
          </c:tx>
          <c:spPr>
            <a:solidFill>
              <a:srgbClr val="33660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'Final LULC Layers'!$D$119:$I$119</c:f>
              <c:strCache>
                <c:ptCount val="6"/>
                <c:pt idx="0">
                  <c:v>2001</c:v>
                </c:pt>
                <c:pt idx="1">
                  <c:v>2011</c:v>
                </c:pt>
                <c:pt idx="2">
                  <c:v>2021</c:v>
                </c:pt>
                <c:pt idx="3">
                  <c:v>2031 (S 1)</c:v>
                </c:pt>
                <c:pt idx="4">
                  <c:v>2031 (S 2)</c:v>
                </c:pt>
                <c:pt idx="5">
                  <c:v>2031 (S 3)</c:v>
                </c:pt>
              </c:strCache>
            </c:strRef>
          </c:cat>
          <c:val>
            <c:numRef>
              <c:f>'Final LULC Layers'!$D$122:$I$122</c:f>
              <c:numCache>
                <c:formatCode>0.00</c:formatCode>
                <c:ptCount val="6"/>
                <c:pt idx="0">
                  <c:v>60.34854623239724</c:v>
                </c:pt>
                <c:pt idx="1">
                  <c:v>60.795504893151715</c:v>
                </c:pt>
                <c:pt idx="2">
                  <c:v>45.424256279928684</c:v>
                </c:pt>
                <c:pt idx="3">
                  <c:v>37.11</c:v>
                </c:pt>
                <c:pt idx="4">
                  <c:v>44.614343084191987</c:v>
                </c:pt>
                <c:pt idx="5">
                  <c:v>55.05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1D-4A5F-A685-C54C2484BD52}"/>
            </c:ext>
          </c:extLst>
        </c:ser>
        <c:ser>
          <c:idx val="3"/>
          <c:order val="3"/>
          <c:tx>
            <c:strRef>
              <c:f>'Final LULC Layers'!$C$123</c:f>
              <c:strCache>
                <c:ptCount val="1"/>
                <c:pt idx="0">
                  <c:v>Builtup</c:v>
                </c:pt>
              </c:strCache>
            </c:strRef>
          </c:tx>
          <c:spPr>
            <a:solidFill>
              <a:srgbClr val="FF000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'Final LULC Layers'!$D$119:$I$119</c:f>
              <c:strCache>
                <c:ptCount val="6"/>
                <c:pt idx="0">
                  <c:v>2001</c:v>
                </c:pt>
                <c:pt idx="1">
                  <c:v>2011</c:v>
                </c:pt>
                <c:pt idx="2">
                  <c:v>2021</c:v>
                </c:pt>
                <c:pt idx="3">
                  <c:v>2031 (S 1)</c:v>
                </c:pt>
                <c:pt idx="4">
                  <c:v>2031 (S 2)</c:v>
                </c:pt>
                <c:pt idx="5">
                  <c:v>2031 (S 3)</c:v>
                </c:pt>
              </c:strCache>
            </c:strRef>
          </c:cat>
          <c:val>
            <c:numRef>
              <c:f>'Final LULC Layers'!$D$123:$I$123</c:f>
              <c:numCache>
                <c:formatCode>0.00</c:formatCode>
                <c:ptCount val="6"/>
                <c:pt idx="0">
                  <c:v>6.3489573918313962</c:v>
                </c:pt>
                <c:pt idx="1">
                  <c:v>22.60978134115954</c:v>
                </c:pt>
                <c:pt idx="2">
                  <c:v>27.495844099684895</c:v>
                </c:pt>
                <c:pt idx="3">
                  <c:v>36.049999999999997</c:v>
                </c:pt>
                <c:pt idx="4">
                  <c:v>28.305757295421596</c:v>
                </c:pt>
                <c:pt idx="5">
                  <c:v>18.62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1D-4A5F-A685-C54C2484BD5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69210351"/>
        <c:axId val="469196431"/>
      </c:barChart>
      <c:catAx>
        <c:axId val="46921035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Year of Study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9196431"/>
        <c:crosses val="autoZero"/>
        <c:auto val="1"/>
        <c:lblAlgn val="ctr"/>
        <c:lblOffset val="100"/>
        <c:noMultiLvlLbl val="0"/>
      </c:catAx>
      <c:valAx>
        <c:axId val="469196431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Land Use Share (Pefrcentage)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92103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966329057658116E-2"/>
          <c:y val="5.0228310502283102E-2"/>
          <c:w val="0.90931189674879354"/>
          <c:h val="0.6805324848092617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'UFRI Change (Non Sim)'!$B$2</c:f>
              <c:strCache>
                <c:ptCount val="1"/>
                <c:pt idx="0">
                  <c:v>Susceptible</c:v>
                </c:pt>
              </c:strCache>
            </c:strRef>
          </c:tx>
          <c:spPr>
            <a:solidFill>
              <a:srgbClr val="800000"/>
            </a:solidFill>
            <a:ln w="9525" cap="flat" cmpd="sng" algn="ctr">
              <a:solidFill>
                <a:srgbClr val="800000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dk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'UFRI Change (Non Sim)'!$C$1:$E$1</c:f>
              <c:strCache>
                <c:ptCount val="3"/>
                <c:pt idx="0">
                  <c:v>2021 Baseline Values</c:v>
                </c:pt>
                <c:pt idx="1">
                  <c:v>2031 (BAU Scenario 1)</c:v>
                </c:pt>
                <c:pt idx="2">
                  <c:v>2031 (No Simulation Scenario 4)</c:v>
                </c:pt>
              </c:strCache>
            </c:strRef>
          </c:cat>
          <c:val>
            <c:numRef>
              <c:f>'UFRI Change (Non Sim)'!$C$2:$E$2</c:f>
              <c:numCache>
                <c:formatCode>0.00</c:formatCode>
                <c:ptCount val="3"/>
                <c:pt idx="0">
                  <c:v>5.8551432587422303</c:v>
                </c:pt>
                <c:pt idx="1">
                  <c:v>7.7530393480606321</c:v>
                </c:pt>
                <c:pt idx="2">
                  <c:v>14.1715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9D-4EDA-A58A-93D2E9AEF207}"/>
            </c:ext>
          </c:extLst>
        </c:ser>
        <c:ser>
          <c:idx val="1"/>
          <c:order val="1"/>
          <c:tx>
            <c:strRef>
              <c:f>'UFRI Change (Non Sim)'!$B$3</c:f>
              <c:strCache>
                <c:ptCount val="1"/>
                <c:pt idx="0">
                  <c:v>Recuperate</c:v>
                </c:pt>
              </c:strCache>
            </c:strRef>
          </c:tx>
          <c:spPr>
            <a:solidFill>
              <a:srgbClr val="FFC000"/>
            </a:solidFill>
            <a:ln w="9525" cap="flat" cmpd="sng" algn="ctr">
              <a:solidFill>
                <a:srgbClr val="C00000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dk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'UFRI Change (Non Sim)'!$C$1:$E$1</c:f>
              <c:strCache>
                <c:ptCount val="3"/>
                <c:pt idx="0">
                  <c:v>2021 Baseline Values</c:v>
                </c:pt>
                <c:pt idx="1">
                  <c:v>2031 (BAU Scenario 1)</c:v>
                </c:pt>
                <c:pt idx="2">
                  <c:v>2031 (No Simulation Scenario 4)</c:v>
                </c:pt>
              </c:strCache>
            </c:strRef>
          </c:cat>
          <c:val>
            <c:numRef>
              <c:f>'UFRI Change (Non Sim)'!$C$3:$E$3</c:f>
              <c:numCache>
                <c:formatCode>0.00</c:formatCode>
                <c:ptCount val="3"/>
                <c:pt idx="0">
                  <c:v>33.465431023271641</c:v>
                </c:pt>
                <c:pt idx="1">
                  <c:v>35.859649630521268</c:v>
                </c:pt>
                <c:pt idx="2">
                  <c:v>35.396799999999999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9D-4EDA-A58A-93D2E9AEF207}"/>
            </c:ext>
          </c:extLst>
        </c:ser>
        <c:ser>
          <c:idx val="2"/>
          <c:order val="2"/>
          <c:tx>
            <c:strRef>
              <c:f>'UFRI Change (Non Sim)'!$B$4</c:f>
              <c:strCache>
                <c:ptCount val="1"/>
                <c:pt idx="0">
                  <c:v>Resistant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solidFill>
                <a:srgbClr val="00B050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dk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'UFRI Change (Non Sim)'!$C$1:$E$1</c:f>
              <c:strCache>
                <c:ptCount val="3"/>
                <c:pt idx="0">
                  <c:v>2021 Baseline Values</c:v>
                </c:pt>
                <c:pt idx="1">
                  <c:v>2031 (BAU Scenario 1)</c:v>
                </c:pt>
                <c:pt idx="2">
                  <c:v>2031 (No Simulation Scenario 4)</c:v>
                </c:pt>
              </c:strCache>
            </c:strRef>
          </c:cat>
          <c:val>
            <c:numRef>
              <c:f>'UFRI Change (Non Sim)'!$C$4:$E$4</c:f>
              <c:numCache>
                <c:formatCode>0.00</c:formatCode>
                <c:ptCount val="3"/>
                <c:pt idx="0">
                  <c:v>45.051191195150061</c:v>
                </c:pt>
                <c:pt idx="1">
                  <c:v>44.024537258522969</c:v>
                </c:pt>
                <c:pt idx="2">
                  <c:v>26.2134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9D-4EDA-A58A-93D2E9AEF207}"/>
            </c:ext>
          </c:extLst>
        </c:ser>
        <c:ser>
          <c:idx val="3"/>
          <c:order val="3"/>
          <c:tx>
            <c:strRef>
              <c:f>'UFRI Change (Non Sim)'!$B$5</c:f>
              <c:strCache>
                <c:ptCount val="1"/>
                <c:pt idx="0">
                  <c:v>Responsive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 w="9525" cap="flat" cmpd="sng" algn="ctr">
              <a:solidFill>
                <a:schemeClr val="accent3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dk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'UFRI Change (Non Sim)'!$C$1:$E$1</c:f>
              <c:strCache>
                <c:ptCount val="3"/>
                <c:pt idx="0">
                  <c:v>2021 Baseline Values</c:v>
                </c:pt>
                <c:pt idx="1">
                  <c:v>2031 (BAU Scenario 1)</c:v>
                </c:pt>
                <c:pt idx="2">
                  <c:v>2031 (No Simulation Scenario 4)</c:v>
                </c:pt>
              </c:strCache>
            </c:strRef>
          </c:cat>
          <c:val>
            <c:numRef>
              <c:f>'UFRI Change (Non Sim)'!$C$5:$E$5</c:f>
              <c:numCache>
                <c:formatCode>0.00</c:formatCode>
                <c:ptCount val="3"/>
                <c:pt idx="0">
                  <c:v>15.628234522836065</c:v>
                </c:pt>
                <c:pt idx="1">
                  <c:v>12.362773762895129</c:v>
                </c:pt>
                <c:pt idx="2">
                  <c:v>24.218299999999999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F9D-4EDA-A58A-93D2E9AEF20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97317344"/>
        <c:axId val="1697315904"/>
      </c:barChart>
      <c:catAx>
        <c:axId val="16973173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Year of Study</a:t>
                </a:r>
              </a:p>
            </c:rich>
          </c:tx>
          <c:layout>
            <c:manualLayout>
              <c:xMode val="edge"/>
              <c:yMode val="edge"/>
              <c:x val="0.46264406591313173"/>
              <c:y val="0.8340757918958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7315904"/>
        <c:crosses val="autoZero"/>
        <c:auto val="1"/>
        <c:lblAlgn val="ctr"/>
        <c:lblOffset val="100"/>
        <c:noMultiLvlLbl val="0"/>
      </c:catAx>
      <c:valAx>
        <c:axId val="16973159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Resilience Share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crossAx val="169731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02260604521215"/>
          <c:y val="0.91186675295725017"/>
          <c:w val="0.51213115601929071"/>
          <c:h val="4.143675410739403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BAC79-2F95-4217-98DE-1E25D5E97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M.T.O.V. Peiris (Vishva)</dc:creator>
  <cp:keywords/>
  <dc:description/>
  <cp:lastModifiedBy>Vishvajith Peiris</cp:lastModifiedBy>
  <cp:revision>3</cp:revision>
  <dcterms:created xsi:type="dcterms:W3CDTF">2025-12-07T23:59:00Z</dcterms:created>
  <dcterms:modified xsi:type="dcterms:W3CDTF">2025-12-08T00:00:00Z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64cdf405-7fc4-4334-ad8d-f53ed8275f78</vt:lpwstr>
  </property>
</Properties>
</file>