
<file path=[Content_Types].xml><?xml version="1.0" encoding="utf-8"?>
<Types xmlns="http://schemas.openxmlformats.org/package/2006/content-types">
  <Default Extension="bin" ContentType="application/vnd.openxmlformats-officedocument.oleObject"/>
  <Default Extension="jpeg" ContentType="image/jpe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5D99CC" w14:textId="77777777" w:rsidR="0072700C" w:rsidRDefault="00000000">
      <w:pPr>
        <w:spacing w:before="100" w:beforeAutospacing="1" w:after="100" w:afterAutospacing="1"/>
        <w:jc w:val="center"/>
        <w:rPr>
          <w:sz w:val="28"/>
          <w:szCs w:val="28"/>
        </w:rPr>
      </w:pPr>
      <w:r>
        <w:rPr>
          <w:sz w:val="28"/>
          <w:szCs w:val="28"/>
        </w:rPr>
        <w:t>Supp</w:t>
      </w:r>
      <w:r>
        <w:rPr>
          <w:rFonts w:hint="eastAsia"/>
          <w:sz w:val="28"/>
          <w:szCs w:val="28"/>
          <w:lang w:eastAsia="zh-CN"/>
        </w:rPr>
        <w:t>lementary</w:t>
      </w:r>
      <w:r>
        <w:rPr>
          <w:sz w:val="28"/>
          <w:szCs w:val="28"/>
        </w:rPr>
        <w:t xml:space="preserve"> Information for</w:t>
      </w:r>
    </w:p>
    <w:p w14:paraId="7AE1F841" w14:textId="77777777" w:rsidR="0072700C" w:rsidRDefault="00000000">
      <w:pPr>
        <w:spacing w:before="100" w:beforeAutospacing="1" w:after="100" w:afterAutospacing="1"/>
        <w:jc w:val="center"/>
        <w:rPr>
          <w:b/>
          <w:szCs w:val="24"/>
        </w:rPr>
      </w:pPr>
      <w:r>
        <w:rPr>
          <w:b/>
          <w:szCs w:val="24"/>
        </w:rPr>
        <w:t xml:space="preserve">Self-Supervised Temporal Reconstruction of </w:t>
      </w:r>
      <w:r>
        <w:rPr>
          <w:b/>
          <w:szCs w:val="24"/>
          <w:lang w:eastAsia="zh-CN"/>
        </w:rPr>
        <w:t xml:space="preserve">Subhourly </w:t>
      </w:r>
      <w:r>
        <w:rPr>
          <w:b/>
          <w:szCs w:val="24"/>
        </w:rPr>
        <w:t xml:space="preserve">Climate </w:t>
      </w:r>
      <w:r>
        <w:rPr>
          <w:b/>
          <w:szCs w:val="24"/>
          <w:lang w:eastAsia="zh-CN"/>
        </w:rPr>
        <w:t>Records</w:t>
      </w:r>
      <w:r>
        <w:rPr>
          <w:b/>
          <w:szCs w:val="24"/>
        </w:rPr>
        <w:t xml:space="preserve"> since 1806</w:t>
      </w:r>
    </w:p>
    <w:p w14:paraId="49FDCAF3" w14:textId="629F5542" w:rsidR="0072700C" w:rsidRDefault="00000000">
      <w:pPr>
        <w:pStyle w:val="Authors"/>
        <w:jc w:val="both"/>
        <w:rPr>
          <w:rFonts w:eastAsia="宋体"/>
          <w:sz w:val="22"/>
          <w:szCs w:val="22"/>
        </w:rPr>
      </w:pPr>
      <w:r>
        <w:rPr>
          <w:rFonts w:eastAsia="宋体"/>
          <w:sz w:val="22"/>
          <w:szCs w:val="22"/>
        </w:rPr>
        <w:t>Liwen Wang</w:t>
      </w:r>
      <w:r>
        <w:rPr>
          <w:sz w:val="22"/>
          <w:szCs w:val="22"/>
          <w:vertAlign w:val="superscript"/>
        </w:rPr>
        <w:t>1</w:t>
      </w:r>
      <w:r>
        <w:rPr>
          <w:rFonts w:eastAsia="宋体"/>
          <w:sz w:val="22"/>
          <w:szCs w:val="22"/>
          <w:vertAlign w:val="superscript"/>
        </w:rPr>
        <w:t>,2</w:t>
      </w:r>
      <w:r>
        <w:rPr>
          <w:sz w:val="22"/>
          <w:szCs w:val="22"/>
        </w:rPr>
        <w:t xml:space="preserve">, </w:t>
      </w:r>
      <w:r>
        <w:rPr>
          <w:rFonts w:eastAsia="宋体"/>
          <w:sz w:val="22"/>
          <w:szCs w:val="22"/>
        </w:rPr>
        <w:t>Qian Li</w:t>
      </w:r>
      <w:r>
        <w:rPr>
          <w:rFonts w:eastAsia="宋体"/>
          <w:sz w:val="22"/>
          <w:szCs w:val="22"/>
          <w:vertAlign w:val="superscript"/>
        </w:rPr>
        <w:t>1,2</w:t>
      </w:r>
      <w:r>
        <w:rPr>
          <w:sz w:val="22"/>
          <w:szCs w:val="22"/>
        </w:rPr>
        <w:t xml:space="preserve">, </w:t>
      </w:r>
      <w:r>
        <w:rPr>
          <w:rFonts w:eastAsia="宋体"/>
          <w:sz w:val="22"/>
          <w:szCs w:val="22"/>
        </w:rPr>
        <w:t>Zeming Zhou</w:t>
      </w:r>
      <w:r>
        <w:rPr>
          <w:rFonts w:eastAsia="宋体"/>
          <w:sz w:val="22"/>
          <w:szCs w:val="22"/>
          <w:vertAlign w:val="superscript"/>
        </w:rPr>
        <w:t>1</w:t>
      </w:r>
      <w:r>
        <w:rPr>
          <w:rFonts w:eastAsia="宋体"/>
          <w:sz w:val="22"/>
          <w:szCs w:val="22"/>
        </w:rPr>
        <w:t>, Baoxiang Pan</w:t>
      </w:r>
      <w:r>
        <w:rPr>
          <w:rFonts w:eastAsia="宋体"/>
          <w:sz w:val="22"/>
          <w:szCs w:val="22"/>
          <w:vertAlign w:val="superscript"/>
        </w:rPr>
        <w:t>3</w:t>
      </w:r>
      <w:r>
        <w:rPr>
          <w:rFonts w:eastAsia="宋体"/>
          <w:sz w:val="22"/>
          <w:szCs w:val="22"/>
        </w:rPr>
        <w:t>, Xichen Li</w:t>
      </w:r>
      <w:r>
        <w:rPr>
          <w:rFonts w:eastAsia="宋体"/>
          <w:sz w:val="22"/>
          <w:szCs w:val="22"/>
          <w:vertAlign w:val="superscript"/>
        </w:rPr>
        <w:t>4</w:t>
      </w:r>
      <w:r>
        <w:rPr>
          <w:rFonts w:eastAsia="宋体"/>
          <w:sz w:val="22"/>
          <w:szCs w:val="22"/>
        </w:rPr>
        <w:t>, Liang Zhao</w:t>
      </w:r>
      <w:r>
        <w:rPr>
          <w:rFonts w:eastAsia="宋体"/>
          <w:sz w:val="22"/>
          <w:szCs w:val="22"/>
          <w:vertAlign w:val="superscript"/>
        </w:rPr>
        <w:t>5</w:t>
      </w:r>
      <w:r>
        <w:rPr>
          <w:rFonts w:eastAsia="宋体"/>
          <w:sz w:val="22"/>
          <w:szCs w:val="22"/>
        </w:rPr>
        <w:t xml:space="preserve">, </w:t>
      </w:r>
      <w:r w:rsidR="007C758E">
        <w:rPr>
          <w:rFonts w:eastAsia="宋体" w:hint="eastAsia"/>
          <w:sz w:val="22"/>
          <w:szCs w:val="22"/>
        </w:rPr>
        <w:t>Sheng Li</w:t>
      </w:r>
      <w:r w:rsidR="007C758E" w:rsidRPr="007C758E">
        <w:rPr>
          <w:rFonts w:eastAsia="宋体" w:hint="eastAsia"/>
          <w:sz w:val="22"/>
          <w:szCs w:val="22"/>
          <w:vertAlign w:val="superscript"/>
        </w:rPr>
        <w:t>1,2</w:t>
      </w:r>
      <w:r w:rsidR="007C758E">
        <w:rPr>
          <w:rFonts w:eastAsia="宋体" w:hint="eastAsia"/>
          <w:sz w:val="22"/>
          <w:szCs w:val="22"/>
        </w:rPr>
        <w:t xml:space="preserve">, </w:t>
      </w:r>
      <w:r>
        <w:rPr>
          <w:rFonts w:eastAsia="宋体"/>
          <w:sz w:val="22"/>
          <w:szCs w:val="22"/>
        </w:rPr>
        <w:t>Xuan Peng</w:t>
      </w:r>
      <w:r>
        <w:rPr>
          <w:rFonts w:eastAsia="宋体"/>
          <w:sz w:val="22"/>
          <w:szCs w:val="22"/>
          <w:vertAlign w:val="superscript"/>
        </w:rPr>
        <w:t>1,2</w:t>
      </w:r>
      <w:r>
        <w:rPr>
          <w:rFonts w:eastAsia="宋体"/>
          <w:sz w:val="22"/>
          <w:szCs w:val="22"/>
        </w:rPr>
        <w:t>, Yanwen Wang</w:t>
      </w:r>
      <w:r>
        <w:rPr>
          <w:rFonts w:eastAsia="宋体"/>
          <w:sz w:val="22"/>
          <w:szCs w:val="22"/>
          <w:vertAlign w:val="superscript"/>
        </w:rPr>
        <w:t>1,2</w:t>
      </w:r>
    </w:p>
    <w:p w14:paraId="285FB780" w14:textId="77777777" w:rsidR="0072700C" w:rsidRDefault="00000000">
      <w:pPr>
        <w:pStyle w:val="Affiliation"/>
        <w:jc w:val="both"/>
        <w:rPr>
          <w:rFonts w:eastAsia="宋体"/>
          <w:sz w:val="22"/>
          <w:szCs w:val="22"/>
        </w:rPr>
      </w:pPr>
      <w:r>
        <w:rPr>
          <w:rFonts w:eastAsia="宋体"/>
          <w:sz w:val="22"/>
          <w:szCs w:val="22"/>
          <w:vertAlign w:val="superscript"/>
        </w:rPr>
        <w:t>1</w:t>
      </w:r>
      <w:r>
        <w:rPr>
          <w:sz w:val="22"/>
          <w:szCs w:val="22"/>
        </w:rPr>
        <w:t>College of Meteorology and Oceanography, National University of Defense Technology, Changsha, China.</w:t>
      </w:r>
    </w:p>
    <w:p w14:paraId="7B0F8090" w14:textId="77777777" w:rsidR="0072700C" w:rsidRDefault="00000000">
      <w:pPr>
        <w:pStyle w:val="Affiliation"/>
        <w:jc w:val="both"/>
        <w:rPr>
          <w:rFonts w:eastAsia="宋体"/>
          <w:sz w:val="22"/>
          <w:szCs w:val="22"/>
        </w:rPr>
      </w:pPr>
      <w:r>
        <w:rPr>
          <w:rFonts w:eastAsia="宋体"/>
          <w:sz w:val="22"/>
          <w:szCs w:val="22"/>
          <w:vertAlign w:val="superscript"/>
        </w:rPr>
        <w:t>2</w:t>
      </w:r>
      <w:r>
        <w:rPr>
          <w:sz w:val="22"/>
          <w:szCs w:val="22"/>
        </w:rPr>
        <w:t>Key Laboratory of High Impact Weather, China Meteorological Administration, Changsha, China.</w:t>
      </w:r>
    </w:p>
    <w:p w14:paraId="1CC41711" w14:textId="77777777" w:rsidR="0072700C" w:rsidRDefault="00000000">
      <w:pPr>
        <w:pStyle w:val="Affiliation"/>
        <w:jc w:val="both"/>
        <w:rPr>
          <w:rFonts w:eastAsia="宋体"/>
          <w:sz w:val="22"/>
          <w:szCs w:val="22"/>
        </w:rPr>
      </w:pPr>
      <w:r>
        <w:rPr>
          <w:rFonts w:eastAsia="宋体"/>
          <w:sz w:val="22"/>
          <w:szCs w:val="22"/>
          <w:vertAlign w:val="superscript"/>
        </w:rPr>
        <w:t>3</w:t>
      </w:r>
      <w:r>
        <w:rPr>
          <w:sz w:val="22"/>
          <w:szCs w:val="22"/>
        </w:rPr>
        <w:t>Institute of Atmospheric Physics, Chinese Academy of Sciences, Beijing, China.</w:t>
      </w:r>
    </w:p>
    <w:p w14:paraId="29B5994E" w14:textId="77777777" w:rsidR="0072700C" w:rsidRDefault="00000000">
      <w:pPr>
        <w:pStyle w:val="Affiliation"/>
        <w:jc w:val="both"/>
        <w:rPr>
          <w:rFonts w:eastAsia="宋体"/>
          <w:sz w:val="22"/>
          <w:szCs w:val="22"/>
        </w:rPr>
      </w:pPr>
      <w:r>
        <w:rPr>
          <w:rFonts w:eastAsia="宋体"/>
          <w:sz w:val="22"/>
          <w:szCs w:val="22"/>
          <w:vertAlign w:val="superscript"/>
        </w:rPr>
        <w:t>4</w:t>
      </w:r>
      <w:r>
        <w:rPr>
          <w:sz w:val="22"/>
          <w:szCs w:val="22"/>
        </w:rPr>
        <w:t>Institute of Ocean Research, Peking University, Beijing, China.</w:t>
      </w:r>
    </w:p>
    <w:p w14:paraId="36C70CAB" w14:textId="77777777" w:rsidR="0072700C" w:rsidRDefault="00000000">
      <w:pPr>
        <w:pStyle w:val="Affiliation"/>
        <w:jc w:val="both"/>
        <w:rPr>
          <w:sz w:val="22"/>
          <w:szCs w:val="22"/>
        </w:rPr>
      </w:pPr>
      <w:r>
        <w:rPr>
          <w:rFonts w:eastAsia="宋体"/>
          <w:sz w:val="22"/>
          <w:szCs w:val="22"/>
          <w:vertAlign w:val="superscript"/>
        </w:rPr>
        <w:t>5</w:t>
      </w:r>
      <w:r>
        <w:rPr>
          <w:sz w:val="22"/>
          <w:szCs w:val="22"/>
        </w:rPr>
        <w:t>State Key Laboratory of Numerical Modeling for Atmospheric Sciences and Geophysical Fluid Dynamics, Institute of Atmospheric Physics, Chinese Academy of Sciences, Beijing, China.</w:t>
      </w:r>
    </w:p>
    <w:p w14:paraId="0D3DD2F7" w14:textId="77777777" w:rsidR="0072700C" w:rsidRDefault="00000000">
      <w:pPr>
        <w:pStyle w:val="Affiliation"/>
        <w:jc w:val="both"/>
        <w:rPr>
          <w:rFonts w:eastAsia="宋体"/>
          <w:sz w:val="22"/>
          <w:szCs w:val="22"/>
        </w:rPr>
      </w:pPr>
      <w:r>
        <w:rPr>
          <w:sz w:val="22"/>
          <w:szCs w:val="22"/>
        </w:rPr>
        <w:t>Corresponding author: Qian Li, liqian@nudt.edu.cn</w:t>
      </w:r>
    </w:p>
    <w:p w14:paraId="17D31537" w14:textId="77777777" w:rsidR="0072700C" w:rsidRDefault="0072700C">
      <w:pPr>
        <w:spacing w:before="100" w:beforeAutospacing="1" w:after="100" w:afterAutospacing="1"/>
        <w:jc w:val="both"/>
        <w:rPr>
          <w:sz w:val="22"/>
          <w:szCs w:val="22"/>
        </w:rPr>
      </w:pPr>
    </w:p>
    <w:p w14:paraId="17E19D66" w14:textId="77777777" w:rsidR="0072700C" w:rsidRDefault="00000000">
      <w:pPr>
        <w:jc w:val="both"/>
        <w:rPr>
          <w:b/>
        </w:rPr>
      </w:pPr>
      <w:r>
        <w:rPr>
          <w:b/>
        </w:rPr>
        <w:t xml:space="preserve">Contents of this file </w:t>
      </w:r>
    </w:p>
    <w:p w14:paraId="4560114B" w14:textId="77777777" w:rsidR="0072700C" w:rsidRDefault="0072700C">
      <w:pPr>
        <w:jc w:val="both"/>
      </w:pPr>
    </w:p>
    <w:p w14:paraId="11844FC7" w14:textId="77777777" w:rsidR="0072700C" w:rsidRDefault="00000000">
      <w:pPr>
        <w:ind w:left="720"/>
        <w:jc w:val="both"/>
        <w:rPr>
          <w:sz w:val="22"/>
          <w:szCs w:val="22"/>
        </w:rPr>
      </w:pPr>
      <w:r>
        <w:rPr>
          <w:sz w:val="22"/>
          <w:szCs w:val="22"/>
          <w:lang w:eastAsia="zh-CN"/>
        </w:rPr>
        <w:t>Supplementary Text</w:t>
      </w:r>
      <w:r>
        <w:rPr>
          <w:sz w:val="22"/>
          <w:szCs w:val="22"/>
        </w:rPr>
        <w:t xml:space="preserve"> 1</w:t>
      </w:r>
    </w:p>
    <w:p w14:paraId="1BF53D7E" w14:textId="77777777" w:rsidR="0072700C" w:rsidRDefault="00000000">
      <w:pPr>
        <w:ind w:left="720"/>
        <w:jc w:val="both"/>
        <w:rPr>
          <w:sz w:val="22"/>
          <w:szCs w:val="22"/>
          <w:lang w:eastAsia="zh-CN"/>
        </w:rPr>
      </w:pPr>
      <w:r>
        <w:rPr>
          <w:sz w:val="22"/>
          <w:szCs w:val="22"/>
          <w:lang w:eastAsia="zh-CN"/>
        </w:rPr>
        <w:t>Supplementary Text</w:t>
      </w:r>
      <w:r>
        <w:rPr>
          <w:sz w:val="22"/>
          <w:szCs w:val="22"/>
        </w:rPr>
        <w:t xml:space="preserve"> </w:t>
      </w:r>
      <w:r>
        <w:rPr>
          <w:sz w:val="22"/>
          <w:szCs w:val="22"/>
          <w:lang w:eastAsia="zh-CN"/>
        </w:rPr>
        <w:t>2</w:t>
      </w:r>
    </w:p>
    <w:p w14:paraId="2A44C718" w14:textId="77777777" w:rsidR="0072700C" w:rsidRDefault="0072700C">
      <w:pPr>
        <w:ind w:left="720"/>
        <w:jc w:val="both"/>
        <w:rPr>
          <w:sz w:val="22"/>
          <w:szCs w:val="22"/>
        </w:rPr>
      </w:pPr>
    </w:p>
    <w:p w14:paraId="2B969FAA" w14:textId="77777777" w:rsidR="0072700C" w:rsidRDefault="00000000">
      <w:pPr>
        <w:ind w:left="720"/>
        <w:jc w:val="both"/>
        <w:rPr>
          <w:sz w:val="22"/>
          <w:szCs w:val="22"/>
          <w:lang w:eastAsia="zh-CN"/>
        </w:rPr>
      </w:pPr>
      <w:r>
        <w:rPr>
          <w:sz w:val="22"/>
          <w:szCs w:val="22"/>
          <w:lang w:eastAsia="zh-CN"/>
        </w:rPr>
        <w:t xml:space="preserve">Supplementary </w:t>
      </w:r>
      <w:r>
        <w:rPr>
          <w:sz w:val="22"/>
          <w:szCs w:val="22"/>
        </w:rPr>
        <w:t>Figure S1</w:t>
      </w:r>
    </w:p>
    <w:p w14:paraId="4C77FC39" w14:textId="77777777" w:rsidR="0072700C" w:rsidRDefault="00000000">
      <w:pPr>
        <w:ind w:left="720"/>
        <w:jc w:val="both"/>
        <w:rPr>
          <w:sz w:val="22"/>
          <w:szCs w:val="22"/>
          <w:lang w:eastAsia="zh-CN"/>
        </w:rPr>
      </w:pPr>
      <w:r>
        <w:rPr>
          <w:sz w:val="22"/>
          <w:szCs w:val="22"/>
          <w:lang w:eastAsia="zh-CN"/>
        </w:rPr>
        <w:t xml:space="preserve">Supplementary </w:t>
      </w:r>
      <w:r>
        <w:rPr>
          <w:sz w:val="22"/>
          <w:szCs w:val="22"/>
        </w:rPr>
        <w:t>Figure S</w:t>
      </w:r>
      <w:r>
        <w:rPr>
          <w:sz w:val="22"/>
          <w:szCs w:val="22"/>
          <w:lang w:eastAsia="zh-CN"/>
        </w:rPr>
        <w:t>2</w:t>
      </w:r>
    </w:p>
    <w:p w14:paraId="3213EAC7" w14:textId="77777777" w:rsidR="0072700C" w:rsidRDefault="00000000">
      <w:pPr>
        <w:ind w:left="720"/>
        <w:jc w:val="both"/>
        <w:rPr>
          <w:sz w:val="22"/>
          <w:szCs w:val="22"/>
          <w:lang w:eastAsia="zh-CN"/>
        </w:rPr>
      </w:pPr>
      <w:r>
        <w:rPr>
          <w:sz w:val="22"/>
          <w:szCs w:val="22"/>
          <w:lang w:eastAsia="zh-CN"/>
        </w:rPr>
        <w:t xml:space="preserve">Supplementary </w:t>
      </w:r>
      <w:r>
        <w:rPr>
          <w:sz w:val="22"/>
          <w:szCs w:val="22"/>
        </w:rPr>
        <w:t>Figure S</w:t>
      </w:r>
      <w:r>
        <w:rPr>
          <w:sz w:val="22"/>
          <w:szCs w:val="22"/>
          <w:lang w:eastAsia="zh-CN"/>
        </w:rPr>
        <w:t>3</w:t>
      </w:r>
    </w:p>
    <w:p w14:paraId="4122A67D" w14:textId="77777777" w:rsidR="0072700C" w:rsidRDefault="00000000">
      <w:pPr>
        <w:ind w:left="720"/>
        <w:jc w:val="both"/>
        <w:rPr>
          <w:sz w:val="22"/>
          <w:szCs w:val="22"/>
          <w:lang w:eastAsia="zh-CN"/>
        </w:rPr>
      </w:pPr>
      <w:r>
        <w:rPr>
          <w:sz w:val="22"/>
          <w:szCs w:val="22"/>
          <w:lang w:eastAsia="zh-CN"/>
        </w:rPr>
        <w:t xml:space="preserve">Supplementary </w:t>
      </w:r>
      <w:r>
        <w:rPr>
          <w:sz w:val="22"/>
          <w:szCs w:val="22"/>
        </w:rPr>
        <w:t>Figure S</w:t>
      </w:r>
      <w:r>
        <w:rPr>
          <w:sz w:val="22"/>
          <w:szCs w:val="22"/>
          <w:lang w:eastAsia="zh-CN"/>
        </w:rPr>
        <w:t>4</w:t>
      </w:r>
    </w:p>
    <w:p w14:paraId="6959ED36" w14:textId="77777777" w:rsidR="0072700C" w:rsidRDefault="00000000">
      <w:pPr>
        <w:ind w:left="720"/>
        <w:jc w:val="both"/>
        <w:rPr>
          <w:sz w:val="22"/>
          <w:szCs w:val="22"/>
          <w:lang w:eastAsia="zh-CN"/>
        </w:rPr>
      </w:pPr>
      <w:r>
        <w:rPr>
          <w:sz w:val="22"/>
          <w:szCs w:val="22"/>
          <w:lang w:eastAsia="zh-CN"/>
        </w:rPr>
        <w:t xml:space="preserve">Supplementary </w:t>
      </w:r>
      <w:r>
        <w:rPr>
          <w:sz w:val="22"/>
          <w:szCs w:val="22"/>
        </w:rPr>
        <w:t>Figure S</w:t>
      </w:r>
      <w:r>
        <w:rPr>
          <w:sz w:val="22"/>
          <w:szCs w:val="22"/>
          <w:lang w:eastAsia="zh-CN"/>
        </w:rPr>
        <w:t>5</w:t>
      </w:r>
    </w:p>
    <w:p w14:paraId="39EE2EB9" w14:textId="77777777" w:rsidR="0072700C" w:rsidRDefault="00000000">
      <w:pPr>
        <w:ind w:left="720"/>
        <w:jc w:val="both"/>
        <w:rPr>
          <w:sz w:val="22"/>
          <w:szCs w:val="22"/>
          <w:lang w:eastAsia="zh-CN"/>
        </w:rPr>
      </w:pPr>
      <w:r>
        <w:rPr>
          <w:sz w:val="22"/>
          <w:szCs w:val="22"/>
          <w:lang w:eastAsia="zh-CN"/>
        </w:rPr>
        <w:t xml:space="preserve">Supplementary </w:t>
      </w:r>
      <w:r>
        <w:rPr>
          <w:sz w:val="22"/>
          <w:szCs w:val="22"/>
        </w:rPr>
        <w:t>Figure S</w:t>
      </w:r>
      <w:r>
        <w:rPr>
          <w:sz w:val="22"/>
          <w:szCs w:val="22"/>
          <w:lang w:eastAsia="zh-CN"/>
        </w:rPr>
        <w:t>6</w:t>
      </w:r>
    </w:p>
    <w:p w14:paraId="01833D96" w14:textId="77777777" w:rsidR="0072700C" w:rsidRDefault="00000000">
      <w:pPr>
        <w:ind w:left="720"/>
        <w:jc w:val="both"/>
        <w:rPr>
          <w:sz w:val="22"/>
          <w:szCs w:val="22"/>
          <w:lang w:eastAsia="zh-CN"/>
        </w:rPr>
      </w:pPr>
      <w:r>
        <w:rPr>
          <w:sz w:val="22"/>
          <w:szCs w:val="22"/>
          <w:lang w:eastAsia="zh-CN"/>
        </w:rPr>
        <w:t xml:space="preserve">Supplementary </w:t>
      </w:r>
      <w:r>
        <w:rPr>
          <w:sz w:val="22"/>
          <w:szCs w:val="22"/>
        </w:rPr>
        <w:t>Figure S</w:t>
      </w:r>
      <w:r>
        <w:rPr>
          <w:sz w:val="22"/>
          <w:szCs w:val="22"/>
          <w:lang w:eastAsia="zh-CN"/>
        </w:rPr>
        <w:t>7</w:t>
      </w:r>
    </w:p>
    <w:p w14:paraId="22DE56D2" w14:textId="77777777" w:rsidR="0072700C" w:rsidRDefault="00000000">
      <w:pPr>
        <w:ind w:left="720"/>
        <w:jc w:val="both"/>
        <w:rPr>
          <w:sz w:val="22"/>
          <w:szCs w:val="22"/>
          <w:lang w:eastAsia="zh-CN"/>
        </w:rPr>
      </w:pPr>
      <w:r>
        <w:rPr>
          <w:sz w:val="22"/>
          <w:szCs w:val="22"/>
          <w:lang w:eastAsia="zh-CN"/>
        </w:rPr>
        <w:t xml:space="preserve">Supplementary </w:t>
      </w:r>
      <w:r>
        <w:rPr>
          <w:sz w:val="22"/>
          <w:szCs w:val="22"/>
        </w:rPr>
        <w:t>Figure S</w:t>
      </w:r>
      <w:r>
        <w:rPr>
          <w:sz w:val="22"/>
          <w:szCs w:val="22"/>
          <w:lang w:eastAsia="zh-CN"/>
        </w:rPr>
        <w:t>8</w:t>
      </w:r>
    </w:p>
    <w:p w14:paraId="46B57A06" w14:textId="77777777" w:rsidR="0072700C" w:rsidRDefault="00000000">
      <w:pPr>
        <w:ind w:left="720"/>
        <w:jc w:val="both"/>
        <w:rPr>
          <w:sz w:val="22"/>
          <w:szCs w:val="22"/>
          <w:lang w:eastAsia="zh-CN"/>
        </w:rPr>
      </w:pPr>
      <w:r>
        <w:rPr>
          <w:sz w:val="22"/>
          <w:szCs w:val="22"/>
          <w:lang w:eastAsia="zh-CN"/>
        </w:rPr>
        <w:t xml:space="preserve">Supplementary </w:t>
      </w:r>
      <w:r>
        <w:rPr>
          <w:sz w:val="22"/>
          <w:szCs w:val="22"/>
        </w:rPr>
        <w:t>Figure S</w:t>
      </w:r>
      <w:r>
        <w:rPr>
          <w:sz w:val="22"/>
          <w:szCs w:val="22"/>
          <w:lang w:eastAsia="zh-CN"/>
        </w:rPr>
        <w:t>9</w:t>
      </w:r>
    </w:p>
    <w:p w14:paraId="3B172550" w14:textId="77777777" w:rsidR="0072700C" w:rsidRDefault="00000000">
      <w:pPr>
        <w:ind w:left="720"/>
        <w:jc w:val="both"/>
        <w:rPr>
          <w:sz w:val="22"/>
          <w:szCs w:val="22"/>
          <w:lang w:eastAsia="zh-CN"/>
        </w:rPr>
      </w:pPr>
      <w:r>
        <w:rPr>
          <w:sz w:val="22"/>
          <w:szCs w:val="22"/>
          <w:lang w:eastAsia="zh-CN"/>
        </w:rPr>
        <w:t xml:space="preserve">Supplementary </w:t>
      </w:r>
      <w:r>
        <w:rPr>
          <w:sz w:val="22"/>
          <w:szCs w:val="22"/>
        </w:rPr>
        <w:t>Figure S1</w:t>
      </w:r>
      <w:r>
        <w:rPr>
          <w:sz w:val="22"/>
          <w:szCs w:val="22"/>
          <w:lang w:eastAsia="zh-CN"/>
        </w:rPr>
        <w:t>0</w:t>
      </w:r>
    </w:p>
    <w:p w14:paraId="01FF4A3A" w14:textId="77777777" w:rsidR="0072700C" w:rsidRDefault="00000000">
      <w:pPr>
        <w:ind w:left="720"/>
        <w:jc w:val="both"/>
        <w:rPr>
          <w:sz w:val="22"/>
          <w:szCs w:val="22"/>
          <w:lang w:eastAsia="zh-CN"/>
        </w:rPr>
      </w:pPr>
      <w:r>
        <w:rPr>
          <w:sz w:val="22"/>
          <w:szCs w:val="22"/>
          <w:lang w:eastAsia="zh-CN"/>
        </w:rPr>
        <w:t xml:space="preserve">Supplementary </w:t>
      </w:r>
      <w:r>
        <w:rPr>
          <w:sz w:val="22"/>
          <w:szCs w:val="22"/>
        </w:rPr>
        <w:t>Figure S1</w:t>
      </w:r>
      <w:r>
        <w:rPr>
          <w:sz w:val="22"/>
          <w:szCs w:val="22"/>
          <w:lang w:eastAsia="zh-CN"/>
        </w:rPr>
        <w:t>1</w:t>
      </w:r>
    </w:p>
    <w:p w14:paraId="39CF5695" w14:textId="77777777" w:rsidR="0072700C" w:rsidRDefault="00000000">
      <w:pPr>
        <w:ind w:left="720"/>
        <w:jc w:val="both"/>
        <w:rPr>
          <w:sz w:val="22"/>
          <w:szCs w:val="22"/>
          <w:lang w:eastAsia="zh-CN"/>
        </w:rPr>
      </w:pPr>
      <w:r>
        <w:rPr>
          <w:sz w:val="22"/>
          <w:szCs w:val="22"/>
          <w:lang w:eastAsia="zh-CN"/>
        </w:rPr>
        <w:t xml:space="preserve">Supplementary </w:t>
      </w:r>
      <w:r>
        <w:rPr>
          <w:sz w:val="22"/>
          <w:szCs w:val="22"/>
        </w:rPr>
        <w:t>Figure S1</w:t>
      </w:r>
      <w:r>
        <w:rPr>
          <w:sz w:val="22"/>
          <w:szCs w:val="22"/>
          <w:lang w:eastAsia="zh-CN"/>
        </w:rPr>
        <w:t>2</w:t>
      </w:r>
    </w:p>
    <w:p w14:paraId="62395EDB" w14:textId="77777777" w:rsidR="0072700C" w:rsidRDefault="00000000">
      <w:pPr>
        <w:ind w:left="720"/>
        <w:jc w:val="both"/>
        <w:rPr>
          <w:sz w:val="22"/>
          <w:szCs w:val="22"/>
          <w:lang w:eastAsia="zh-CN"/>
        </w:rPr>
      </w:pPr>
      <w:r>
        <w:rPr>
          <w:sz w:val="22"/>
          <w:szCs w:val="22"/>
          <w:lang w:eastAsia="zh-CN"/>
        </w:rPr>
        <w:t xml:space="preserve">Supplementary </w:t>
      </w:r>
      <w:r>
        <w:rPr>
          <w:sz w:val="22"/>
          <w:szCs w:val="22"/>
        </w:rPr>
        <w:t>Figure S1</w:t>
      </w:r>
      <w:r>
        <w:rPr>
          <w:sz w:val="22"/>
          <w:szCs w:val="22"/>
          <w:lang w:eastAsia="zh-CN"/>
        </w:rPr>
        <w:t>3</w:t>
      </w:r>
    </w:p>
    <w:p w14:paraId="4DF8E866" w14:textId="77777777" w:rsidR="0072700C" w:rsidRDefault="00000000">
      <w:pPr>
        <w:ind w:left="720"/>
        <w:jc w:val="both"/>
        <w:rPr>
          <w:sz w:val="22"/>
          <w:szCs w:val="22"/>
          <w:lang w:eastAsia="zh-CN"/>
        </w:rPr>
      </w:pPr>
      <w:r>
        <w:rPr>
          <w:sz w:val="22"/>
          <w:szCs w:val="22"/>
          <w:lang w:eastAsia="zh-CN"/>
        </w:rPr>
        <w:t xml:space="preserve">Supplementary </w:t>
      </w:r>
      <w:r>
        <w:rPr>
          <w:sz w:val="22"/>
          <w:szCs w:val="22"/>
        </w:rPr>
        <w:t>Figure S1</w:t>
      </w:r>
      <w:r>
        <w:rPr>
          <w:sz w:val="22"/>
          <w:szCs w:val="22"/>
          <w:lang w:eastAsia="zh-CN"/>
        </w:rPr>
        <w:t>4</w:t>
      </w:r>
    </w:p>
    <w:p w14:paraId="60F88006" w14:textId="77777777" w:rsidR="0072700C" w:rsidRDefault="00000000">
      <w:pPr>
        <w:ind w:left="720"/>
        <w:jc w:val="both"/>
        <w:rPr>
          <w:sz w:val="22"/>
          <w:szCs w:val="22"/>
          <w:lang w:eastAsia="zh-CN"/>
        </w:rPr>
      </w:pPr>
      <w:r>
        <w:rPr>
          <w:sz w:val="22"/>
          <w:szCs w:val="22"/>
          <w:lang w:eastAsia="zh-CN"/>
        </w:rPr>
        <w:t xml:space="preserve">Supplementary </w:t>
      </w:r>
      <w:r>
        <w:rPr>
          <w:sz w:val="22"/>
          <w:szCs w:val="22"/>
        </w:rPr>
        <w:t>Figure S1</w:t>
      </w:r>
      <w:r>
        <w:rPr>
          <w:sz w:val="22"/>
          <w:szCs w:val="22"/>
          <w:lang w:eastAsia="zh-CN"/>
        </w:rPr>
        <w:t>5</w:t>
      </w:r>
    </w:p>
    <w:p w14:paraId="38544065" w14:textId="77777777" w:rsidR="0072700C" w:rsidRDefault="00000000">
      <w:pPr>
        <w:ind w:left="720"/>
        <w:jc w:val="both"/>
        <w:rPr>
          <w:sz w:val="22"/>
          <w:szCs w:val="22"/>
          <w:lang w:eastAsia="zh-CN"/>
        </w:rPr>
      </w:pPr>
      <w:r>
        <w:rPr>
          <w:sz w:val="22"/>
          <w:szCs w:val="22"/>
          <w:lang w:eastAsia="zh-CN"/>
        </w:rPr>
        <w:t xml:space="preserve">Supplementary </w:t>
      </w:r>
      <w:r>
        <w:rPr>
          <w:sz w:val="22"/>
          <w:szCs w:val="22"/>
        </w:rPr>
        <w:t>Figure S1</w:t>
      </w:r>
      <w:r>
        <w:rPr>
          <w:sz w:val="22"/>
          <w:szCs w:val="22"/>
          <w:lang w:eastAsia="zh-CN"/>
        </w:rPr>
        <w:t>6</w:t>
      </w:r>
    </w:p>
    <w:p w14:paraId="133730D8" w14:textId="77777777" w:rsidR="0072700C" w:rsidRDefault="00000000">
      <w:pPr>
        <w:ind w:left="720"/>
        <w:jc w:val="both"/>
        <w:rPr>
          <w:sz w:val="22"/>
          <w:szCs w:val="22"/>
          <w:lang w:eastAsia="zh-CN"/>
        </w:rPr>
      </w:pPr>
      <w:r>
        <w:rPr>
          <w:sz w:val="22"/>
          <w:szCs w:val="22"/>
          <w:lang w:eastAsia="zh-CN"/>
        </w:rPr>
        <w:t xml:space="preserve">Supplementary </w:t>
      </w:r>
      <w:r>
        <w:rPr>
          <w:sz w:val="22"/>
          <w:szCs w:val="22"/>
        </w:rPr>
        <w:t>Figure S1</w:t>
      </w:r>
      <w:r>
        <w:rPr>
          <w:sz w:val="22"/>
          <w:szCs w:val="22"/>
          <w:lang w:eastAsia="zh-CN"/>
        </w:rPr>
        <w:t>7</w:t>
      </w:r>
    </w:p>
    <w:p w14:paraId="47599341" w14:textId="77777777" w:rsidR="0072700C" w:rsidRDefault="00000000">
      <w:pPr>
        <w:ind w:left="720"/>
        <w:jc w:val="both"/>
        <w:rPr>
          <w:sz w:val="22"/>
          <w:szCs w:val="22"/>
          <w:lang w:eastAsia="zh-CN"/>
        </w:rPr>
      </w:pPr>
      <w:r>
        <w:rPr>
          <w:sz w:val="22"/>
          <w:szCs w:val="22"/>
          <w:lang w:eastAsia="zh-CN"/>
        </w:rPr>
        <w:t xml:space="preserve">Supplementary </w:t>
      </w:r>
      <w:r>
        <w:rPr>
          <w:sz w:val="22"/>
          <w:szCs w:val="22"/>
        </w:rPr>
        <w:t>Figure S1</w:t>
      </w:r>
      <w:r>
        <w:rPr>
          <w:sz w:val="22"/>
          <w:szCs w:val="22"/>
          <w:lang w:eastAsia="zh-CN"/>
        </w:rPr>
        <w:t>8</w:t>
      </w:r>
    </w:p>
    <w:p w14:paraId="5272F4B6" w14:textId="77777777" w:rsidR="0072700C" w:rsidRDefault="00000000">
      <w:pPr>
        <w:ind w:left="720"/>
        <w:jc w:val="both"/>
        <w:rPr>
          <w:sz w:val="22"/>
          <w:szCs w:val="22"/>
          <w:lang w:eastAsia="zh-CN"/>
        </w:rPr>
      </w:pPr>
      <w:r>
        <w:rPr>
          <w:sz w:val="22"/>
          <w:szCs w:val="22"/>
          <w:lang w:eastAsia="zh-CN"/>
        </w:rPr>
        <w:t xml:space="preserve">Supplementary </w:t>
      </w:r>
      <w:r>
        <w:rPr>
          <w:sz w:val="22"/>
          <w:szCs w:val="22"/>
        </w:rPr>
        <w:t>Figure S1</w:t>
      </w:r>
      <w:r>
        <w:rPr>
          <w:sz w:val="22"/>
          <w:szCs w:val="22"/>
          <w:lang w:eastAsia="zh-CN"/>
        </w:rPr>
        <w:t>9</w:t>
      </w:r>
    </w:p>
    <w:p w14:paraId="1F22CAA1" w14:textId="77777777" w:rsidR="0072700C" w:rsidRDefault="00000000">
      <w:pPr>
        <w:ind w:left="720"/>
        <w:jc w:val="both"/>
        <w:rPr>
          <w:sz w:val="22"/>
          <w:szCs w:val="22"/>
          <w:lang w:eastAsia="zh-CN"/>
        </w:rPr>
      </w:pPr>
      <w:r>
        <w:rPr>
          <w:sz w:val="22"/>
          <w:szCs w:val="22"/>
          <w:lang w:eastAsia="zh-CN"/>
        </w:rPr>
        <w:t xml:space="preserve">Supplementary </w:t>
      </w:r>
      <w:r>
        <w:rPr>
          <w:sz w:val="22"/>
          <w:szCs w:val="22"/>
        </w:rPr>
        <w:t>Figure S</w:t>
      </w:r>
      <w:r>
        <w:rPr>
          <w:sz w:val="22"/>
          <w:szCs w:val="22"/>
          <w:lang w:eastAsia="zh-CN"/>
        </w:rPr>
        <w:t>20</w:t>
      </w:r>
    </w:p>
    <w:p w14:paraId="14C4342B" w14:textId="77777777" w:rsidR="0072700C" w:rsidRDefault="00000000">
      <w:pPr>
        <w:ind w:left="720"/>
        <w:jc w:val="both"/>
        <w:rPr>
          <w:sz w:val="22"/>
          <w:szCs w:val="22"/>
          <w:lang w:eastAsia="zh-CN"/>
        </w:rPr>
      </w:pPr>
      <w:r>
        <w:rPr>
          <w:sz w:val="22"/>
          <w:szCs w:val="22"/>
          <w:lang w:eastAsia="zh-CN"/>
        </w:rPr>
        <w:t xml:space="preserve">Supplementary </w:t>
      </w:r>
      <w:r>
        <w:rPr>
          <w:sz w:val="22"/>
          <w:szCs w:val="22"/>
        </w:rPr>
        <w:t>Figure S</w:t>
      </w:r>
      <w:r>
        <w:rPr>
          <w:sz w:val="22"/>
          <w:szCs w:val="22"/>
          <w:lang w:eastAsia="zh-CN"/>
        </w:rPr>
        <w:t>2</w:t>
      </w:r>
      <w:r>
        <w:rPr>
          <w:sz w:val="22"/>
          <w:szCs w:val="22"/>
        </w:rPr>
        <w:t>1</w:t>
      </w:r>
    </w:p>
    <w:p w14:paraId="46121982" w14:textId="77777777" w:rsidR="0072700C" w:rsidRDefault="00000000">
      <w:pPr>
        <w:ind w:left="720"/>
        <w:jc w:val="both"/>
        <w:rPr>
          <w:sz w:val="22"/>
          <w:szCs w:val="22"/>
          <w:lang w:eastAsia="zh-CN"/>
        </w:rPr>
      </w:pPr>
      <w:r>
        <w:rPr>
          <w:sz w:val="22"/>
          <w:szCs w:val="22"/>
          <w:lang w:eastAsia="zh-CN"/>
        </w:rPr>
        <w:t xml:space="preserve">Supplementary </w:t>
      </w:r>
      <w:r>
        <w:rPr>
          <w:sz w:val="22"/>
          <w:szCs w:val="22"/>
        </w:rPr>
        <w:t>Figure S</w:t>
      </w:r>
      <w:r>
        <w:rPr>
          <w:sz w:val="22"/>
          <w:szCs w:val="22"/>
          <w:lang w:eastAsia="zh-CN"/>
        </w:rPr>
        <w:t xml:space="preserve">22 </w:t>
      </w:r>
    </w:p>
    <w:p w14:paraId="3F69596F" w14:textId="77777777" w:rsidR="0072700C" w:rsidRDefault="00000000">
      <w:pPr>
        <w:ind w:left="720"/>
        <w:jc w:val="both"/>
        <w:rPr>
          <w:sz w:val="22"/>
          <w:szCs w:val="22"/>
          <w:lang w:eastAsia="zh-CN"/>
        </w:rPr>
      </w:pPr>
      <w:r>
        <w:rPr>
          <w:sz w:val="22"/>
          <w:szCs w:val="22"/>
          <w:lang w:eastAsia="zh-CN"/>
        </w:rPr>
        <w:t xml:space="preserve">Supplementary </w:t>
      </w:r>
      <w:r>
        <w:rPr>
          <w:sz w:val="22"/>
          <w:szCs w:val="22"/>
        </w:rPr>
        <w:t>Figure S</w:t>
      </w:r>
      <w:r>
        <w:rPr>
          <w:sz w:val="22"/>
          <w:szCs w:val="22"/>
          <w:lang w:eastAsia="zh-CN"/>
        </w:rPr>
        <w:t>23</w:t>
      </w:r>
    </w:p>
    <w:p w14:paraId="4798BC8F" w14:textId="77777777" w:rsidR="0072700C" w:rsidRDefault="00000000">
      <w:pPr>
        <w:pStyle w:val="SMHeading"/>
        <w:jc w:val="both"/>
        <w:rPr>
          <w:b w:val="0"/>
          <w:sz w:val="22"/>
          <w:szCs w:val="22"/>
        </w:rPr>
      </w:pPr>
      <w:r>
        <w:rPr>
          <w:sz w:val="22"/>
          <w:szCs w:val="22"/>
          <w:lang w:eastAsia="zh-CN"/>
        </w:rPr>
        <w:lastRenderedPageBreak/>
        <w:t>Supplementary Text</w:t>
      </w:r>
      <w:r>
        <w:rPr>
          <w:sz w:val="22"/>
          <w:szCs w:val="22"/>
        </w:rPr>
        <w:t xml:space="preserve"> 1</w:t>
      </w:r>
    </w:p>
    <w:p w14:paraId="49868D7E" w14:textId="77777777" w:rsidR="0072700C" w:rsidRDefault="00000000">
      <w:pPr>
        <w:pStyle w:val="SMHeading"/>
        <w:widowControl w:val="0"/>
        <w:ind w:firstLine="720"/>
        <w:jc w:val="both"/>
        <w:outlineLvl w:val="9"/>
        <w:rPr>
          <w:b w:val="0"/>
          <w:sz w:val="22"/>
          <w:szCs w:val="22"/>
        </w:rPr>
      </w:pPr>
      <w:r>
        <w:rPr>
          <w:b w:val="0"/>
          <w:sz w:val="22"/>
          <w:szCs w:val="22"/>
        </w:rPr>
        <w:t xml:space="preserve">Let </w:t>
      </w:r>
      <w:r>
        <w:rPr>
          <w:b w:val="0"/>
          <w:position w:val="-11"/>
          <w:sz w:val="22"/>
          <w:szCs w:val="22"/>
        </w:rPr>
        <w:object w:dxaOrig="490" w:dyaOrig="330" w14:anchorId="2D136F9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55pt;height:16.65pt" o:ole="">
            <v:imagedata r:id="rId8" o:title=""/>
          </v:shape>
          <o:OLEObject Type="Embed" ProgID="Equation.AxMath" ShapeID="_x0000_i1025" DrawAspect="Content" ObjectID="_1827339502" r:id="rId9"/>
        </w:object>
      </w:r>
      <w:r>
        <w:rPr>
          <w:b w:val="0"/>
          <w:sz w:val="22"/>
          <w:szCs w:val="22"/>
        </w:rPr>
        <w:t xml:space="preserve"> be a second-order, zero-mean, statistically stationary process with temporal power spectrum</w:t>
      </w:r>
      <w:r>
        <w:rPr>
          <w:b w:val="0"/>
          <w:sz w:val="22"/>
          <w:szCs w:val="22"/>
          <w:lang w:eastAsia="zh-CN"/>
        </w:rPr>
        <w:t xml:space="preserve"> </w:t>
      </w:r>
      <w:r>
        <w:rPr>
          <w:b w:val="0"/>
          <w:position w:val="-11"/>
          <w:sz w:val="22"/>
          <w:szCs w:val="22"/>
        </w:rPr>
        <w:object w:dxaOrig="4915" w:dyaOrig="330" w14:anchorId="5DADE088">
          <v:shape id="_x0000_i1026" type="#_x0000_t75" style="width:245.75pt;height:16.65pt" o:ole="">
            <v:imagedata r:id="rId10" o:title=""/>
          </v:shape>
          <o:OLEObject Type="Embed" ProgID="Equation.AxMath" ShapeID="_x0000_i1026" DrawAspect="Content" ObjectID="_1827339503" r:id="rId11"/>
        </w:object>
      </w:r>
      <w:r>
        <w:rPr>
          <w:b w:val="0"/>
          <w:sz w:val="22"/>
          <w:szCs w:val="22"/>
        </w:rPr>
        <w:t>Wiener–Khinchin gives the autocovariance</w:t>
      </w:r>
      <w:r>
        <w:rPr>
          <w:b w:val="0"/>
          <w:sz w:val="22"/>
          <w:szCs w:val="22"/>
          <w:lang w:eastAsia="zh-CN"/>
        </w:rPr>
        <w:t xml:space="preserve"> </w:t>
      </w:r>
      <w:r>
        <w:rPr>
          <w:b w:val="0"/>
          <w:position w:val="-11"/>
          <w:sz w:val="22"/>
          <w:szCs w:val="22"/>
        </w:rPr>
        <w:object w:dxaOrig="6335" w:dyaOrig="350" w14:anchorId="728B9CF7">
          <v:shape id="_x0000_i1027" type="#_x0000_t75" style="width:316.7pt;height:17.5pt" o:ole="">
            <v:imagedata r:id="rId12" o:title=""/>
          </v:shape>
          <o:OLEObject Type="Embed" ProgID="Equation.AxMath" ShapeID="_x0000_i1027" DrawAspect="Content" ObjectID="_1827339504" r:id="rId13"/>
        </w:object>
      </w:r>
      <w:r>
        <w:rPr>
          <w:b w:val="0"/>
          <w:sz w:val="22"/>
          <w:szCs w:val="22"/>
        </w:rPr>
        <w:t xml:space="preserve">Defining the cumulative field </w:t>
      </w:r>
      <w:r>
        <w:rPr>
          <w:b w:val="0"/>
          <w:position w:val="-26"/>
          <w:sz w:val="22"/>
          <w:szCs w:val="22"/>
        </w:rPr>
        <w:object w:dxaOrig="1805" w:dyaOrig="650" w14:anchorId="7111AE95">
          <v:shape id="_x0000_i1028" type="#_x0000_t75" style="width:90.1pt;height:32.45pt" o:ole="">
            <v:imagedata r:id="rId14" o:title=""/>
          </v:shape>
          <o:OLEObject Type="Embed" ProgID="Equation.AxMath" ShapeID="_x0000_i1028" DrawAspect="Content" ObjectID="_1827339505" r:id="rId15"/>
        </w:object>
      </w:r>
      <w:r>
        <w:rPr>
          <w:b w:val="0"/>
          <w:sz w:val="22"/>
          <w:szCs w:val="22"/>
        </w:rPr>
        <w:t xml:space="preserve"> yields fractional Brownian motion with Hurst exponent </w:t>
      </w:r>
      <w:r>
        <w:rPr>
          <w:b w:val="0"/>
          <w:position w:val="-11"/>
          <w:sz w:val="22"/>
          <w:szCs w:val="22"/>
        </w:rPr>
        <w:object w:dxaOrig="1425" w:dyaOrig="330" w14:anchorId="4E6377E6">
          <v:shape id="_x0000_i1029" type="#_x0000_t75" style="width:71.4pt;height:16.65pt" o:ole="">
            <v:imagedata r:id="rId16" o:title=""/>
          </v:shape>
          <o:OLEObject Type="Embed" ProgID="Equation.AxMath" ShapeID="_x0000_i1029" DrawAspect="Content" ObjectID="_1827339506" r:id="rId17"/>
        </w:object>
      </w:r>
      <w:r>
        <w:rPr>
          <w:b w:val="0"/>
          <w:sz w:val="22"/>
          <w:szCs w:val="22"/>
        </w:rPr>
        <w:t>; hence the self-similar law</w:t>
      </w:r>
      <w:r>
        <w:rPr>
          <w:b w:val="0"/>
          <w:position w:val="-11"/>
          <w:sz w:val="22"/>
          <w:szCs w:val="22"/>
        </w:rPr>
        <w:object w:dxaOrig="1545" w:dyaOrig="470" w14:anchorId="58FB9070">
          <v:shape id="_x0000_i1030" type="#_x0000_t75" style="width:77.2pt;height:23.3pt" o:ole="">
            <v:imagedata r:id="rId18" o:title=""/>
          </v:shape>
          <o:OLEObject Type="Embed" ProgID="Equation.AxMath" ShapeID="_x0000_i1030" DrawAspect="Content" ObjectID="_1827339507" r:id="rId19"/>
        </w:object>
      </w:r>
      <w:r>
        <w:rPr>
          <w:b w:val="0"/>
          <w:sz w:val="22"/>
          <w:szCs w:val="22"/>
          <w:lang w:eastAsia="zh-CN"/>
        </w:rPr>
        <w:t xml:space="preserve">, for any scale factor </w:t>
      </w:r>
      <w:r>
        <w:rPr>
          <w:b w:val="0"/>
          <w:position w:val="-11"/>
          <w:sz w:val="22"/>
          <w:szCs w:val="22"/>
          <w:lang w:eastAsia="zh-CN"/>
        </w:rPr>
        <w:object w:dxaOrig="715" w:dyaOrig="330" w14:anchorId="45E10961">
          <v:shape id="_x0000_i1031" type="#_x0000_t75" style="width:35.6pt;height:16.65pt" o:ole="">
            <v:imagedata r:id="rId20" o:title=""/>
          </v:shape>
          <o:OLEObject Type="Embed" ProgID="Equation.AxMath" ShapeID="_x0000_i1031" DrawAspect="Content" ObjectID="_1827339508" r:id="rId21"/>
        </w:object>
      </w:r>
      <w:r>
        <w:rPr>
          <w:b w:val="0"/>
          <w:sz w:val="22"/>
          <w:szCs w:val="22"/>
        </w:rPr>
        <w:t xml:space="preserve">Sample </w:t>
      </w:r>
      <w:r>
        <w:rPr>
          <w:b w:val="0"/>
          <w:position w:val="-11"/>
          <w:sz w:val="22"/>
          <w:szCs w:val="22"/>
        </w:rPr>
        <w:object w:dxaOrig="165" w:dyaOrig="330" w14:anchorId="6531AF45">
          <v:shape id="_x0000_i1032" type="#_x0000_t75" style="width:8.1pt;height:16.65pt" o:ole="">
            <v:imagedata r:id="rId22" o:title=""/>
          </v:shape>
          <o:OLEObject Type="Embed" ProgID="Equation.AxMath" ShapeID="_x0000_i1032" DrawAspect="Content" ObjectID="_1827339509" r:id="rId23"/>
        </w:object>
      </w:r>
      <w:r>
        <w:rPr>
          <w:b w:val="0"/>
          <w:sz w:val="22"/>
          <w:szCs w:val="22"/>
        </w:rPr>
        <w:t xml:space="preserve"> at cadence </w:t>
      </w:r>
      <w:r>
        <w:rPr>
          <w:b w:val="0"/>
          <w:position w:val="-11"/>
          <w:sz w:val="22"/>
          <w:szCs w:val="22"/>
        </w:rPr>
        <w:object w:dxaOrig="230" w:dyaOrig="330" w14:anchorId="3E1DCC86">
          <v:shape id="_x0000_i1033" type="#_x0000_t75" style="width:11.65pt;height:16.65pt" o:ole="">
            <v:imagedata r:id="rId24" o:title=""/>
          </v:shape>
          <o:OLEObject Type="Embed" ProgID="Equation.AxMath" ShapeID="_x0000_i1033" DrawAspect="Content" ObjectID="_1827339510" r:id="rId25"/>
        </w:object>
      </w:r>
      <w:r>
        <w:rPr>
          <w:b w:val="0"/>
          <w:sz w:val="22"/>
          <w:szCs w:val="22"/>
        </w:rPr>
        <w:t xml:space="preserve"> to obtain the coarse series </w:t>
      </w:r>
      <w:r>
        <w:rPr>
          <w:b w:val="0"/>
          <w:position w:val="-11"/>
          <w:sz w:val="22"/>
          <w:szCs w:val="22"/>
        </w:rPr>
        <w:object w:dxaOrig="1205" w:dyaOrig="330" w14:anchorId="183BFE15">
          <v:shape id="_x0000_i1034" type="#_x0000_t75" style="width:60.15pt;height:16.65pt" o:ole="">
            <v:imagedata r:id="rId26" o:title=""/>
          </v:shape>
          <o:OLEObject Type="Embed" ProgID="Equation.AxMath" ShapeID="_x0000_i1034" DrawAspect="Content" ObjectID="_1827339511" r:id="rId27"/>
        </w:object>
      </w:r>
      <w:r>
        <w:rPr>
          <w:b w:val="0"/>
          <w:sz w:val="22"/>
          <w:szCs w:val="22"/>
        </w:rPr>
        <w:t xml:space="preserve">.  For any integer </w:t>
      </w:r>
      <w:r>
        <w:rPr>
          <w:b w:val="0"/>
          <w:position w:val="-11"/>
          <w:sz w:val="22"/>
          <w:szCs w:val="22"/>
        </w:rPr>
        <w:object w:dxaOrig="590" w:dyaOrig="330" w14:anchorId="508F3775">
          <v:shape id="_x0000_i1035" type="#_x0000_t75" style="width:29.55pt;height:16.65pt" o:ole="">
            <v:imagedata r:id="rId28" o:title=""/>
          </v:shape>
          <o:OLEObject Type="Embed" ProgID="Equation.AxMath" ShapeID="_x0000_i1035" DrawAspect="Content" ObjectID="_1827339512" r:id="rId29"/>
        </w:object>
      </w:r>
      <w:r>
        <w:rPr>
          <w:b w:val="0"/>
          <w:sz w:val="22"/>
          <w:szCs w:val="22"/>
        </w:rPr>
        <w:t xml:space="preserve">, let the target fine step be </w:t>
      </w:r>
      <w:r>
        <w:rPr>
          <w:b w:val="0"/>
          <w:position w:val="-11"/>
          <w:sz w:val="22"/>
          <w:szCs w:val="22"/>
        </w:rPr>
        <w:object w:dxaOrig="885" w:dyaOrig="330" w14:anchorId="214F5674">
          <v:shape id="_x0000_i1036" type="#_x0000_t75" style="width:44.3pt;height:16.65pt" o:ole="">
            <v:imagedata r:id="rId30" o:title=""/>
          </v:shape>
          <o:OLEObject Type="Embed" ProgID="Equation.AxMath" ShapeID="_x0000_i1036" DrawAspect="Content" ObjectID="_1827339513" r:id="rId31"/>
        </w:object>
      </w:r>
      <w:r>
        <w:rPr>
          <w:b w:val="0"/>
          <w:sz w:val="22"/>
          <w:szCs w:val="22"/>
        </w:rPr>
        <w:t>.  Write the fine-scale increment</w:t>
      </w:r>
    </w:p>
    <w:p w14:paraId="49EF08EB" w14:textId="77777777" w:rsidR="0072700C" w:rsidRDefault="00000000">
      <w:pPr>
        <w:pStyle w:val="AMDisplayEquation"/>
        <w:rPr>
          <w:lang w:val="es-ES"/>
        </w:rPr>
      </w:pPr>
      <w:r>
        <w:tab/>
      </w:r>
      <w:r>
        <w:rPr>
          <w:position w:val="-11"/>
          <w:lang w:val="es-ES"/>
        </w:rPr>
        <w:object w:dxaOrig="5525" w:dyaOrig="330" w14:anchorId="7BB45689">
          <v:shape id="_x0000_i1037" type="#_x0000_t75" style="width:276.35pt;height:16.65pt" o:ole="">
            <v:imagedata r:id="rId32" o:title=""/>
          </v:shape>
          <o:OLEObject Type="Embed" ProgID="Equation.AxMath" ShapeID="_x0000_i1037" DrawAspect="Content" ObjectID="_1827339514" r:id="rId33"/>
        </w:object>
      </w:r>
    </w:p>
    <w:p w14:paraId="7235F9A8" w14:textId="77777777" w:rsidR="0072700C" w:rsidRDefault="00000000">
      <w:pPr>
        <w:pStyle w:val="SMHeading"/>
        <w:ind w:firstLine="720"/>
        <w:jc w:val="both"/>
        <w:outlineLvl w:val="9"/>
        <w:rPr>
          <w:b w:val="0"/>
          <w:sz w:val="22"/>
          <w:szCs w:val="22"/>
        </w:rPr>
      </w:pPr>
      <w:r>
        <w:rPr>
          <w:b w:val="0"/>
          <w:sz w:val="22"/>
          <w:szCs w:val="22"/>
        </w:rPr>
        <w:t>Self-similarity gives</w:t>
      </w:r>
      <w:r>
        <w:rPr>
          <w:b w:val="0"/>
          <w:sz w:val="22"/>
          <w:szCs w:val="22"/>
          <w:lang w:eastAsia="zh-CN"/>
        </w:rPr>
        <w:t xml:space="preserve"> </w:t>
      </w:r>
      <w:r>
        <w:rPr>
          <w:b w:val="0"/>
          <w:position w:val="-11"/>
          <w:sz w:val="22"/>
          <w:szCs w:val="22"/>
        </w:rPr>
        <w:object w:dxaOrig="3560" w:dyaOrig="330" w14:anchorId="5068C107">
          <v:shape id="_x0000_i1038" type="#_x0000_t75" style="width:177.9pt;height:16.65pt" o:ole="">
            <v:imagedata r:id="rId34" o:title=""/>
          </v:shape>
          <o:OLEObject Type="Embed" ProgID="Equation.AxMath" ShapeID="_x0000_i1038" DrawAspect="Content" ObjectID="_1827339515" r:id="rId35"/>
        </w:object>
      </w:r>
      <w:r>
        <w:rPr>
          <w:b w:val="0"/>
          <w:sz w:val="22"/>
          <w:szCs w:val="22"/>
        </w:rPr>
        <w:t xml:space="preserve">with a dimensionless kernel </w:t>
      </w:r>
      <w:r>
        <w:rPr>
          <w:b w:val="0"/>
          <w:position w:val="-11"/>
          <w:sz w:val="22"/>
          <w:szCs w:val="22"/>
        </w:rPr>
        <w:object w:dxaOrig="155" w:dyaOrig="330" w14:anchorId="5DC1FBBD">
          <v:shape id="_x0000_i1039" type="#_x0000_t75" style="width:7.7pt;height:16.65pt" o:ole="">
            <v:imagedata r:id="rId36" o:title=""/>
          </v:shape>
          <o:OLEObject Type="Embed" ProgID="Equation.AxMath" ShapeID="_x0000_i1039" DrawAspect="Content" ObjectID="_1827339516" r:id="rId37"/>
        </w:object>
      </w:r>
      <w:r>
        <w:rPr>
          <w:b w:val="0"/>
          <w:sz w:val="22"/>
          <w:szCs w:val="22"/>
        </w:rPr>
        <w:t xml:space="preserve"> independent of </w:t>
      </w:r>
      <w:r>
        <w:rPr>
          <w:b w:val="0"/>
          <w:position w:val="-11"/>
          <w:sz w:val="22"/>
          <w:szCs w:val="22"/>
        </w:rPr>
        <w:object w:dxaOrig="230" w:dyaOrig="330" w14:anchorId="75E36576">
          <v:shape id="_x0000_i1040" type="#_x0000_t75" style="width:11.65pt;height:16.65pt" o:ole="">
            <v:imagedata r:id="rId24" o:title=""/>
          </v:shape>
          <o:OLEObject Type="Embed" ProgID="Equation.AxMath" ShapeID="_x0000_i1040" DrawAspect="Content" ObjectID="_1827339517" r:id="rId38"/>
        </w:object>
      </w:r>
      <w:r>
        <w:rPr>
          <w:b w:val="0"/>
          <w:sz w:val="22"/>
          <w:szCs w:val="22"/>
        </w:rPr>
        <w:t>.</w:t>
      </w:r>
      <w:r>
        <w:rPr>
          <w:b w:val="0"/>
          <w:sz w:val="22"/>
          <w:szCs w:val="22"/>
          <w:lang w:eastAsia="zh-CN"/>
        </w:rPr>
        <w:t xml:space="preserve"> </w:t>
      </w:r>
      <w:r>
        <w:rPr>
          <w:b w:val="0"/>
          <w:sz w:val="22"/>
          <w:szCs w:val="22"/>
        </w:rPr>
        <w:t xml:space="preserve">Thus the joint distribution of the unobserved vector </w:t>
      </w:r>
      <w:r>
        <w:rPr>
          <w:b w:val="0"/>
          <w:position w:val="-11"/>
          <w:sz w:val="22"/>
          <w:szCs w:val="22"/>
        </w:rPr>
        <w:object w:dxaOrig="2375" w:dyaOrig="330" w14:anchorId="2FB85DF9">
          <v:shape id="_x0000_i1041" type="#_x0000_t75" style="width:118.8pt;height:16.65pt" o:ole="">
            <v:imagedata r:id="rId39" o:title=""/>
          </v:shape>
          <o:OLEObject Type="Embed" ProgID="Equation.AxMath" ShapeID="_x0000_i1041" DrawAspect="Content" ObjectID="_1827339518" r:id="rId40"/>
        </w:object>
      </w:r>
      <w:r>
        <w:rPr>
          <w:b w:val="0"/>
          <w:sz w:val="22"/>
          <w:szCs w:val="22"/>
        </w:rPr>
        <w:t xml:space="preserve"> retains exactly the same parametric form for every </w:t>
      </w:r>
      <w:r>
        <w:rPr>
          <w:b w:val="0"/>
          <w:position w:val="-11"/>
          <w:sz w:val="22"/>
          <w:szCs w:val="22"/>
        </w:rPr>
        <w:object w:dxaOrig="230" w:dyaOrig="330" w14:anchorId="4EF9E7E8">
          <v:shape id="_x0000_i1042" type="#_x0000_t75" style="width:11.65pt;height:16.65pt" o:ole="">
            <v:imagedata r:id="rId24" o:title=""/>
          </v:shape>
          <o:OLEObject Type="Embed" ProgID="Equation.AxMath" ShapeID="_x0000_i1042" DrawAspect="Content" ObjectID="_1827339519" r:id="rId41"/>
        </w:object>
      </w:r>
      <w:r>
        <w:rPr>
          <w:b w:val="0"/>
          <w:sz w:val="22"/>
          <w:szCs w:val="22"/>
        </w:rPr>
        <w:t xml:space="preserve">; only the scale factor </w:t>
      </w:r>
      <w:r>
        <w:rPr>
          <w:b w:val="0"/>
          <w:position w:val="-11"/>
          <w:sz w:val="22"/>
          <w:szCs w:val="22"/>
        </w:rPr>
        <w:object w:dxaOrig="290" w:dyaOrig="330" w14:anchorId="64428FF0">
          <v:shape id="_x0000_i1043" type="#_x0000_t75" style="width:14.55pt;height:16.65pt" o:ole="">
            <v:imagedata r:id="rId42" o:title=""/>
          </v:shape>
          <o:OLEObject Type="Embed" ProgID="Equation.AxMath" ShapeID="_x0000_i1043" DrawAspect="Content" ObjectID="_1827339520" r:id="rId43"/>
        </w:object>
      </w:r>
      <w:r>
        <w:rPr>
          <w:b w:val="0"/>
          <w:sz w:val="22"/>
          <w:szCs w:val="22"/>
        </w:rPr>
        <w:t xml:space="preserve"> changes.</w:t>
      </w:r>
      <w:r>
        <w:rPr>
          <w:b w:val="0"/>
          <w:sz w:val="22"/>
          <w:szCs w:val="22"/>
          <w:lang w:eastAsia="zh-CN"/>
        </w:rPr>
        <w:t xml:space="preserve"> </w:t>
      </w:r>
      <w:r>
        <w:rPr>
          <w:b w:val="0"/>
          <w:sz w:val="22"/>
          <w:szCs w:val="22"/>
        </w:rPr>
        <w:t xml:space="preserve">Condition on the coarse observation </w:t>
      </w:r>
      <w:r>
        <w:rPr>
          <w:b w:val="0"/>
          <w:position w:val="-11"/>
          <w:sz w:val="22"/>
          <w:szCs w:val="22"/>
        </w:rPr>
        <w:object w:dxaOrig="240" w:dyaOrig="330" w14:anchorId="6898D02A">
          <v:shape id="_x0000_i1044" type="#_x0000_t75" style="width:12.05pt;height:16.65pt" o:ole="">
            <v:imagedata r:id="rId44" o:title=""/>
          </v:shape>
          <o:OLEObject Type="Embed" ProgID="Equation.AxMath" ShapeID="_x0000_i1044" DrawAspect="Content" ObjectID="_1827339521" r:id="rId45"/>
        </w:object>
      </w:r>
      <w:r>
        <w:rPr>
          <w:b w:val="0"/>
          <w:sz w:val="22"/>
          <w:szCs w:val="22"/>
        </w:rPr>
        <w:t xml:space="preserve"> (equivalently the coarse increment </w:t>
      </w:r>
      <w:r>
        <w:rPr>
          <w:b w:val="0"/>
          <w:position w:val="-11"/>
          <w:sz w:val="22"/>
          <w:szCs w:val="22"/>
        </w:rPr>
        <w:object w:dxaOrig="1470" w:dyaOrig="330" w14:anchorId="4976BD44">
          <v:shape id="_x0000_i1045" type="#_x0000_t75" style="width:73.65pt;height:16.65pt" o:ole="">
            <v:imagedata r:id="rId46" o:title=""/>
          </v:shape>
          <o:OLEObject Type="Embed" ProgID="Equation.AxMath" ShapeID="_x0000_i1045" DrawAspect="Content" ObjectID="_1827339522" r:id="rId47"/>
        </w:object>
      </w:r>
      <w:r>
        <w:rPr>
          <w:b w:val="0"/>
          <w:sz w:val="22"/>
          <w:szCs w:val="22"/>
        </w:rPr>
        <w:t xml:space="preserve">). Because </w:t>
      </w:r>
      <w:r>
        <w:rPr>
          <w:b w:val="0"/>
          <w:position w:val="-11"/>
          <w:sz w:val="22"/>
          <w:szCs w:val="22"/>
        </w:rPr>
        <w:object w:dxaOrig="1795" w:dyaOrig="330" w14:anchorId="6B47A3A8">
          <v:shape id="_x0000_i1046" type="#_x0000_t75" style="width:89.7pt;height:16.65pt" o:ole="">
            <v:imagedata r:id="rId48" o:title=""/>
          </v:shape>
          <o:OLEObject Type="Embed" ProgID="Equation.AxMath" ShapeID="_x0000_i1046" DrawAspect="Content" ObjectID="_1827339523" r:id="rId49"/>
        </w:object>
      </w:r>
      <w:r>
        <w:rPr>
          <w:b w:val="0"/>
          <w:sz w:val="22"/>
          <w:szCs w:val="22"/>
        </w:rPr>
        <w:t xml:space="preserve"> is jointly Gaussian with covariance determined solely by </w:t>
      </w:r>
      <w:r>
        <w:rPr>
          <w:b w:val="0"/>
          <w:position w:val="-11"/>
          <w:sz w:val="22"/>
          <w:szCs w:val="22"/>
        </w:rPr>
        <w:object w:dxaOrig="255" w:dyaOrig="330" w14:anchorId="365E4896">
          <v:shape id="_x0000_i1047" type="#_x0000_t75" style="width:12.7pt;height:16.65pt" o:ole="">
            <v:imagedata r:id="rId50" o:title=""/>
          </v:shape>
          <o:OLEObject Type="Embed" ProgID="Equation.AxMath" ShapeID="_x0000_i1047" DrawAspect="Content" ObjectID="_1827339524" r:id="rId51"/>
        </w:object>
      </w:r>
      <w:r>
        <w:rPr>
          <w:b w:val="0"/>
          <w:sz w:val="22"/>
          <w:szCs w:val="22"/>
        </w:rPr>
        <w:t xml:space="preserve">, the conditional mean and covariance of </w:t>
      </w:r>
      <w:r>
        <w:rPr>
          <w:b w:val="0"/>
          <w:position w:val="-11"/>
          <w:sz w:val="22"/>
          <w:szCs w:val="22"/>
        </w:rPr>
        <w:object w:dxaOrig="855" w:dyaOrig="330" w14:anchorId="5A137357">
          <v:shape id="_x0000_i1048" type="#_x0000_t75" style="width:42.65pt;height:16.65pt" o:ole="">
            <v:imagedata r:id="rId52" o:title=""/>
          </v:shape>
          <o:OLEObject Type="Embed" ProgID="Equation.AxMath" ShapeID="_x0000_i1048" DrawAspect="Content" ObjectID="_1827339525" r:id="rId53"/>
        </w:object>
      </w:r>
      <w:r>
        <w:rPr>
          <w:b w:val="0"/>
          <w:sz w:val="22"/>
          <w:szCs w:val="22"/>
        </w:rPr>
        <w:t xml:space="preserve"> are analytic functions of </w:t>
      </w:r>
      <w:r>
        <w:rPr>
          <w:b w:val="0"/>
          <w:position w:val="-11"/>
          <w:sz w:val="22"/>
          <w:szCs w:val="22"/>
        </w:rPr>
        <w:object w:dxaOrig="235" w:dyaOrig="330" w14:anchorId="373CAA12">
          <v:shape id="_x0000_i1049" type="#_x0000_t75" style="width:11.85pt;height:16.65pt" o:ole="">
            <v:imagedata r:id="rId54" o:title=""/>
          </v:shape>
          <o:OLEObject Type="Embed" ProgID="Equation.AxMath" ShapeID="_x0000_i1049" DrawAspect="Content" ObjectID="_1827339526" r:id="rId55"/>
        </w:object>
      </w:r>
      <w:r>
        <w:rPr>
          <w:b w:val="0"/>
          <w:sz w:val="22"/>
          <w:szCs w:val="22"/>
        </w:rPr>
        <w:t xml:space="preserve"> and the ratio </w:t>
      </w:r>
      <w:r>
        <w:rPr>
          <w:b w:val="0"/>
          <w:position w:val="-11"/>
          <w:sz w:val="22"/>
          <w:szCs w:val="22"/>
        </w:rPr>
        <w:object w:dxaOrig="230" w:dyaOrig="330" w14:anchorId="2D5549BC">
          <v:shape id="_x0000_i1050" type="#_x0000_t75" style="width:11.65pt;height:16.65pt" o:ole="">
            <v:imagedata r:id="rId56" o:title=""/>
          </v:shape>
          <o:OLEObject Type="Embed" ProgID="Equation.AxMath" ShapeID="_x0000_i1050" DrawAspect="Content" ObjectID="_1827339527" r:id="rId57"/>
        </w:object>
      </w:r>
      <w:r>
        <w:rPr>
          <w:b w:val="0"/>
          <w:sz w:val="22"/>
          <w:szCs w:val="22"/>
        </w:rPr>
        <w:t>.</w:t>
      </w:r>
    </w:p>
    <w:p w14:paraId="1BB79D84" w14:textId="77777777" w:rsidR="0072700C" w:rsidRDefault="00000000">
      <w:pPr>
        <w:pStyle w:val="SMHeading"/>
        <w:ind w:firstLine="720"/>
        <w:jc w:val="both"/>
        <w:outlineLvl w:val="9"/>
        <w:rPr>
          <w:b w:val="0"/>
          <w:sz w:val="22"/>
          <w:szCs w:val="22"/>
          <w:lang w:eastAsia="zh-CN"/>
        </w:rPr>
      </w:pPr>
      <w:r>
        <w:rPr>
          <w:b w:val="0"/>
          <w:sz w:val="22"/>
          <w:szCs w:val="22"/>
        </w:rPr>
        <w:t>Hence the fine-scale statistics are completely specified by</w:t>
      </w:r>
      <w:r>
        <w:rPr>
          <w:b w:val="0"/>
          <w:sz w:val="22"/>
          <w:szCs w:val="22"/>
          <w:lang w:eastAsia="zh-CN"/>
        </w:rPr>
        <w:t>:</w:t>
      </w:r>
      <w:r>
        <w:rPr>
          <w:b w:val="0"/>
          <w:sz w:val="22"/>
          <w:szCs w:val="22"/>
        </w:rPr>
        <w:t xml:space="preserve">  (</w:t>
      </w:r>
      <w:r>
        <w:rPr>
          <w:b w:val="0"/>
          <w:sz w:val="22"/>
          <w:szCs w:val="22"/>
          <w:lang w:eastAsia="zh-CN"/>
        </w:rPr>
        <w:t>1</w:t>
      </w:r>
      <w:r>
        <w:rPr>
          <w:b w:val="0"/>
          <w:sz w:val="22"/>
          <w:szCs w:val="22"/>
        </w:rPr>
        <w:t xml:space="preserve">) the spectral exponent </w:t>
      </w:r>
      <w:r>
        <w:rPr>
          <w:b w:val="0"/>
          <w:position w:val="-11"/>
          <w:sz w:val="22"/>
          <w:szCs w:val="22"/>
        </w:rPr>
        <w:object w:dxaOrig="185" w:dyaOrig="330" w14:anchorId="3BFA78EE">
          <v:shape id="_x0000_i1051" type="#_x0000_t75" style="width:9.35pt;height:16.65pt" o:ole="">
            <v:imagedata r:id="rId58" o:title=""/>
          </v:shape>
          <o:OLEObject Type="Embed" ProgID="Equation.AxMath" ShapeID="_x0000_i1051" DrawAspect="Content" ObjectID="_1827339528" r:id="rId59"/>
        </w:object>
      </w:r>
      <w:r>
        <w:rPr>
          <w:b w:val="0"/>
          <w:sz w:val="22"/>
          <w:szCs w:val="22"/>
        </w:rPr>
        <w:t>, and  (</w:t>
      </w:r>
      <w:r>
        <w:rPr>
          <w:b w:val="0"/>
          <w:sz w:val="22"/>
          <w:szCs w:val="22"/>
          <w:lang w:eastAsia="zh-CN"/>
        </w:rPr>
        <w:t>2</w:t>
      </w:r>
      <w:r>
        <w:rPr>
          <w:b w:val="0"/>
          <w:sz w:val="22"/>
          <w:szCs w:val="22"/>
        </w:rPr>
        <w:t>) the observed coarse values; no external high-frequency labels enter.</w:t>
      </w:r>
      <w:r>
        <w:rPr>
          <w:b w:val="0"/>
          <w:sz w:val="22"/>
          <w:szCs w:val="22"/>
          <w:lang w:eastAsia="zh-CN"/>
        </w:rPr>
        <w:t xml:space="preserve"> </w:t>
      </w:r>
      <w:r>
        <w:rPr>
          <w:b w:val="0"/>
          <w:sz w:val="22"/>
          <w:szCs w:val="22"/>
        </w:rPr>
        <w:t xml:space="preserve">Learning </w:t>
      </w:r>
      <w:r>
        <w:rPr>
          <w:b w:val="0"/>
          <w:position w:val="-11"/>
          <w:sz w:val="22"/>
          <w:szCs w:val="22"/>
        </w:rPr>
        <w:object w:dxaOrig="235" w:dyaOrig="330" w14:anchorId="12FE0ED1">
          <v:shape id="_x0000_i1052" type="#_x0000_t75" style="width:11.85pt;height:16.65pt" o:ole="">
            <v:imagedata r:id="rId54" o:title=""/>
          </v:shape>
          <o:OLEObject Type="Embed" ProgID="Equation.AxMath" ShapeID="_x0000_i1052" DrawAspect="Content" ObjectID="_1827339529" r:id="rId60"/>
        </w:object>
      </w:r>
      <w:r>
        <w:rPr>
          <w:b w:val="0"/>
          <w:sz w:val="22"/>
          <w:szCs w:val="22"/>
        </w:rPr>
        <w:t xml:space="preserve"> (or </w:t>
      </w:r>
      <w:r>
        <w:rPr>
          <w:b w:val="0"/>
          <w:position w:val="-11"/>
          <w:sz w:val="22"/>
          <w:szCs w:val="22"/>
        </w:rPr>
        <w:object w:dxaOrig="185" w:dyaOrig="330" w14:anchorId="378B1EED">
          <v:shape id="_x0000_i1053" type="#_x0000_t75" style="width:9.35pt;height:16.65pt" o:ole="">
            <v:imagedata r:id="rId58" o:title=""/>
          </v:shape>
          <o:OLEObject Type="Embed" ProgID="Equation.AxMath" ShapeID="_x0000_i1053" DrawAspect="Content" ObjectID="_1827339530" r:id="rId61"/>
        </w:object>
      </w:r>
      <w:r>
        <w:rPr>
          <w:b w:val="0"/>
          <w:sz w:val="22"/>
          <w:szCs w:val="22"/>
        </w:rPr>
        <w:t xml:space="preserve">) from any segment of the coarse series suffices to infer these conditional laws for all finer steps because of scale invariance. A parametric or non-parametric estimator trained on the coarse data therefore yields an asymptotically unbiased predictor of the fine increments; the reconstruction error converges in </w:t>
      </w:r>
      <w:r>
        <w:rPr>
          <w:b w:val="0"/>
          <w:position w:val="-11"/>
          <w:sz w:val="22"/>
          <w:szCs w:val="22"/>
        </w:rPr>
        <w:object w:dxaOrig="280" w:dyaOrig="330" w14:anchorId="6F2E2A02">
          <v:shape id="_x0000_i1054" type="#_x0000_t75" style="width:14.15pt;height:16.65pt" o:ole="">
            <v:imagedata r:id="rId62" o:title=""/>
          </v:shape>
          <o:OLEObject Type="Embed" ProgID="Equation.AxMath" ShapeID="_x0000_i1054" DrawAspect="Content" ObjectID="_1827339531" r:id="rId63"/>
        </w:object>
      </w:r>
      <w:r>
        <w:rPr>
          <w:b w:val="0"/>
          <w:sz w:val="22"/>
          <w:szCs w:val="22"/>
        </w:rPr>
        <w:t xml:space="preserve"> as the estimator of </w:t>
      </w:r>
      <w:r>
        <w:rPr>
          <w:b w:val="0"/>
          <w:position w:val="-11"/>
          <w:sz w:val="22"/>
          <w:szCs w:val="22"/>
        </w:rPr>
        <w:object w:dxaOrig="235" w:dyaOrig="330" w14:anchorId="590E8C9B">
          <v:shape id="_x0000_i1055" type="#_x0000_t75" style="width:11.85pt;height:16.65pt" o:ole="">
            <v:imagedata r:id="rId54" o:title=""/>
          </v:shape>
          <o:OLEObject Type="Embed" ProgID="Equation.AxMath" ShapeID="_x0000_i1055" DrawAspect="Content" ObjectID="_1827339532" r:id="rId64"/>
        </w:object>
      </w:r>
      <w:r>
        <w:rPr>
          <w:b w:val="0"/>
          <w:sz w:val="22"/>
          <w:szCs w:val="22"/>
        </w:rPr>
        <w:t xml:space="preserve"> converges.</w:t>
      </w:r>
      <w:r>
        <w:rPr>
          <w:b w:val="0"/>
          <w:sz w:val="22"/>
          <w:szCs w:val="22"/>
          <w:lang w:eastAsia="zh-CN"/>
        </w:rPr>
        <w:t xml:space="preserve"> </w:t>
      </w:r>
      <w:r>
        <w:rPr>
          <w:b w:val="0"/>
          <w:sz w:val="22"/>
          <w:szCs w:val="22"/>
        </w:rPr>
        <w:t xml:space="preserve">Since atmospheric near-surface variables empirically satisfy </w:t>
      </w:r>
      <w:r>
        <w:rPr>
          <w:b w:val="0"/>
          <w:position w:val="-11"/>
          <w:sz w:val="22"/>
          <w:szCs w:val="22"/>
        </w:rPr>
        <w:object w:dxaOrig="1040" w:dyaOrig="330" w14:anchorId="1E34F625">
          <v:shape id="_x0000_i1056" type="#_x0000_t75" style="width:52pt;height:16.65pt" o:ole="">
            <v:imagedata r:id="rId65" o:title=""/>
          </v:shape>
          <o:OLEObject Type="Embed" ProgID="Equation.AxMath" ShapeID="_x0000_i1056" DrawAspect="Content" ObjectID="_1827339533" r:id="rId66"/>
        </w:object>
      </w:r>
      <w:r>
        <w:rPr>
          <w:b w:val="0"/>
          <w:sz w:val="22"/>
          <w:szCs w:val="22"/>
        </w:rPr>
        <w:t xml:space="preserve"> with common </w:t>
      </w:r>
      <w:r>
        <w:rPr>
          <w:b w:val="0"/>
          <w:position w:val="-11"/>
          <w:sz w:val="22"/>
          <w:szCs w:val="22"/>
        </w:rPr>
        <w:object w:dxaOrig="185" w:dyaOrig="330" w14:anchorId="70D3A921">
          <v:shape id="_x0000_i1057" type="#_x0000_t75" style="width:9.35pt;height:16.65pt" o:ole="">
            <v:imagedata r:id="rId58" o:title=""/>
          </v:shape>
          <o:OLEObject Type="Embed" ProgID="Equation.AxMath" ShapeID="_x0000_i1057" DrawAspect="Content" ObjectID="_1827339534" r:id="rId67"/>
        </w:object>
      </w:r>
      <w:r>
        <w:rPr>
          <w:b w:val="0"/>
          <w:sz w:val="22"/>
          <w:szCs w:val="22"/>
        </w:rPr>
        <w:t xml:space="preserve"> across regions and state variables, the above argument holds simultaneously for multivariate fields when cross-spectra obey analogous power-law co-scaling. Consequently, temporal downscaling from hourly (or 3-hourly) cadence to sub-hourly cadence is identifiable and learnable in a self-supervised fashion using only the low-frequency archive.</w:t>
      </w:r>
    </w:p>
    <w:p w14:paraId="6E22919D" w14:textId="77777777" w:rsidR="0072700C" w:rsidRDefault="00000000">
      <w:pPr>
        <w:jc w:val="both"/>
        <w:rPr>
          <w:bCs/>
          <w:kern w:val="32"/>
          <w:sz w:val="22"/>
          <w:szCs w:val="22"/>
        </w:rPr>
      </w:pPr>
      <w:r>
        <w:rPr>
          <w:b/>
          <w:sz w:val="22"/>
          <w:szCs w:val="22"/>
        </w:rPr>
        <w:br w:type="page"/>
      </w:r>
    </w:p>
    <w:p w14:paraId="3F392ADF" w14:textId="77777777" w:rsidR="0072700C" w:rsidRDefault="00000000">
      <w:pPr>
        <w:pStyle w:val="SMHeading"/>
        <w:jc w:val="both"/>
        <w:rPr>
          <w:b w:val="0"/>
          <w:sz w:val="22"/>
          <w:szCs w:val="22"/>
          <w:lang w:eastAsia="zh-CN"/>
        </w:rPr>
      </w:pPr>
      <w:r>
        <w:rPr>
          <w:sz w:val="22"/>
          <w:szCs w:val="22"/>
          <w:lang w:eastAsia="zh-CN"/>
        </w:rPr>
        <w:lastRenderedPageBreak/>
        <w:t>Supplementary Text</w:t>
      </w:r>
      <w:r>
        <w:rPr>
          <w:sz w:val="22"/>
          <w:szCs w:val="22"/>
        </w:rPr>
        <w:t xml:space="preserve"> </w:t>
      </w:r>
      <w:r>
        <w:rPr>
          <w:sz w:val="22"/>
          <w:szCs w:val="22"/>
          <w:lang w:eastAsia="zh-CN"/>
        </w:rPr>
        <w:t>2</w:t>
      </w:r>
    </w:p>
    <w:p w14:paraId="0F2E8A27" w14:textId="77777777" w:rsidR="0072700C" w:rsidRDefault="00000000">
      <w:pPr>
        <w:pStyle w:val="SMHeading"/>
        <w:ind w:firstLine="720"/>
        <w:jc w:val="both"/>
        <w:outlineLvl w:val="9"/>
        <w:rPr>
          <w:b w:val="0"/>
          <w:sz w:val="22"/>
          <w:szCs w:val="22"/>
          <w:lang w:eastAsia="zh-CN"/>
        </w:rPr>
      </w:pPr>
      <w:r>
        <w:rPr>
          <w:b w:val="0"/>
          <w:sz w:val="22"/>
          <w:szCs w:val="22"/>
        </w:rPr>
        <w:t>While NOAA's 15-minute station-based precipitation records offer valuable near-surface hydrometeorological observations, several limitations constrain their applicability for high-resolution model training and evaluation.</w:t>
      </w:r>
      <w:r>
        <w:rPr>
          <w:b w:val="0"/>
          <w:sz w:val="22"/>
          <w:szCs w:val="22"/>
          <w:lang w:eastAsia="zh-CN"/>
        </w:rPr>
        <w:t xml:space="preserve"> </w:t>
      </w:r>
      <w:r>
        <w:rPr>
          <w:b w:val="0"/>
          <w:sz w:val="22"/>
          <w:szCs w:val="22"/>
        </w:rPr>
        <w:t>First, temporal continuity is inconsistent. Many stations do not adhere to a strict 15-minute cadence; repeated entries with identical timestamps (e.g., CRESTON NE on 2010-09-23) and missing values (e.g., QPCP = –9999) are frequent. These disrupt the temporal structure of precipitation time series, obscure abrupt transitions, and impair the detection of extreme or convective events.</w:t>
      </w:r>
      <w:r>
        <w:rPr>
          <w:b w:val="0"/>
          <w:sz w:val="22"/>
          <w:szCs w:val="22"/>
          <w:lang w:eastAsia="zh-CN"/>
        </w:rPr>
        <w:t xml:space="preserve"> </w:t>
      </w:r>
      <w:r>
        <w:rPr>
          <w:b w:val="0"/>
          <w:sz w:val="22"/>
          <w:szCs w:val="22"/>
        </w:rPr>
        <w:t>Second, uncertainty quantification is inadequate. Although quality control fields such as Measurement Flag and Quality Flag are present, they lack interpretable confidence metrics or structured error covariance definitions, limiting their use for uncertainty-aware modeling.</w:t>
      </w:r>
      <w:r>
        <w:rPr>
          <w:b w:val="0"/>
          <w:sz w:val="22"/>
          <w:szCs w:val="22"/>
          <w:lang w:eastAsia="zh-CN"/>
        </w:rPr>
        <w:t xml:space="preserve"> </w:t>
      </w:r>
      <w:r>
        <w:rPr>
          <w:b w:val="0"/>
          <w:sz w:val="22"/>
          <w:szCs w:val="22"/>
        </w:rPr>
        <w:t>Third, intensity saturation effects are observed. Certain heavy rainfall episodes (e.g., daily accumulation &gt; 100 mm) are artificially decomposed into uniform 1.0 or 0.1 mm 15-minute bins, underrepresenting peak variability and delaying-response dynamics in surface processes.</w:t>
      </w:r>
      <w:r>
        <w:rPr>
          <w:b w:val="0"/>
          <w:sz w:val="22"/>
          <w:szCs w:val="22"/>
          <w:lang w:eastAsia="zh-CN"/>
        </w:rPr>
        <w:t xml:space="preserve"> </w:t>
      </w:r>
    </w:p>
    <w:p w14:paraId="0776A52E" w14:textId="77777777" w:rsidR="0072700C" w:rsidRDefault="00000000">
      <w:pPr>
        <w:pStyle w:val="SMHeading"/>
        <w:ind w:firstLine="720"/>
        <w:jc w:val="both"/>
        <w:outlineLvl w:val="9"/>
        <w:rPr>
          <w:b w:val="0"/>
          <w:sz w:val="22"/>
          <w:szCs w:val="22"/>
          <w:lang w:eastAsia="zh-CN"/>
        </w:rPr>
      </w:pPr>
      <w:r>
        <w:rPr>
          <w:b w:val="0"/>
          <w:sz w:val="22"/>
          <w:szCs w:val="22"/>
        </w:rPr>
        <w:t>Due to these constraints, we excluded these datasets from the main text. Instead, we used curated minute-resolution station data over China. Only stations with complete records, no missing values, and confirmed precipitation processes were retained. Quality control involved removing faulty entries and selecting events with both physical consistency and temporal detail.</w:t>
      </w:r>
      <w:r>
        <w:rPr>
          <w:b w:val="0"/>
          <w:sz w:val="22"/>
          <w:szCs w:val="22"/>
          <w:lang w:eastAsia="zh-CN"/>
        </w:rPr>
        <w:t xml:space="preserve"> </w:t>
      </w:r>
      <w:r>
        <w:rPr>
          <w:b w:val="0"/>
          <w:sz w:val="22"/>
          <w:szCs w:val="22"/>
        </w:rPr>
        <w:t>For spatial alignment, each station's latitude–longitude coordinates were mapped to the corresponding ERA5-Land grid using nearest-neighbour interpolation, ensuring consistency in evaluation across observation and reanalysis datasets.</w:t>
      </w:r>
    </w:p>
    <w:p w14:paraId="6DAB9339" w14:textId="77777777" w:rsidR="0072700C" w:rsidRDefault="00000000">
      <w:pPr>
        <w:jc w:val="both"/>
        <w:rPr>
          <w:bCs/>
          <w:kern w:val="32"/>
          <w:sz w:val="22"/>
          <w:szCs w:val="22"/>
        </w:rPr>
      </w:pPr>
      <w:r>
        <w:rPr>
          <w:b/>
          <w:sz w:val="22"/>
          <w:szCs w:val="22"/>
          <w:lang w:eastAsia="zh-CN"/>
        </w:rPr>
        <w:br w:type="page"/>
      </w:r>
    </w:p>
    <w:p w14:paraId="33D702A2" w14:textId="77777777" w:rsidR="0072700C" w:rsidRDefault="00000000">
      <w:pPr>
        <w:pStyle w:val="SMHeading"/>
        <w:jc w:val="center"/>
        <w:outlineLvl w:val="9"/>
        <w:rPr>
          <w:sz w:val="22"/>
          <w:szCs w:val="22"/>
          <w:lang w:eastAsia="zh-CN"/>
        </w:rPr>
      </w:pPr>
      <w:r>
        <w:rPr>
          <w:noProof/>
          <w:sz w:val="22"/>
          <w:szCs w:val="22"/>
          <w:lang w:eastAsia="zh-CN"/>
        </w:rPr>
        <w:lastRenderedPageBreak/>
        <w:drawing>
          <wp:inline distT="0" distB="0" distL="0" distR="0" wp14:anchorId="5031D51D" wp14:editId="22C99996">
            <wp:extent cx="4772025" cy="6904355"/>
            <wp:effectExtent l="0" t="0" r="0" b="0"/>
            <wp:docPr id="633440250" name="图片 3"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440250" name="图片 3" descr="图示&#10;&#10;AI 生成的内容可能不正确。"/>
                    <pic:cNvPicPr>
                      <a:picLocks noChangeAspect="1"/>
                    </pic:cNvPicPr>
                  </pic:nvPicPr>
                  <pic:blipFill>
                    <a:blip r:embed="rId68"/>
                    <a:stretch>
                      <a:fillRect/>
                    </a:stretch>
                  </pic:blipFill>
                  <pic:spPr>
                    <a:xfrm>
                      <a:off x="0" y="0"/>
                      <a:ext cx="4773917" cy="6907262"/>
                    </a:xfrm>
                    <a:prstGeom prst="rect">
                      <a:avLst/>
                    </a:prstGeom>
                  </pic:spPr>
                </pic:pic>
              </a:graphicData>
            </a:graphic>
          </wp:inline>
        </w:drawing>
      </w:r>
    </w:p>
    <w:p w14:paraId="5A8CC20A" w14:textId="1D2FCC34" w:rsidR="0072700C" w:rsidRDefault="00000000">
      <w:pPr>
        <w:pStyle w:val="SMHeading"/>
        <w:jc w:val="both"/>
        <w:rPr>
          <w:b w:val="0"/>
          <w:bCs w:val="0"/>
          <w:sz w:val="22"/>
          <w:szCs w:val="22"/>
        </w:rPr>
      </w:pPr>
      <w:r>
        <w:rPr>
          <w:sz w:val="22"/>
          <w:szCs w:val="22"/>
          <w:lang w:eastAsia="zh-CN"/>
        </w:rPr>
        <w:t>Supplementary</w:t>
      </w:r>
      <w:r>
        <w:rPr>
          <w:sz w:val="22"/>
          <w:szCs w:val="22"/>
        </w:rPr>
        <w:t xml:space="preserve"> Figure S</w:t>
      </w:r>
      <w:r w:rsidR="00BE0D26">
        <w:rPr>
          <w:rFonts w:hint="eastAsia"/>
          <w:sz w:val="22"/>
          <w:szCs w:val="22"/>
          <w:lang w:eastAsia="zh-CN"/>
        </w:rPr>
        <w:t>1</w:t>
      </w:r>
      <w:r>
        <w:rPr>
          <w:sz w:val="22"/>
          <w:szCs w:val="22"/>
        </w:rPr>
        <w:t>.</w:t>
      </w:r>
      <w:r>
        <w:rPr>
          <w:b w:val="0"/>
          <w:bCs w:val="0"/>
          <w:sz w:val="22"/>
          <w:szCs w:val="22"/>
        </w:rPr>
        <w:t xml:space="preserve"> Power spectral density (PSD) analysis across Reynolds numbers (Re = 80–118) for the 2D cylinder wake dataset. Each panel shows the spatially averaged PSD (black), with 95% confidence intervals (shaded), and two power-law fits: the pointwise best fit (red, slope = β) and the mean-spectrum fit (blue, slope = β̄). Background color bands denote characteristic frequency regimes: Kármán vortex street (blue), shear-layer eddies (purple), and small-scale turbulence (orange).</w:t>
      </w:r>
    </w:p>
    <w:p w14:paraId="64FCD485" w14:textId="77777777" w:rsidR="0072700C" w:rsidRDefault="00000000">
      <w:pPr>
        <w:jc w:val="both"/>
        <w:rPr>
          <w:b/>
          <w:bCs/>
          <w:kern w:val="32"/>
          <w:sz w:val="22"/>
          <w:szCs w:val="22"/>
        </w:rPr>
      </w:pPr>
      <w:r>
        <w:rPr>
          <w:sz w:val="22"/>
          <w:szCs w:val="22"/>
        </w:rPr>
        <w:br w:type="page"/>
      </w:r>
    </w:p>
    <w:p w14:paraId="5271D8D1" w14:textId="77777777" w:rsidR="0072700C" w:rsidRDefault="00000000" w:rsidP="00104B5D">
      <w:pPr>
        <w:pStyle w:val="SMHeading"/>
        <w:jc w:val="center"/>
        <w:outlineLvl w:val="9"/>
        <w:rPr>
          <w:sz w:val="22"/>
          <w:szCs w:val="22"/>
          <w:lang w:eastAsia="zh-CN"/>
        </w:rPr>
      </w:pPr>
      <w:r>
        <w:rPr>
          <w:noProof/>
        </w:rPr>
        <w:lastRenderedPageBreak/>
        <w:drawing>
          <wp:inline distT="0" distB="0" distL="0" distR="0" wp14:anchorId="2B15D4CD" wp14:editId="7F9196FC">
            <wp:extent cx="5486400" cy="3700780"/>
            <wp:effectExtent l="0" t="0" r="0" b="0"/>
            <wp:docPr id="1020779315" name="图片 1" descr="形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779315" name="图片 1" descr="形状&#10;&#10;AI 生成的内容可能不正确。"/>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5486400" cy="3700780"/>
                    </a:xfrm>
                    <a:prstGeom prst="rect">
                      <a:avLst/>
                    </a:prstGeom>
                    <a:noFill/>
                    <a:ln>
                      <a:noFill/>
                    </a:ln>
                  </pic:spPr>
                </pic:pic>
              </a:graphicData>
            </a:graphic>
          </wp:inline>
        </w:drawing>
      </w:r>
    </w:p>
    <w:p w14:paraId="7497B658" w14:textId="68B0C849" w:rsidR="0072700C" w:rsidRDefault="00000000">
      <w:pPr>
        <w:pStyle w:val="SMHeading"/>
        <w:jc w:val="both"/>
        <w:rPr>
          <w:b w:val="0"/>
          <w:bCs w:val="0"/>
          <w:sz w:val="22"/>
          <w:szCs w:val="22"/>
        </w:rPr>
      </w:pPr>
      <w:r>
        <w:rPr>
          <w:sz w:val="22"/>
          <w:szCs w:val="22"/>
          <w:lang w:eastAsia="zh-CN"/>
        </w:rPr>
        <w:t>Supplementary</w:t>
      </w:r>
      <w:r>
        <w:rPr>
          <w:sz w:val="22"/>
          <w:szCs w:val="22"/>
        </w:rPr>
        <w:t xml:space="preserve"> Figure S</w:t>
      </w:r>
      <w:r w:rsidR="00BE0D26">
        <w:rPr>
          <w:rFonts w:hint="eastAsia"/>
          <w:sz w:val="22"/>
          <w:szCs w:val="22"/>
          <w:lang w:eastAsia="zh-CN"/>
        </w:rPr>
        <w:t>2</w:t>
      </w:r>
      <w:r>
        <w:rPr>
          <w:sz w:val="22"/>
          <w:szCs w:val="22"/>
        </w:rPr>
        <w:t xml:space="preserve">. </w:t>
      </w:r>
      <w:r>
        <w:rPr>
          <w:b w:val="0"/>
          <w:bCs w:val="0"/>
          <w:sz w:val="22"/>
          <w:szCs w:val="22"/>
        </w:rPr>
        <w:t>Vorticity histograms for reconstructed (orange) and ground-truth (blue) flows across different Reynolds numbers (Re = 80–1</w:t>
      </w:r>
      <w:r>
        <w:rPr>
          <w:b w:val="0"/>
          <w:bCs w:val="0"/>
          <w:sz w:val="22"/>
          <w:szCs w:val="22"/>
          <w:lang w:eastAsia="zh-CN"/>
        </w:rPr>
        <w:t>18</w:t>
      </w:r>
      <w:r>
        <w:rPr>
          <w:b w:val="0"/>
          <w:bCs w:val="0"/>
          <w:sz w:val="22"/>
          <w:szCs w:val="22"/>
        </w:rPr>
        <w:t>). Vertical dashed and dotted lines mark the respective statistics.</w:t>
      </w:r>
    </w:p>
    <w:p w14:paraId="7B3B47CD" w14:textId="03BF262A" w:rsidR="0072700C" w:rsidRDefault="0072700C">
      <w:pPr>
        <w:jc w:val="both"/>
        <w:rPr>
          <w:b/>
          <w:bCs/>
          <w:kern w:val="32"/>
          <w:sz w:val="22"/>
          <w:szCs w:val="22"/>
          <w:lang w:eastAsia="zh-CN"/>
        </w:rPr>
      </w:pPr>
    </w:p>
    <w:p w14:paraId="26B70FC3" w14:textId="77777777" w:rsidR="00E40B9E" w:rsidRDefault="00E40B9E" w:rsidP="00E40B9E">
      <w:pPr>
        <w:pStyle w:val="SMHeading"/>
        <w:jc w:val="center"/>
        <w:outlineLvl w:val="9"/>
        <w:rPr>
          <w:sz w:val="22"/>
          <w:szCs w:val="22"/>
          <w:lang w:eastAsia="zh-CN"/>
        </w:rPr>
      </w:pPr>
      <w:r>
        <w:rPr>
          <w:noProof/>
        </w:rPr>
        <w:lastRenderedPageBreak/>
        <w:drawing>
          <wp:inline distT="0" distB="0" distL="0" distR="0" wp14:anchorId="31CB08BC" wp14:editId="551AD70F">
            <wp:extent cx="5052060" cy="6515735"/>
            <wp:effectExtent l="0" t="0" r="0" b="0"/>
            <wp:docPr id="1682959793" name="图片 11" descr="图示, 工程绘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959793" name="图片 11" descr="图示, 工程绘图&#10;&#10;AI 生成的内容可能不正确。"/>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5058225" cy="6523589"/>
                    </a:xfrm>
                    <a:prstGeom prst="rect">
                      <a:avLst/>
                    </a:prstGeom>
                    <a:noFill/>
                    <a:ln>
                      <a:noFill/>
                    </a:ln>
                  </pic:spPr>
                </pic:pic>
              </a:graphicData>
            </a:graphic>
          </wp:inline>
        </w:drawing>
      </w:r>
    </w:p>
    <w:p w14:paraId="0A985662" w14:textId="626F6FAA" w:rsidR="00E40B9E" w:rsidRPr="00104B5D" w:rsidRDefault="00E40B9E" w:rsidP="00104B5D">
      <w:pPr>
        <w:pStyle w:val="SMHeading"/>
        <w:keepNext w:val="0"/>
        <w:widowControl w:val="0"/>
        <w:jc w:val="both"/>
        <w:rPr>
          <w:rFonts w:hint="eastAsia"/>
          <w:b w:val="0"/>
          <w:bCs w:val="0"/>
          <w:sz w:val="22"/>
          <w:szCs w:val="22"/>
          <w:lang w:eastAsia="zh-CN"/>
        </w:rPr>
      </w:pPr>
      <w:r>
        <w:rPr>
          <w:sz w:val="22"/>
          <w:szCs w:val="22"/>
          <w:lang w:eastAsia="zh-CN"/>
        </w:rPr>
        <w:t>Supplementary</w:t>
      </w:r>
      <w:r>
        <w:rPr>
          <w:sz w:val="22"/>
          <w:szCs w:val="22"/>
        </w:rPr>
        <w:t xml:space="preserve"> Figure S</w:t>
      </w:r>
      <w:r w:rsidR="00BE0D26">
        <w:rPr>
          <w:rFonts w:hint="eastAsia"/>
          <w:sz w:val="22"/>
          <w:szCs w:val="22"/>
          <w:lang w:eastAsia="zh-CN"/>
        </w:rPr>
        <w:t>3</w:t>
      </w:r>
      <w:r>
        <w:rPr>
          <w:sz w:val="22"/>
          <w:szCs w:val="22"/>
        </w:rPr>
        <w:t xml:space="preserve">. </w:t>
      </w:r>
      <w:r>
        <w:rPr>
          <w:b w:val="0"/>
          <w:bCs w:val="0"/>
          <w:sz w:val="22"/>
          <w:szCs w:val="22"/>
          <w:lang w:eastAsia="zh-CN"/>
        </w:rPr>
        <w:t>Power spectral densities (PSDs) of five key near-surface variables (t, u, v, r, z) from NOAA-20CRv3 3-hourly data, stratified by pressure levels (800–1000 hPa). The mean PSD across levels is shown in black, with power-law fits (</w:t>
      </w:r>
      <w:r>
        <w:rPr>
          <w:b w:val="0"/>
          <w:bCs w:val="0"/>
          <w:position w:val="-11"/>
          <w:sz w:val="22"/>
          <w:szCs w:val="22"/>
          <w:lang w:eastAsia="zh-CN"/>
        </w:rPr>
        <w:object w:dxaOrig="530" w:dyaOrig="340" w14:anchorId="1B0194D2">
          <v:shape id="_x0000_i1064" type="#_x0000_t75" style="width:26.65pt;height:17.05pt" o:ole="">
            <v:imagedata r:id="rId71" o:title=""/>
          </v:shape>
          <o:OLEObject Type="Embed" ProgID="Equation.AxMath" ShapeID="_x0000_i1064" DrawAspect="Content" ObjectID="_1827339535" r:id="rId72"/>
        </w:object>
      </w:r>
      <w:r>
        <w:rPr>
          <w:b w:val="0"/>
          <w:bCs w:val="0"/>
          <w:sz w:val="22"/>
          <w:szCs w:val="22"/>
          <w:lang w:eastAsia="zh-CN"/>
        </w:rPr>
        <w:t>) in red. Insets indicate the β exponent across levels and local high-frequency peaks.</w:t>
      </w:r>
    </w:p>
    <w:p w14:paraId="776112D9" w14:textId="681BC47E" w:rsidR="00E40B9E" w:rsidRDefault="00E40B9E" w:rsidP="00104B5D">
      <w:pPr>
        <w:pStyle w:val="SMHeading"/>
        <w:jc w:val="center"/>
        <w:outlineLvl w:val="9"/>
        <w:rPr>
          <w:rFonts w:hint="eastAsia"/>
          <w:sz w:val="22"/>
          <w:szCs w:val="22"/>
          <w:lang w:eastAsia="zh-CN"/>
        </w:rPr>
      </w:pPr>
      <w:r>
        <w:rPr>
          <w:noProof/>
        </w:rPr>
        <w:lastRenderedPageBreak/>
        <w:drawing>
          <wp:inline distT="0" distB="0" distL="0" distR="0" wp14:anchorId="01B92E39" wp14:editId="382EF708">
            <wp:extent cx="5486400" cy="1221740"/>
            <wp:effectExtent l="0" t="0" r="0" b="0"/>
            <wp:docPr id="198601896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018960" name="图片 1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5486400" cy="1221740"/>
                    </a:xfrm>
                    <a:prstGeom prst="rect">
                      <a:avLst/>
                    </a:prstGeom>
                    <a:noFill/>
                    <a:ln>
                      <a:noFill/>
                    </a:ln>
                  </pic:spPr>
                </pic:pic>
              </a:graphicData>
            </a:graphic>
          </wp:inline>
        </w:drawing>
      </w:r>
    </w:p>
    <w:p w14:paraId="18EB057F" w14:textId="0B3E8CD7" w:rsidR="00104B5D" w:rsidRDefault="00E40B9E" w:rsidP="00104B5D">
      <w:pPr>
        <w:pStyle w:val="SMHeading"/>
        <w:keepLines/>
        <w:jc w:val="both"/>
        <w:rPr>
          <w:rFonts w:hint="eastAsia"/>
          <w:sz w:val="22"/>
          <w:szCs w:val="22"/>
          <w:lang w:eastAsia="zh-CN"/>
        </w:rPr>
      </w:pPr>
      <w:r>
        <w:rPr>
          <w:sz w:val="22"/>
          <w:szCs w:val="22"/>
          <w:lang w:eastAsia="zh-CN"/>
        </w:rPr>
        <w:t>Supplementary</w:t>
      </w:r>
      <w:r>
        <w:rPr>
          <w:sz w:val="22"/>
          <w:szCs w:val="22"/>
        </w:rPr>
        <w:t xml:space="preserve"> Figure S</w:t>
      </w:r>
      <w:r w:rsidR="00BE0D26">
        <w:rPr>
          <w:rFonts w:hint="eastAsia"/>
          <w:sz w:val="22"/>
          <w:szCs w:val="22"/>
          <w:lang w:eastAsia="zh-CN"/>
        </w:rPr>
        <w:t>4</w:t>
      </w:r>
      <w:r>
        <w:rPr>
          <w:sz w:val="22"/>
          <w:szCs w:val="22"/>
        </w:rPr>
        <w:t xml:space="preserve">. </w:t>
      </w:r>
      <w:r>
        <w:rPr>
          <w:b w:val="0"/>
          <w:bCs w:val="0"/>
          <w:sz w:val="22"/>
          <w:szCs w:val="22"/>
          <w:lang w:eastAsia="zh-CN"/>
        </w:rPr>
        <w:t>Spatial distribution of spectral slope β for the 900 hPa zonal wind component over East Asia, computed using Welch’s method with varying segment lengths (nperseg). Shorter nperseg increases spatial detail but introduces higher variance in β estimation.</w:t>
      </w:r>
    </w:p>
    <w:p w14:paraId="7AFA50EC" w14:textId="77777777" w:rsidR="00E40B9E" w:rsidRDefault="00E40B9E" w:rsidP="00104B5D">
      <w:pPr>
        <w:pStyle w:val="SMHeading"/>
        <w:pageBreakBefore/>
        <w:jc w:val="center"/>
        <w:outlineLvl w:val="9"/>
        <w:rPr>
          <w:sz w:val="22"/>
          <w:szCs w:val="22"/>
          <w:lang w:eastAsia="zh-CN"/>
        </w:rPr>
      </w:pPr>
      <w:r>
        <w:rPr>
          <w:noProof/>
        </w:rPr>
        <w:lastRenderedPageBreak/>
        <w:drawing>
          <wp:inline distT="0" distB="0" distL="0" distR="0" wp14:anchorId="7CC7BBD5" wp14:editId="157DC7A1">
            <wp:extent cx="5486400" cy="5134610"/>
            <wp:effectExtent l="0" t="0" r="0" b="8890"/>
            <wp:docPr id="1134466099" name="图片 13"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466099" name="图片 13" descr="图表&#10;&#10;AI 生成的内容可能不正确。"/>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5486400" cy="5134610"/>
                    </a:xfrm>
                    <a:prstGeom prst="rect">
                      <a:avLst/>
                    </a:prstGeom>
                    <a:noFill/>
                    <a:ln>
                      <a:noFill/>
                    </a:ln>
                  </pic:spPr>
                </pic:pic>
              </a:graphicData>
            </a:graphic>
          </wp:inline>
        </w:drawing>
      </w:r>
    </w:p>
    <w:p w14:paraId="6FFF5775" w14:textId="62ADC8E2" w:rsidR="00E40B9E" w:rsidRDefault="00E40B9E" w:rsidP="00E40B9E">
      <w:pPr>
        <w:pStyle w:val="SMHeading"/>
        <w:keepLines/>
        <w:jc w:val="both"/>
        <w:rPr>
          <w:b w:val="0"/>
          <w:bCs w:val="0"/>
          <w:sz w:val="22"/>
          <w:szCs w:val="22"/>
          <w:lang w:eastAsia="zh-CN"/>
        </w:rPr>
      </w:pPr>
      <w:r>
        <w:rPr>
          <w:sz w:val="22"/>
          <w:szCs w:val="22"/>
          <w:lang w:eastAsia="zh-CN"/>
        </w:rPr>
        <w:t>Supplementary</w:t>
      </w:r>
      <w:r>
        <w:rPr>
          <w:sz w:val="22"/>
          <w:szCs w:val="22"/>
        </w:rPr>
        <w:t xml:space="preserve"> Figure S</w:t>
      </w:r>
      <w:r w:rsidR="00BE0D26">
        <w:rPr>
          <w:rFonts w:hint="eastAsia"/>
          <w:sz w:val="22"/>
          <w:szCs w:val="22"/>
          <w:lang w:eastAsia="zh-CN"/>
        </w:rPr>
        <w:t>5</w:t>
      </w:r>
      <w:r>
        <w:rPr>
          <w:sz w:val="22"/>
          <w:szCs w:val="22"/>
        </w:rPr>
        <w:t>.</w:t>
      </w:r>
      <w:r>
        <w:rPr>
          <w:b w:val="0"/>
          <w:bCs w:val="0"/>
          <w:sz w:val="22"/>
          <w:szCs w:val="22"/>
        </w:rPr>
        <w:t xml:space="preserve"> </w:t>
      </w:r>
      <w:r>
        <w:rPr>
          <w:b w:val="0"/>
          <w:bCs w:val="0"/>
          <w:sz w:val="22"/>
          <w:szCs w:val="22"/>
          <w:lang w:eastAsia="zh-CN"/>
        </w:rPr>
        <w:t>Power spectral densities (PSDs) of five atmospheric variables (T, U, V, R, Z) across four pressure levels (800–950 hPa), under three different temporal resolutions (original, ×2, ×4 subsampling). Dashed lines indicate fitted spectral slopes. Insets show the mean PSD values for each decimation level on a logarithmic scale.</w:t>
      </w:r>
    </w:p>
    <w:p w14:paraId="3AEE8A51" w14:textId="77777777" w:rsidR="00666F51" w:rsidRDefault="00666F51" w:rsidP="00666F51">
      <w:pPr>
        <w:pStyle w:val="SMHeading"/>
        <w:jc w:val="center"/>
        <w:outlineLvl w:val="9"/>
        <w:rPr>
          <w:sz w:val="22"/>
          <w:szCs w:val="22"/>
          <w:lang w:eastAsia="zh-CN"/>
        </w:rPr>
      </w:pPr>
      <w:r>
        <w:rPr>
          <w:noProof/>
        </w:rPr>
        <w:lastRenderedPageBreak/>
        <w:drawing>
          <wp:inline distT="0" distB="0" distL="0" distR="0" wp14:anchorId="7CEE6783" wp14:editId="61061A47">
            <wp:extent cx="4344670" cy="7241540"/>
            <wp:effectExtent l="0" t="0" r="0" b="0"/>
            <wp:docPr id="79453166" name="图片 2" descr="图表, 日历&#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53166" name="图片 2" descr="图表, 日历&#10;&#10;AI 生成的内容可能不正确。"/>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4347531" cy="7245887"/>
                    </a:xfrm>
                    <a:prstGeom prst="rect">
                      <a:avLst/>
                    </a:prstGeom>
                    <a:noFill/>
                    <a:ln>
                      <a:noFill/>
                    </a:ln>
                  </pic:spPr>
                </pic:pic>
              </a:graphicData>
            </a:graphic>
          </wp:inline>
        </w:drawing>
      </w:r>
    </w:p>
    <w:p w14:paraId="48791680" w14:textId="15B0060C" w:rsidR="00DF46EA" w:rsidRPr="00104B5D" w:rsidRDefault="00666F51" w:rsidP="00104B5D">
      <w:pPr>
        <w:pStyle w:val="SMHeading"/>
        <w:jc w:val="both"/>
        <w:rPr>
          <w:rFonts w:hint="eastAsia"/>
          <w:sz w:val="22"/>
          <w:szCs w:val="22"/>
          <w:lang w:eastAsia="zh-CN"/>
        </w:rPr>
      </w:pPr>
      <w:r>
        <w:rPr>
          <w:sz w:val="22"/>
          <w:szCs w:val="22"/>
          <w:lang w:eastAsia="zh-CN"/>
        </w:rPr>
        <w:t>Supplementary</w:t>
      </w:r>
      <w:r>
        <w:rPr>
          <w:sz w:val="22"/>
          <w:szCs w:val="22"/>
        </w:rPr>
        <w:t xml:space="preserve"> Figure S</w:t>
      </w:r>
      <w:r>
        <w:rPr>
          <w:sz w:val="22"/>
          <w:szCs w:val="22"/>
          <w:lang w:eastAsia="zh-CN"/>
        </w:rPr>
        <w:t>6</w:t>
      </w:r>
      <w:r>
        <w:rPr>
          <w:sz w:val="22"/>
          <w:szCs w:val="22"/>
        </w:rPr>
        <w:t>.</w:t>
      </w:r>
      <w:r>
        <w:rPr>
          <w:b w:val="0"/>
          <w:bCs w:val="0"/>
          <w:sz w:val="22"/>
          <w:szCs w:val="22"/>
        </w:rPr>
        <w:t xml:space="preserve"> </w:t>
      </w:r>
      <w:bookmarkStart w:id="0" w:name="OLE_LINK1"/>
      <w:r>
        <w:rPr>
          <w:b w:val="0"/>
          <w:bCs w:val="0"/>
          <w:sz w:val="22"/>
          <w:szCs w:val="22"/>
          <w:lang w:eastAsia="zh-CN"/>
        </w:rPr>
        <w:t>Errors for a canonical cylinder wake simulation, comparing a deterministic baseline ("Baseline–T") and the token-guided model ("TG–T") against ground truth.</w:t>
      </w:r>
      <w:bookmarkEnd w:id="0"/>
    </w:p>
    <w:p w14:paraId="345ECF02" w14:textId="77777777" w:rsidR="00DF46EA" w:rsidRDefault="00DF46EA" w:rsidP="00DF46EA">
      <w:pPr>
        <w:pStyle w:val="SMHeading"/>
        <w:jc w:val="center"/>
        <w:outlineLvl w:val="9"/>
        <w:rPr>
          <w:sz w:val="22"/>
          <w:szCs w:val="22"/>
        </w:rPr>
      </w:pPr>
      <w:r>
        <w:rPr>
          <w:noProof/>
          <w:sz w:val="22"/>
          <w:szCs w:val="22"/>
        </w:rPr>
        <w:lastRenderedPageBreak/>
        <w:drawing>
          <wp:inline distT="0" distB="0" distL="0" distR="0" wp14:anchorId="6F49F2EF" wp14:editId="02F9AB98">
            <wp:extent cx="3652520" cy="3692525"/>
            <wp:effectExtent l="0" t="0" r="5080" b="3175"/>
            <wp:docPr id="1171006955" name="图片 2" descr="地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006955" name="图片 2" descr="地图&#10;&#10;AI 生成的内容可能不正确。"/>
                    <pic:cNvPicPr>
                      <a:picLocks noChangeAspect="1"/>
                    </pic:cNvPicPr>
                  </pic:nvPicPr>
                  <pic:blipFill>
                    <a:blip r:embed="rId76"/>
                    <a:stretch>
                      <a:fillRect/>
                    </a:stretch>
                  </pic:blipFill>
                  <pic:spPr>
                    <a:xfrm>
                      <a:off x="0" y="0"/>
                      <a:ext cx="3655381" cy="3695150"/>
                    </a:xfrm>
                    <a:prstGeom prst="rect">
                      <a:avLst/>
                    </a:prstGeom>
                  </pic:spPr>
                </pic:pic>
              </a:graphicData>
            </a:graphic>
          </wp:inline>
        </w:drawing>
      </w:r>
    </w:p>
    <w:p w14:paraId="7C64C2E8" w14:textId="41396AE9" w:rsidR="00B15729" w:rsidRDefault="00DF46EA" w:rsidP="00B15729">
      <w:pPr>
        <w:pStyle w:val="SMHeading"/>
        <w:jc w:val="both"/>
        <w:rPr>
          <w:b w:val="0"/>
          <w:sz w:val="22"/>
          <w:szCs w:val="22"/>
        </w:rPr>
      </w:pPr>
      <w:r>
        <w:rPr>
          <w:sz w:val="22"/>
          <w:szCs w:val="22"/>
          <w:lang w:eastAsia="zh-CN"/>
        </w:rPr>
        <w:t>Supplementary</w:t>
      </w:r>
      <w:r>
        <w:rPr>
          <w:sz w:val="22"/>
          <w:szCs w:val="22"/>
        </w:rPr>
        <w:t xml:space="preserve"> Figure S</w:t>
      </w:r>
      <w:r w:rsidR="0079423D">
        <w:rPr>
          <w:rFonts w:hint="eastAsia"/>
          <w:sz w:val="22"/>
          <w:szCs w:val="22"/>
          <w:lang w:eastAsia="zh-CN"/>
        </w:rPr>
        <w:t>7</w:t>
      </w:r>
      <w:r>
        <w:rPr>
          <w:sz w:val="22"/>
          <w:szCs w:val="22"/>
        </w:rPr>
        <w:t>.</w:t>
      </w:r>
      <w:r>
        <w:t xml:space="preserve"> </w:t>
      </w:r>
      <w:r>
        <w:rPr>
          <w:b w:val="0"/>
          <w:sz w:val="22"/>
          <w:szCs w:val="22"/>
        </w:rPr>
        <w:t>Spatial distribution of 15-minute precipitation stations across the central United States, colored by site elevation (in meters). Major river networks are overlaid for reference.</w:t>
      </w:r>
    </w:p>
    <w:p w14:paraId="15C26162" w14:textId="77777777" w:rsidR="00041DFE" w:rsidRDefault="00041DFE" w:rsidP="00041DFE">
      <w:pPr>
        <w:pStyle w:val="SMHeading"/>
        <w:jc w:val="center"/>
        <w:outlineLvl w:val="9"/>
        <w:rPr>
          <w:sz w:val="22"/>
          <w:szCs w:val="22"/>
          <w:lang w:eastAsia="zh-CN"/>
        </w:rPr>
      </w:pPr>
      <w:r>
        <w:rPr>
          <w:noProof/>
          <w:sz w:val="22"/>
          <w:szCs w:val="22"/>
          <w:lang w:eastAsia="zh-CN"/>
        </w:rPr>
        <w:lastRenderedPageBreak/>
        <w:drawing>
          <wp:inline distT="0" distB="0" distL="0" distR="0" wp14:anchorId="7C4EA128" wp14:editId="6F89773C">
            <wp:extent cx="3959860" cy="6599555"/>
            <wp:effectExtent l="0" t="0" r="2540" b="0"/>
            <wp:docPr id="1207308948" name="图片 5" descr="日历&#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308948" name="图片 5" descr="日历&#10;&#10;AI 生成的内容可能不正确。"/>
                    <pic:cNvPicPr>
                      <a:picLocks noChangeAspect="1"/>
                    </pic:cNvPicPr>
                  </pic:nvPicPr>
                  <pic:blipFill>
                    <a:blip r:embed="rId77"/>
                    <a:stretch>
                      <a:fillRect/>
                    </a:stretch>
                  </pic:blipFill>
                  <pic:spPr>
                    <a:xfrm>
                      <a:off x="0" y="0"/>
                      <a:ext cx="3960000" cy="6600000"/>
                    </a:xfrm>
                    <a:prstGeom prst="rect">
                      <a:avLst/>
                    </a:prstGeom>
                  </pic:spPr>
                </pic:pic>
              </a:graphicData>
            </a:graphic>
          </wp:inline>
        </w:drawing>
      </w:r>
    </w:p>
    <w:p w14:paraId="3EDF40B6" w14:textId="2B101351" w:rsidR="00041DFE" w:rsidRPr="004B4EE0" w:rsidRDefault="00041DFE" w:rsidP="00B15729">
      <w:pPr>
        <w:pStyle w:val="SMHeading"/>
        <w:jc w:val="both"/>
        <w:rPr>
          <w:rFonts w:hint="eastAsia"/>
          <w:sz w:val="22"/>
          <w:szCs w:val="22"/>
          <w:lang w:eastAsia="zh-CN"/>
        </w:rPr>
      </w:pPr>
      <w:r>
        <w:rPr>
          <w:sz w:val="22"/>
          <w:szCs w:val="22"/>
          <w:lang w:eastAsia="zh-CN"/>
        </w:rPr>
        <w:t>Supplementary</w:t>
      </w:r>
      <w:r>
        <w:rPr>
          <w:sz w:val="22"/>
          <w:szCs w:val="22"/>
        </w:rPr>
        <w:t xml:space="preserve"> Figure S</w:t>
      </w:r>
      <w:r>
        <w:rPr>
          <w:sz w:val="22"/>
          <w:szCs w:val="22"/>
          <w:lang w:eastAsia="zh-CN"/>
        </w:rPr>
        <w:t>8</w:t>
      </w:r>
      <w:r>
        <w:rPr>
          <w:sz w:val="22"/>
          <w:szCs w:val="22"/>
        </w:rPr>
        <w:t xml:space="preserve">. </w:t>
      </w:r>
      <w:bookmarkStart w:id="1" w:name="OLE_LINK3"/>
      <w:r>
        <w:rPr>
          <w:b w:val="0"/>
          <w:bCs w:val="0"/>
          <w:sz w:val="22"/>
          <w:szCs w:val="22"/>
          <w:lang w:eastAsia="zh-CN"/>
        </w:rPr>
        <w:t>Errors for hourly U.S. precipitation from ERA5, comparing a deterministic baseline ("Baseline–T") and the token-guided model ("TG–T") against ground truth.</w:t>
      </w:r>
      <w:bookmarkEnd w:id="1"/>
    </w:p>
    <w:p w14:paraId="06989B0B" w14:textId="77777777" w:rsidR="00B15729" w:rsidRDefault="00B15729" w:rsidP="00B15729">
      <w:pPr>
        <w:pStyle w:val="SMHeading"/>
        <w:jc w:val="center"/>
        <w:outlineLvl w:val="9"/>
        <w:rPr>
          <w:sz w:val="22"/>
          <w:szCs w:val="22"/>
          <w:lang w:eastAsia="zh-CN"/>
        </w:rPr>
      </w:pPr>
      <w:r>
        <w:rPr>
          <w:noProof/>
        </w:rPr>
        <w:lastRenderedPageBreak/>
        <w:drawing>
          <wp:inline distT="0" distB="0" distL="0" distR="0" wp14:anchorId="783C700D" wp14:editId="41A3A639">
            <wp:extent cx="3959860" cy="6599555"/>
            <wp:effectExtent l="0" t="0" r="2540" b="0"/>
            <wp:docPr id="788618604" name="图片 4" descr="日历&#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618604" name="图片 4" descr="日历&#10;&#10;AI 生成的内容可能不正确。"/>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3960000" cy="6600000"/>
                    </a:xfrm>
                    <a:prstGeom prst="rect">
                      <a:avLst/>
                    </a:prstGeom>
                    <a:noFill/>
                    <a:ln>
                      <a:noFill/>
                    </a:ln>
                  </pic:spPr>
                </pic:pic>
              </a:graphicData>
            </a:graphic>
          </wp:inline>
        </w:drawing>
      </w:r>
    </w:p>
    <w:p w14:paraId="2780A793" w14:textId="48CF08CD" w:rsidR="00B15729" w:rsidRDefault="00B15729" w:rsidP="00B15729">
      <w:pPr>
        <w:pStyle w:val="SMHeading"/>
        <w:jc w:val="both"/>
        <w:rPr>
          <w:sz w:val="22"/>
          <w:szCs w:val="22"/>
          <w:lang w:eastAsia="zh-CN"/>
        </w:rPr>
      </w:pPr>
      <w:r>
        <w:rPr>
          <w:sz w:val="22"/>
          <w:szCs w:val="22"/>
          <w:lang w:eastAsia="zh-CN"/>
        </w:rPr>
        <w:t>Supplementary</w:t>
      </w:r>
      <w:r>
        <w:rPr>
          <w:sz w:val="22"/>
          <w:szCs w:val="22"/>
        </w:rPr>
        <w:t xml:space="preserve"> Figure S</w:t>
      </w:r>
      <w:r w:rsidR="0079423D">
        <w:rPr>
          <w:rFonts w:hint="eastAsia"/>
          <w:sz w:val="22"/>
          <w:szCs w:val="22"/>
          <w:lang w:eastAsia="zh-CN"/>
        </w:rPr>
        <w:t>9</w:t>
      </w:r>
      <w:r>
        <w:rPr>
          <w:sz w:val="22"/>
          <w:szCs w:val="22"/>
        </w:rPr>
        <w:t xml:space="preserve">. </w:t>
      </w:r>
      <w:bookmarkStart w:id="2" w:name="OLE_LINK2"/>
      <w:r>
        <w:rPr>
          <w:b w:val="0"/>
          <w:bCs w:val="0"/>
          <w:sz w:val="22"/>
          <w:szCs w:val="22"/>
          <w:lang w:eastAsia="zh-CN"/>
        </w:rPr>
        <w:t>Errors for hourly China precipitation from ERA5, comparing a deterministic baseline ("Baseline–T") and the token-guided model ("TG–T") against ground truth.</w:t>
      </w:r>
      <w:bookmarkEnd w:id="2"/>
    </w:p>
    <w:p w14:paraId="237AB001" w14:textId="77777777" w:rsidR="004B4EE0" w:rsidRDefault="004B4EE0" w:rsidP="004B4EE0">
      <w:pPr>
        <w:pStyle w:val="SMHeading"/>
        <w:jc w:val="center"/>
        <w:outlineLvl w:val="9"/>
        <w:rPr>
          <w:sz w:val="22"/>
          <w:szCs w:val="22"/>
          <w:lang w:eastAsia="zh-CN"/>
        </w:rPr>
      </w:pPr>
      <w:r>
        <w:rPr>
          <w:noProof/>
          <w:sz w:val="22"/>
          <w:szCs w:val="22"/>
          <w:lang w:eastAsia="zh-CN"/>
        </w:rPr>
        <w:lastRenderedPageBreak/>
        <w:drawing>
          <wp:inline distT="0" distB="0" distL="0" distR="0" wp14:anchorId="74174708" wp14:editId="3C0CFA36">
            <wp:extent cx="3959860" cy="6599555"/>
            <wp:effectExtent l="0" t="0" r="2540" b="0"/>
            <wp:docPr id="1241090283" name="图片 9" descr="日历&#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090283" name="图片 9" descr="日历&#10;&#10;AI 生成的内容可能不正确。"/>
                    <pic:cNvPicPr>
                      <a:picLocks noChangeAspect="1"/>
                    </pic:cNvPicPr>
                  </pic:nvPicPr>
                  <pic:blipFill>
                    <a:blip r:embed="rId79"/>
                    <a:stretch>
                      <a:fillRect/>
                    </a:stretch>
                  </pic:blipFill>
                  <pic:spPr>
                    <a:xfrm>
                      <a:off x="0" y="0"/>
                      <a:ext cx="3960000" cy="6600000"/>
                    </a:xfrm>
                    <a:prstGeom prst="rect">
                      <a:avLst/>
                    </a:prstGeom>
                  </pic:spPr>
                </pic:pic>
              </a:graphicData>
            </a:graphic>
          </wp:inline>
        </w:drawing>
      </w:r>
    </w:p>
    <w:p w14:paraId="2C58FCC6" w14:textId="1CE4B555" w:rsidR="004B4EE0" w:rsidRDefault="004B4EE0" w:rsidP="00104B5D">
      <w:pPr>
        <w:pStyle w:val="SMHeading"/>
        <w:jc w:val="both"/>
        <w:rPr>
          <w:rFonts w:hint="eastAsia"/>
          <w:sz w:val="22"/>
          <w:szCs w:val="22"/>
          <w:lang w:eastAsia="zh-CN"/>
        </w:rPr>
      </w:pPr>
      <w:r>
        <w:rPr>
          <w:sz w:val="22"/>
          <w:szCs w:val="22"/>
          <w:lang w:eastAsia="zh-CN"/>
        </w:rPr>
        <w:t>Supplementary</w:t>
      </w:r>
      <w:r>
        <w:rPr>
          <w:sz w:val="22"/>
          <w:szCs w:val="22"/>
        </w:rPr>
        <w:t xml:space="preserve"> Figure S</w:t>
      </w:r>
      <w:r w:rsidR="0079423D">
        <w:rPr>
          <w:rFonts w:hint="eastAsia"/>
          <w:sz w:val="22"/>
          <w:szCs w:val="22"/>
          <w:lang w:eastAsia="zh-CN"/>
        </w:rPr>
        <w:t>10</w:t>
      </w:r>
      <w:r>
        <w:rPr>
          <w:sz w:val="22"/>
          <w:szCs w:val="22"/>
        </w:rPr>
        <w:t xml:space="preserve">. </w:t>
      </w:r>
      <w:r>
        <w:rPr>
          <w:b w:val="0"/>
          <w:bCs w:val="0"/>
          <w:sz w:val="22"/>
          <w:szCs w:val="22"/>
          <w:lang w:eastAsia="zh-CN"/>
        </w:rPr>
        <w:t>Errors for 3-hourly near-surface relative humidity from NOAA-20CRv3 (32°S–32°N, 12°W–52°E), comparing a deterministic baseline ("Baseline–T") and the token-guided model ("TG–T") against ground truth.</w:t>
      </w:r>
    </w:p>
    <w:p w14:paraId="6CE6051A" w14:textId="77777777" w:rsidR="004B4EE0" w:rsidRDefault="004B4EE0" w:rsidP="004B4EE0">
      <w:pPr>
        <w:pStyle w:val="SMHeading"/>
        <w:jc w:val="center"/>
        <w:outlineLvl w:val="9"/>
        <w:rPr>
          <w:sz w:val="22"/>
          <w:szCs w:val="22"/>
          <w:lang w:eastAsia="zh-CN"/>
        </w:rPr>
      </w:pPr>
      <w:r>
        <w:rPr>
          <w:noProof/>
          <w:sz w:val="22"/>
          <w:szCs w:val="22"/>
          <w:lang w:eastAsia="zh-CN"/>
        </w:rPr>
        <w:lastRenderedPageBreak/>
        <w:drawing>
          <wp:inline distT="0" distB="0" distL="0" distR="0" wp14:anchorId="58E7D0A4" wp14:editId="503C1A6A">
            <wp:extent cx="3959860" cy="6599555"/>
            <wp:effectExtent l="0" t="0" r="2540" b="0"/>
            <wp:docPr id="1922063822" name="图片 7" descr="日历&#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063822" name="图片 7" descr="日历&#10;&#10;AI 生成的内容可能不正确。"/>
                    <pic:cNvPicPr>
                      <a:picLocks noChangeAspect="1"/>
                    </pic:cNvPicPr>
                  </pic:nvPicPr>
                  <pic:blipFill>
                    <a:blip r:embed="rId79"/>
                    <a:stretch>
                      <a:fillRect/>
                    </a:stretch>
                  </pic:blipFill>
                  <pic:spPr>
                    <a:xfrm>
                      <a:off x="0" y="0"/>
                      <a:ext cx="3960000" cy="6600000"/>
                    </a:xfrm>
                    <a:prstGeom prst="rect">
                      <a:avLst/>
                    </a:prstGeom>
                  </pic:spPr>
                </pic:pic>
              </a:graphicData>
            </a:graphic>
          </wp:inline>
        </w:drawing>
      </w:r>
    </w:p>
    <w:p w14:paraId="00160A1B" w14:textId="0D0D2F7C" w:rsidR="004B4EE0" w:rsidRDefault="004B4EE0" w:rsidP="00104B5D">
      <w:pPr>
        <w:pStyle w:val="SMHeading"/>
        <w:jc w:val="both"/>
        <w:rPr>
          <w:rFonts w:hint="eastAsia"/>
          <w:sz w:val="22"/>
          <w:szCs w:val="22"/>
          <w:lang w:eastAsia="zh-CN"/>
        </w:rPr>
      </w:pPr>
      <w:r>
        <w:rPr>
          <w:sz w:val="22"/>
          <w:szCs w:val="22"/>
          <w:lang w:eastAsia="zh-CN"/>
        </w:rPr>
        <w:t>Supplementary</w:t>
      </w:r>
      <w:r>
        <w:rPr>
          <w:sz w:val="22"/>
          <w:szCs w:val="22"/>
        </w:rPr>
        <w:t xml:space="preserve"> Figure S</w:t>
      </w:r>
      <w:r>
        <w:rPr>
          <w:sz w:val="22"/>
          <w:szCs w:val="22"/>
          <w:lang w:eastAsia="zh-CN"/>
        </w:rPr>
        <w:t>1</w:t>
      </w:r>
      <w:r w:rsidR="0079423D">
        <w:rPr>
          <w:rFonts w:hint="eastAsia"/>
          <w:sz w:val="22"/>
          <w:szCs w:val="22"/>
          <w:lang w:eastAsia="zh-CN"/>
        </w:rPr>
        <w:t>1</w:t>
      </w:r>
      <w:r>
        <w:rPr>
          <w:sz w:val="22"/>
          <w:szCs w:val="22"/>
        </w:rPr>
        <w:t xml:space="preserve">. </w:t>
      </w:r>
      <w:bookmarkStart w:id="3" w:name="OLE_LINK4"/>
      <w:r>
        <w:rPr>
          <w:b w:val="0"/>
          <w:bCs w:val="0"/>
          <w:sz w:val="22"/>
          <w:szCs w:val="22"/>
          <w:lang w:eastAsia="zh-CN"/>
        </w:rPr>
        <w:t>Errors for 3-hourly near-surface relative humidity from NOAA-20CRv3 (4°–68°N, 50°–114°E), comparing a deterministic baseline ("Baseline–T") and the token-guided model ("TG–T") against ground truth.</w:t>
      </w:r>
      <w:bookmarkEnd w:id="3"/>
    </w:p>
    <w:p w14:paraId="688E6A0C" w14:textId="77777777" w:rsidR="004B4EE0" w:rsidRDefault="004B4EE0" w:rsidP="004B4EE0">
      <w:pPr>
        <w:pStyle w:val="SMHeading"/>
        <w:jc w:val="center"/>
        <w:outlineLvl w:val="9"/>
        <w:rPr>
          <w:sz w:val="22"/>
          <w:szCs w:val="22"/>
          <w:lang w:eastAsia="zh-CN"/>
        </w:rPr>
      </w:pPr>
      <w:r>
        <w:rPr>
          <w:noProof/>
          <w:sz w:val="22"/>
          <w:szCs w:val="22"/>
          <w:lang w:eastAsia="zh-CN"/>
        </w:rPr>
        <w:lastRenderedPageBreak/>
        <w:drawing>
          <wp:inline distT="0" distB="0" distL="0" distR="0" wp14:anchorId="2CCE317F" wp14:editId="7D4D9892">
            <wp:extent cx="3959860" cy="6599555"/>
            <wp:effectExtent l="0" t="0" r="2540" b="0"/>
            <wp:docPr id="1165520373" name="图片 8" descr="图表, 应用程序, 日历&#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520373" name="图片 8" descr="图表, 应用程序, 日历&#10;&#10;AI 生成的内容可能不正确。"/>
                    <pic:cNvPicPr>
                      <a:picLocks noChangeAspect="1"/>
                    </pic:cNvPicPr>
                  </pic:nvPicPr>
                  <pic:blipFill>
                    <a:blip r:embed="rId80"/>
                    <a:stretch>
                      <a:fillRect/>
                    </a:stretch>
                  </pic:blipFill>
                  <pic:spPr>
                    <a:xfrm>
                      <a:off x="0" y="0"/>
                      <a:ext cx="3960000" cy="6600000"/>
                    </a:xfrm>
                    <a:prstGeom prst="rect">
                      <a:avLst/>
                    </a:prstGeom>
                  </pic:spPr>
                </pic:pic>
              </a:graphicData>
            </a:graphic>
          </wp:inline>
        </w:drawing>
      </w:r>
    </w:p>
    <w:p w14:paraId="0DA97D2F" w14:textId="1F2E0493" w:rsidR="00B15729" w:rsidRDefault="004B4EE0" w:rsidP="0079423D">
      <w:pPr>
        <w:pStyle w:val="SMHeading"/>
        <w:jc w:val="both"/>
        <w:rPr>
          <w:sz w:val="22"/>
          <w:szCs w:val="22"/>
          <w:lang w:eastAsia="zh-CN"/>
        </w:rPr>
      </w:pPr>
      <w:r>
        <w:rPr>
          <w:sz w:val="22"/>
          <w:szCs w:val="22"/>
          <w:lang w:eastAsia="zh-CN"/>
        </w:rPr>
        <w:t>Supplementary</w:t>
      </w:r>
      <w:r>
        <w:rPr>
          <w:sz w:val="22"/>
          <w:szCs w:val="22"/>
        </w:rPr>
        <w:t xml:space="preserve"> Figure S</w:t>
      </w:r>
      <w:r>
        <w:rPr>
          <w:sz w:val="22"/>
          <w:szCs w:val="22"/>
          <w:lang w:eastAsia="zh-CN"/>
        </w:rPr>
        <w:t>1</w:t>
      </w:r>
      <w:r w:rsidR="0079423D">
        <w:rPr>
          <w:rFonts w:hint="eastAsia"/>
          <w:sz w:val="22"/>
          <w:szCs w:val="22"/>
          <w:lang w:eastAsia="zh-CN"/>
        </w:rPr>
        <w:t>2</w:t>
      </w:r>
      <w:r>
        <w:rPr>
          <w:sz w:val="22"/>
          <w:szCs w:val="22"/>
        </w:rPr>
        <w:t xml:space="preserve">. </w:t>
      </w:r>
      <w:r>
        <w:rPr>
          <w:b w:val="0"/>
          <w:bCs w:val="0"/>
          <w:sz w:val="22"/>
          <w:szCs w:val="22"/>
          <w:lang w:eastAsia="zh-CN"/>
        </w:rPr>
        <w:t>Errors for</w:t>
      </w:r>
      <w:bookmarkStart w:id="4" w:name="OLE_LINK6"/>
      <w:r>
        <w:rPr>
          <w:b w:val="0"/>
          <w:bCs w:val="0"/>
          <w:sz w:val="22"/>
          <w:szCs w:val="22"/>
          <w:lang w:eastAsia="zh-CN"/>
        </w:rPr>
        <w:t xml:space="preserve"> 3-hourly near-surface temperature from NOAA-20CRv3</w:t>
      </w:r>
      <w:bookmarkEnd w:id="4"/>
      <w:r>
        <w:rPr>
          <w:b w:val="0"/>
          <w:bCs w:val="0"/>
          <w:sz w:val="22"/>
          <w:szCs w:val="22"/>
          <w:lang w:eastAsia="zh-CN"/>
        </w:rPr>
        <w:t xml:space="preserve"> </w:t>
      </w:r>
      <w:bookmarkStart w:id="5" w:name="OLE_LINK7"/>
      <w:r>
        <w:rPr>
          <w:b w:val="0"/>
          <w:bCs w:val="0"/>
          <w:sz w:val="22"/>
          <w:szCs w:val="22"/>
          <w:lang w:eastAsia="zh-CN"/>
        </w:rPr>
        <w:t>(4°S–60°N, 88°–152°E)</w:t>
      </w:r>
      <w:bookmarkEnd w:id="5"/>
      <w:r>
        <w:rPr>
          <w:b w:val="0"/>
          <w:bCs w:val="0"/>
          <w:sz w:val="22"/>
          <w:szCs w:val="22"/>
          <w:lang w:eastAsia="zh-CN"/>
        </w:rPr>
        <w:t>, comparing a deterministic baseline ("Baseline–T") and the token-guided model ("TG–T") against ground truth.</w:t>
      </w:r>
    </w:p>
    <w:p w14:paraId="2C3E6ACD" w14:textId="77777777" w:rsidR="0072700C" w:rsidRDefault="00000000">
      <w:pPr>
        <w:pStyle w:val="SMHeading"/>
        <w:jc w:val="center"/>
        <w:outlineLvl w:val="9"/>
        <w:rPr>
          <w:sz w:val="22"/>
          <w:szCs w:val="22"/>
          <w:lang w:eastAsia="zh-CN"/>
        </w:rPr>
      </w:pPr>
      <w:r>
        <w:rPr>
          <w:noProof/>
          <w:sz w:val="22"/>
          <w:szCs w:val="22"/>
          <w:lang w:eastAsia="zh-CN"/>
        </w:rPr>
        <w:lastRenderedPageBreak/>
        <w:drawing>
          <wp:inline distT="0" distB="0" distL="0" distR="0" wp14:anchorId="0F5A2B93" wp14:editId="11465AC8">
            <wp:extent cx="3402965" cy="3746500"/>
            <wp:effectExtent l="0" t="0" r="6985" b="6350"/>
            <wp:docPr id="758668450" name="图片 3"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668450" name="图片 3" descr="图示&#10;&#10;AI 生成的内容可能不正确。"/>
                    <pic:cNvPicPr>
                      <a:picLocks noChangeAspect="1"/>
                    </pic:cNvPicPr>
                  </pic:nvPicPr>
                  <pic:blipFill>
                    <a:blip r:embed="rId81"/>
                    <a:srcRect l="7697" t="5058" r="9028" b="6903"/>
                    <a:stretch>
                      <a:fillRect/>
                    </a:stretch>
                  </pic:blipFill>
                  <pic:spPr>
                    <a:xfrm>
                      <a:off x="0" y="0"/>
                      <a:ext cx="3411706" cy="3755485"/>
                    </a:xfrm>
                    <a:prstGeom prst="rect">
                      <a:avLst/>
                    </a:prstGeom>
                    <a:ln>
                      <a:noFill/>
                    </a:ln>
                  </pic:spPr>
                </pic:pic>
              </a:graphicData>
            </a:graphic>
          </wp:inline>
        </w:drawing>
      </w:r>
    </w:p>
    <w:p w14:paraId="71940087" w14:textId="0C9A319C" w:rsidR="0072700C" w:rsidRDefault="00000000">
      <w:pPr>
        <w:pStyle w:val="SMHeading"/>
        <w:jc w:val="both"/>
        <w:rPr>
          <w:b w:val="0"/>
          <w:bCs w:val="0"/>
          <w:sz w:val="22"/>
          <w:szCs w:val="22"/>
          <w:lang w:eastAsia="zh-CN"/>
        </w:rPr>
      </w:pPr>
      <w:r>
        <w:rPr>
          <w:sz w:val="22"/>
          <w:szCs w:val="22"/>
          <w:lang w:eastAsia="zh-CN"/>
        </w:rPr>
        <w:t>Supplementary</w:t>
      </w:r>
      <w:r>
        <w:rPr>
          <w:sz w:val="22"/>
          <w:szCs w:val="22"/>
        </w:rPr>
        <w:t xml:space="preserve"> Figure S</w:t>
      </w:r>
      <w:r w:rsidR="00151AF6">
        <w:rPr>
          <w:rFonts w:hint="eastAsia"/>
          <w:sz w:val="22"/>
          <w:szCs w:val="22"/>
          <w:lang w:eastAsia="zh-CN"/>
        </w:rPr>
        <w:t>13</w:t>
      </w:r>
      <w:r>
        <w:rPr>
          <w:sz w:val="22"/>
          <w:szCs w:val="22"/>
        </w:rPr>
        <w:t xml:space="preserve">. </w:t>
      </w:r>
      <w:r>
        <w:rPr>
          <w:b w:val="0"/>
          <w:bCs w:val="0"/>
          <w:sz w:val="22"/>
          <w:szCs w:val="22"/>
          <w:lang w:eastAsia="zh-CN"/>
        </w:rPr>
        <w:t xml:space="preserve">Network architecture of the conditional denoising model. The input field </w:t>
      </w:r>
      <w:r>
        <w:rPr>
          <w:b w:val="0"/>
          <w:bCs w:val="0"/>
          <w:position w:val="-11"/>
          <w:sz w:val="22"/>
          <w:szCs w:val="22"/>
          <w:lang w:eastAsia="zh-CN"/>
        </w:rPr>
        <w:object w:dxaOrig="165" w:dyaOrig="330" w14:anchorId="53155CDB">
          <v:shape id="_x0000_i1058" type="#_x0000_t75" style="width:8.1pt;height:16.65pt" o:ole="">
            <v:imagedata r:id="rId22" o:title=""/>
          </v:shape>
          <o:OLEObject Type="Embed" ProgID="Equation.AxMath" ShapeID="_x0000_i1058" DrawAspect="Content" ObjectID="_1827339536" r:id="rId82"/>
        </w:object>
      </w:r>
      <w:r>
        <w:rPr>
          <w:b w:val="0"/>
          <w:bCs w:val="0"/>
          <w:sz w:val="22"/>
          <w:szCs w:val="22"/>
          <w:lang w:eastAsia="zh-CN"/>
        </w:rPr>
        <w:t xml:space="preserve"> is processed through EDM preconditioning and fed into a U-Net backbone (SongUNet) augmented with Fourier and temporal token embeddings. Conditioning tokens are projected via two mapping layers and injected into all attention blocks. The network operates across multiple resolutions with skip connections and outputs a scaled residual prediction </w:t>
      </w:r>
      <w:r>
        <w:rPr>
          <w:b w:val="0"/>
          <w:bCs w:val="0"/>
          <w:position w:val="-11"/>
          <w:sz w:val="22"/>
          <w:szCs w:val="22"/>
          <w:lang w:eastAsia="zh-CN"/>
        </w:rPr>
        <w:object w:dxaOrig="890" w:dyaOrig="330" w14:anchorId="75983238">
          <v:shape id="_x0000_i1059" type="#_x0000_t75" style="width:44.55pt;height:16.65pt" o:ole="">
            <v:imagedata r:id="rId83" o:title=""/>
          </v:shape>
          <o:OLEObject Type="Embed" ProgID="Equation.AxMath" ShapeID="_x0000_i1059" DrawAspect="Content" ObjectID="_1827339537" r:id="rId84"/>
        </w:object>
      </w:r>
      <w:r>
        <w:rPr>
          <w:b w:val="0"/>
          <w:bCs w:val="0"/>
          <w:sz w:val="22"/>
          <w:szCs w:val="22"/>
          <w:lang w:eastAsia="zh-CN"/>
        </w:rPr>
        <w:t xml:space="preserve">, added to the skip path </w:t>
      </w:r>
      <w:r>
        <w:rPr>
          <w:b w:val="0"/>
          <w:bCs w:val="0"/>
          <w:position w:val="-11"/>
          <w:sz w:val="22"/>
          <w:szCs w:val="22"/>
          <w:lang w:eastAsia="zh-CN"/>
        </w:rPr>
        <w:object w:dxaOrig="530" w:dyaOrig="330" w14:anchorId="6ACB876D">
          <v:shape id="_x0000_i1060" type="#_x0000_t75" style="width:26.65pt;height:16.65pt" o:ole="">
            <v:imagedata r:id="rId85" o:title=""/>
          </v:shape>
          <o:OLEObject Type="Embed" ProgID="Equation.AxMath" ShapeID="_x0000_i1060" DrawAspect="Content" ObjectID="_1827339538" r:id="rId86"/>
        </w:object>
      </w:r>
      <w:r>
        <w:rPr>
          <w:b w:val="0"/>
          <w:bCs w:val="0"/>
          <w:sz w:val="22"/>
          <w:szCs w:val="22"/>
          <w:lang w:eastAsia="zh-CN"/>
        </w:rPr>
        <w:t>.</w:t>
      </w:r>
    </w:p>
    <w:p w14:paraId="55E534E0" w14:textId="77777777" w:rsidR="0072700C" w:rsidRDefault="00000000">
      <w:pPr>
        <w:jc w:val="both"/>
        <w:rPr>
          <w:b/>
          <w:bCs/>
          <w:kern w:val="32"/>
          <w:sz w:val="22"/>
          <w:szCs w:val="22"/>
        </w:rPr>
      </w:pPr>
      <w:r>
        <w:rPr>
          <w:sz w:val="22"/>
          <w:szCs w:val="22"/>
        </w:rPr>
        <w:br w:type="page"/>
      </w:r>
    </w:p>
    <w:p w14:paraId="552A5CB3" w14:textId="77777777" w:rsidR="0072700C" w:rsidRDefault="00000000">
      <w:pPr>
        <w:pStyle w:val="SMHeading"/>
        <w:jc w:val="center"/>
        <w:outlineLvl w:val="9"/>
        <w:rPr>
          <w:sz w:val="22"/>
          <w:szCs w:val="22"/>
          <w:lang w:eastAsia="zh-CN"/>
        </w:rPr>
      </w:pPr>
      <w:r>
        <w:rPr>
          <w:noProof/>
          <w:sz w:val="22"/>
          <w:szCs w:val="22"/>
          <w:lang w:eastAsia="zh-CN"/>
        </w:rPr>
        <w:lastRenderedPageBreak/>
        <w:drawing>
          <wp:inline distT="0" distB="0" distL="0" distR="0" wp14:anchorId="1D174ED2" wp14:editId="22378943">
            <wp:extent cx="3195955" cy="3413125"/>
            <wp:effectExtent l="0" t="0" r="4445" b="0"/>
            <wp:docPr id="874697855" name="图片 1"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697855" name="图片 1" descr="图示&#10;&#10;AI 生成的内容可能不正确。"/>
                    <pic:cNvPicPr>
                      <a:picLocks noChangeAspect="1"/>
                    </pic:cNvPicPr>
                  </pic:nvPicPr>
                  <pic:blipFill>
                    <a:blip r:embed="rId87"/>
                    <a:srcRect l="13311" t="6226" r="5613" b="10607"/>
                    <a:stretch>
                      <a:fillRect/>
                    </a:stretch>
                  </pic:blipFill>
                  <pic:spPr>
                    <a:xfrm>
                      <a:off x="0" y="0"/>
                      <a:ext cx="3200500" cy="3417522"/>
                    </a:xfrm>
                    <a:prstGeom prst="rect">
                      <a:avLst/>
                    </a:prstGeom>
                    <a:ln>
                      <a:noFill/>
                    </a:ln>
                  </pic:spPr>
                </pic:pic>
              </a:graphicData>
            </a:graphic>
          </wp:inline>
        </w:drawing>
      </w:r>
    </w:p>
    <w:p w14:paraId="55332B5F" w14:textId="4FBB3048" w:rsidR="0072700C" w:rsidRDefault="00000000">
      <w:pPr>
        <w:pStyle w:val="SMHeading"/>
        <w:jc w:val="both"/>
        <w:rPr>
          <w:sz w:val="22"/>
          <w:szCs w:val="22"/>
        </w:rPr>
      </w:pPr>
      <w:r>
        <w:rPr>
          <w:sz w:val="22"/>
          <w:szCs w:val="22"/>
          <w:lang w:eastAsia="zh-CN"/>
        </w:rPr>
        <w:t>Supplementary</w:t>
      </w:r>
      <w:r>
        <w:rPr>
          <w:sz w:val="22"/>
          <w:szCs w:val="22"/>
        </w:rPr>
        <w:t xml:space="preserve"> Figure S</w:t>
      </w:r>
      <w:r w:rsidR="00151AF6">
        <w:rPr>
          <w:rFonts w:hint="eastAsia"/>
          <w:sz w:val="22"/>
          <w:szCs w:val="22"/>
          <w:lang w:eastAsia="zh-CN"/>
        </w:rPr>
        <w:t>14</w:t>
      </w:r>
      <w:r>
        <w:rPr>
          <w:sz w:val="22"/>
          <w:szCs w:val="22"/>
        </w:rPr>
        <w:t xml:space="preserve">. </w:t>
      </w:r>
      <w:r>
        <w:rPr>
          <w:b w:val="0"/>
          <w:bCs w:val="0"/>
          <w:sz w:val="22"/>
          <w:szCs w:val="22"/>
        </w:rPr>
        <w:t xml:space="preserve">Flowchart of the EDM sampling procedure. Given latents and conditioning labels, the sampler iteratively applies noise schedules, denoising, and second-order updates to generate the final field </w:t>
      </w:r>
      <w:r>
        <w:rPr>
          <w:b w:val="0"/>
          <w:bCs w:val="0"/>
          <w:position w:val="-11"/>
          <w:sz w:val="22"/>
          <w:szCs w:val="22"/>
        </w:rPr>
        <w:object w:dxaOrig="430" w:dyaOrig="330" w14:anchorId="479980F1">
          <v:shape id="_x0000_i1061" type="#_x0000_t75" style="width:21.65pt;height:16.65pt" o:ole="">
            <v:imagedata r:id="rId88" o:title=""/>
          </v:shape>
          <o:OLEObject Type="Embed" ProgID="Equation.AxMath" ShapeID="_x0000_i1061" DrawAspect="Content" ObjectID="_1827339539" r:id="rId89"/>
        </w:object>
      </w:r>
      <w:r>
        <w:rPr>
          <w:b w:val="0"/>
          <w:bCs w:val="0"/>
          <w:sz w:val="22"/>
          <w:szCs w:val="22"/>
        </w:rPr>
        <w:t>.</w:t>
      </w:r>
    </w:p>
    <w:p w14:paraId="016D43FB" w14:textId="0FA0FBC7" w:rsidR="0072700C" w:rsidRPr="00062F52" w:rsidRDefault="0072700C" w:rsidP="00062F52">
      <w:pPr>
        <w:jc w:val="both"/>
        <w:rPr>
          <w:b/>
          <w:bCs/>
          <w:kern w:val="32"/>
          <w:sz w:val="22"/>
          <w:szCs w:val="22"/>
        </w:rPr>
      </w:pPr>
    </w:p>
    <w:p w14:paraId="57D5A3D6" w14:textId="77777777" w:rsidR="0072700C" w:rsidRDefault="00000000">
      <w:pPr>
        <w:pStyle w:val="SMHeading"/>
        <w:jc w:val="center"/>
        <w:outlineLvl w:val="9"/>
        <w:rPr>
          <w:sz w:val="22"/>
          <w:szCs w:val="22"/>
          <w:lang w:eastAsia="zh-CN"/>
        </w:rPr>
      </w:pPr>
      <w:r>
        <w:rPr>
          <w:noProof/>
        </w:rPr>
        <w:lastRenderedPageBreak/>
        <w:drawing>
          <wp:inline distT="0" distB="0" distL="0" distR="0" wp14:anchorId="23EE9A40" wp14:editId="13A05169">
            <wp:extent cx="4319905" cy="6224905"/>
            <wp:effectExtent l="0" t="0" r="4445" b="4445"/>
            <wp:docPr id="613371943" name="图片 14" descr="电脑屏幕的地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371943" name="图片 14" descr="电脑屏幕的地图&#10;&#10;AI 生成的内容可能不正确。"/>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0"/>
                      <a:ext cx="4320000" cy="6225500"/>
                    </a:xfrm>
                    <a:prstGeom prst="rect">
                      <a:avLst/>
                    </a:prstGeom>
                    <a:noFill/>
                    <a:ln>
                      <a:noFill/>
                    </a:ln>
                  </pic:spPr>
                </pic:pic>
              </a:graphicData>
            </a:graphic>
          </wp:inline>
        </w:drawing>
      </w:r>
    </w:p>
    <w:p w14:paraId="39FB36AA" w14:textId="77777777" w:rsidR="0072700C" w:rsidRDefault="00000000">
      <w:pPr>
        <w:pStyle w:val="SMHeading"/>
        <w:keepLines/>
        <w:jc w:val="both"/>
        <w:rPr>
          <w:sz w:val="22"/>
          <w:szCs w:val="22"/>
          <w:lang w:eastAsia="zh-CN"/>
        </w:rPr>
      </w:pPr>
      <w:r>
        <w:rPr>
          <w:sz w:val="22"/>
          <w:szCs w:val="22"/>
          <w:lang w:eastAsia="zh-CN"/>
        </w:rPr>
        <w:t>Supplementary</w:t>
      </w:r>
      <w:r>
        <w:rPr>
          <w:sz w:val="22"/>
          <w:szCs w:val="22"/>
        </w:rPr>
        <w:t xml:space="preserve"> Figure S</w:t>
      </w:r>
      <w:r>
        <w:rPr>
          <w:sz w:val="22"/>
          <w:szCs w:val="22"/>
          <w:lang w:eastAsia="zh-CN"/>
        </w:rPr>
        <w:t>15</w:t>
      </w:r>
      <w:r>
        <w:rPr>
          <w:sz w:val="22"/>
          <w:szCs w:val="22"/>
        </w:rPr>
        <w:t>.</w:t>
      </w:r>
      <w:r>
        <w:rPr>
          <w:b w:val="0"/>
          <w:bCs w:val="0"/>
          <w:sz w:val="22"/>
          <w:szCs w:val="22"/>
        </w:rPr>
        <w:t xml:space="preserve"> </w:t>
      </w:r>
      <w:bookmarkStart w:id="6" w:name="OLE_LINK5"/>
      <w:r>
        <w:rPr>
          <w:b w:val="0"/>
          <w:bCs w:val="0"/>
          <w:sz w:val="22"/>
          <w:szCs w:val="22"/>
          <w:lang w:eastAsia="zh-CN"/>
        </w:rPr>
        <w:t>Performance metrics (MAE, RMSE, SSIM, PSNR, PCC, Spearman, GMSD, FSS, NSE) evaluated over different ensemble sizes (n = 10–150) for 3-hourly near-surface relative humidity from NOAA-20CRv3 (32°S–32°N, 12°W–52°E). Blue dots represent actual values, orange lines show trends, green dashed lines are exponential decay fits, and purple dash-dot lines denote baseline performance (n = 1).</w:t>
      </w:r>
      <w:bookmarkEnd w:id="6"/>
    </w:p>
    <w:p w14:paraId="756CE89A" w14:textId="77777777" w:rsidR="0072700C" w:rsidRDefault="00000000">
      <w:pPr>
        <w:pStyle w:val="SMHeading"/>
        <w:jc w:val="center"/>
        <w:outlineLvl w:val="9"/>
        <w:rPr>
          <w:sz w:val="22"/>
          <w:szCs w:val="22"/>
          <w:lang w:eastAsia="zh-CN"/>
        </w:rPr>
      </w:pPr>
      <w:r>
        <w:rPr>
          <w:noProof/>
        </w:rPr>
        <w:lastRenderedPageBreak/>
        <w:drawing>
          <wp:inline distT="0" distB="0" distL="0" distR="0" wp14:anchorId="085FD98D" wp14:editId="6029B6BC">
            <wp:extent cx="4319905" cy="6224905"/>
            <wp:effectExtent l="0" t="0" r="4445" b="4445"/>
            <wp:docPr id="778943031" name="图片 15" descr="图示, 工程绘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943031" name="图片 15" descr="图示, 工程绘图&#10;&#10;AI 生成的内容可能不正确。"/>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0"/>
                      <a:ext cx="4320000" cy="6225500"/>
                    </a:xfrm>
                    <a:prstGeom prst="rect">
                      <a:avLst/>
                    </a:prstGeom>
                    <a:noFill/>
                    <a:ln>
                      <a:noFill/>
                    </a:ln>
                  </pic:spPr>
                </pic:pic>
              </a:graphicData>
            </a:graphic>
          </wp:inline>
        </w:drawing>
      </w:r>
    </w:p>
    <w:p w14:paraId="6E245BC5" w14:textId="77777777" w:rsidR="0072700C" w:rsidRDefault="00000000">
      <w:pPr>
        <w:pStyle w:val="SMHeading"/>
        <w:keepLines/>
        <w:jc w:val="both"/>
        <w:rPr>
          <w:sz w:val="22"/>
          <w:szCs w:val="22"/>
          <w:lang w:eastAsia="zh-CN"/>
        </w:rPr>
      </w:pPr>
      <w:r>
        <w:rPr>
          <w:sz w:val="22"/>
          <w:szCs w:val="22"/>
          <w:lang w:eastAsia="zh-CN"/>
        </w:rPr>
        <w:t>Supplementary</w:t>
      </w:r>
      <w:r>
        <w:rPr>
          <w:sz w:val="22"/>
          <w:szCs w:val="22"/>
        </w:rPr>
        <w:t xml:space="preserve"> Figure S</w:t>
      </w:r>
      <w:r>
        <w:rPr>
          <w:sz w:val="22"/>
          <w:szCs w:val="22"/>
          <w:lang w:eastAsia="zh-CN"/>
        </w:rPr>
        <w:t>16</w:t>
      </w:r>
      <w:r>
        <w:rPr>
          <w:sz w:val="22"/>
          <w:szCs w:val="22"/>
        </w:rPr>
        <w:t>.</w:t>
      </w:r>
      <w:r>
        <w:rPr>
          <w:sz w:val="22"/>
          <w:szCs w:val="22"/>
          <w:lang w:eastAsia="zh-CN"/>
        </w:rPr>
        <w:t xml:space="preserve"> </w:t>
      </w:r>
      <w:r>
        <w:rPr>
          <w:b w:val="0"/>
          <w:bCs w:val="0"/>
          <w:sz w:val="22"/>
          <w:szCs w:val="22"/>
          <w:lang w:eastAsia="zh-CN"/>
        </w:rPr>
        <w:t>Performance metrics (MAE, RMSE, SSIM, PSNR, PCC, Spearman, GMSD, FSS, NSE) evaluated over different ensemble sizes (n = 10–150) for 3-hourly near-surface relative humidity from NOAA-20CRv3 (4°–68°N, 50°–114°E). Blue dots represent actual values, orange lines show trends, green dashed lines are exponential decay fits, and purple dash-dot lines denote baseline performance (n = 1).</w:t>
      </w:r>
    </w:p>
    <w:p w14:paraId="03E19047" w14:textId="77777777" w:rsidR="0072700C" w:rsidRDefault="00000000">
      <w:pPr>
        <w:pStyle w:val="SMHeading"/>
        <w:jc w:val="center"/>
        <w:outlineLvl w:val="9"/>
        <w:rPr>
          <w:sz w:val="22"/>
          <w:szCs w:val="22"/>
          <w:lang w:eastAsia="zh-CN"/>
        </w:rPr>
      </w:pPr>
      <w:r>
        <w:rPr>
          <w:noProof/>
        </w:rPr>
        <w:lastRenderedPageBreak/>
        <w:drawing>
          <wp:inline distT="0" distB="0" distL="0" distR="0" wp14:anchorId="3B543332" wp14:editId="283CEA65">
            <wp:extent cx="4319905" cy="6227445"/>
            <wp:effectExtent l="0" t="0" r="4445" b="1905"/>
            <wp:docPr id="1289751484" name="图片 16"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751484" name="图片 16" descr="图示&#10;&#10;AI 生成的内容可能不正确。"/>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a:xfrm>
                      <a:off x="0" y="0"/>
                      <a:ext cx="4320000" cy="6227500"/>
                    </a:xfrm>
                    <a:prstGeom prst="rect">
                      <a:avLst/>
                    </a:prstGeom>
                    <a:noFill/>
                    <a:ln>
                      <a:noFill/>
                    </a:ln>
                  </pic:spPr>
                </pic:pic>
              </a:graphicData>
            </a:graphic>
          </wp:inline>
        </w:drawing>
      </w:r>
    </w:p>
    <w:p w14:paraId="7F68A312" w14:textId="77777777" w:rsidR="0072700C" w:rsidRDefault="00000000">
      <w:pPr>
        <w:pStyle w:val="SMHeading"/>
        <w:keepLines/>
        <w:jc w:val="both"/>
        <w:rPr>
          <w:b w:val="0"/>
          <w:bCs w:val="0"/>
          <w:sz w:val="22"/>
          <w:szCs w:val="22"/>
          <w:lang w:eastAsia="zh-CN"/>
        </w:rPr>
      </w:pPr>
      <w:r>
        <w:rPr>
          <w:sz w:val="22"/>
          <w:szCs w:val="22"/>
          <w:lang w:eastAsia="zh-CN"/>
        </w:rPr>
        <w:t>Supplementary</w:t>
      </w:r>
      <w:r>
        <w:rPr>
          <w:sz w:val="22"/>
          <w:szCs w:val="22"/>
        </w:rPr>
        <w:t xml:space="preserve"> Figure S</w:t>
      </w:r>
      <w:r>
        <w:rPr>
          <w:sz w:val="22"/>
          <w:szCs w:val="22"/>
          <w:lang w:eastAsia="zh-CN"/>
        </w:rPr>
        <w:t>17</w:t>
      </w:r>
      <w:r>
        <w:rPr>
          <w:sz w:val="22"/>
          <w:szCs w:val="22"/>
        </w:rPr>
        <w:t>.</w:t>
      </w:r>
      <w:r>
        <w:rPr>
          <w:sz w:val="22"/>
          <w:szCs w:val="22"/>
          <w:lang w:eastAsia="zh-CN"/>
        </w:rPr>
        <w:t xml:space="preserve"> </w:t>
      </w:r>
      <w:r>
        <w:rPr>
          <w:b w:val="0"/>
          <w:bCs w:val="0"/>
          <w:sz w:val="22"/>
          <w:szCs w:val="22"/>
          <w:lang w:eastAsia="zh-CN"/>
        </w:rPr>
        <w:t>Performance metrics (MAE, RMSE, SSIM, PSNR, PCC, Spearman, GMSD, FSS, NSE) evaluated over different ensemble sizes (n = 10–150) for 3-hourly near-surface temperature from NOAA-20CRv3 (4°S–60°N, 88°–152°E). Blue dots represent actual values, orange lines show trends, green dashed lines are exponential decay fits, and purple dash-dot lines denote baseline performance (n = 1).</w:t>
      </w:r>
    </w:p>
    <w:p w14:paraId="6C44DAFA" w14:textId="77777777" w:rsidR="0072700C" w:rsidRDefault="00000000">
      <w:pPr>
        <w:pStyle w:val="SMHeading"/>
        <w:jc w:val="center"/>
        <w:outlineLvl w:val="9"/>
        <w:rPr>
          <w:sz w:val="22"/>
          <w:szCs w:val="22"/>
          <w:lang w:eastAsia="zh-CN"/>
        </w:rPr>
      </w:pPr>
      <w:r>
        <w:rPr>
          <w:noProof/>
        </w:rPr>
        <w:lastRenderedPageBreak/>
        <w:drawing>
          <wp:inline distT="0" distB="0" distL="0" distR="0" wp14:anchorId="43F8E761" wp14:editId="3ED1410A">
            <wp:extent cx="4319905" cy="6224905"/>
            <wp:effectExtent l="0" t="0" r="4445" b="4445"/>
            <wp:docPr id="1902099006" name="图片 17" descr="图示, 工程绘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099006" name="图片 17" descr="图示, 工程绘图&#10;&#10;AI 生成的内容可能不正确。"/>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a:xfrm>
                      <a:off x="0" y="0"/>
                      <a:ext cx="4320000" cy="6225500"/>
                    </a:xfrm>
                    <a:prstGeom prst="rect">
                      <a:avLst/>
                    </a:prstGeom>
                    <a:noFill/>
                    <a:ln>
                      <a:noFill/>
                    </a:ln>
                  </pic:spPr>
                </pic:pic>
              </a:graphicData>
            </a:graphic>
          </wp:inline>
        </w:drawing>
      </w:r>
    </w:p>
    <w:p w14:paraId="2891A953" w14:textId="77777777" w:rsidR="0072700C" w:rsidRDefault="00000000">
      <w:pPr>
        <w:pStyle w:val="SMHeading"/>
        <w:keepLines/>
        <w:jc w:val="both"/>
        <w:rPr>
          <w:b w:val="0"/>
          <w:bCs w:val="0"/>
          <w:sz w:val="22"/>
          <w:szCs w:val="22"/>
          <w:lang w:eastAsia="zh-CN"/>
        </w:rPr>
      </w:pPr>
      <w:r>
        <w:rPr>
          <w:sz w:val="22"/>
          <w:szCs w:val="22"/>
          <w:lang w:eastAsia="zh-CN"/>
        </w:rPr>
        <w:t>Supplementary</w:t>
      </w:r>
      <w:r>
        <w:rPr>
          <w:sz w:val="22"/>
          <w:szCs w:val="22"/>
        </w:rPr>
        <w:t xml:space="preserve"> Figure S</w:t>
      </w:r>
      <w:r>
        <w:rPr>
          <w:sz w:val="22"/>
          <w:szCs w:val="22"/>
          <w:lang w:eastAsia="zh-CN"/>
        </w:rPr>
        <w:t>18</w:t>
      </w:r>
      <w:r>
        <w:rPr>
          <w:sz w:val="22"/>
          <w:szCs w:val="22"/>
        </w:rPr>
        <w:t>.</w:t>
      </w:r>
      <w:r>
        <w:rPr>
          <w:sz w:val="22"/>
          <w:szCs w:val="22"/>
          <w:lang w:eastAsia="zh-CN"/>
        </w:rPr>
        <w:t xml:space="preserve"> </w:t>
      </w:r>
      <w:r>
        <w:rPr>
          <w:b w:val="0"/>
          <w:bCs w:val="0"/>
          <w:sz w:val="22"/>
          <w:szCs w:val="22"/>
          <w:lang w:eastAsia="zh-CN"/>
        </w:rPr>
        <w:t>Performance metrics (MAE, RMSE, SSIM, PSNR, PCC, Spearman, GMSD, FSS, NSE) evaluated over different ensemble sizes (n = 10–150) for the wake dataset. Blue dots represent actual values, orange lines show trends, green dashed lines are exponential decay fits, and purple dash-dot lines denote baseline performance (n = 1).</w:t>
      </w:r>
    </w:p>
    <w:p w14:paraId="77199C68" w14:textId="77777777" w:rsidR="0072700C" w:rsidRDefault="00000000">
      <w:pPr>
        <w:pStyle w:val="SMHeading"/>
        <w:jc w:val="center"/>
        <w:outlineLvl w:val="9"/>
        <w:rPr>
          <w:sz w:val="22"/>
          <w:szCs w:val="22"/>
          <w:lang w:eastAsia="zh-CN"/>
        </w:rPr>
      </w:pPr>
      <w:r>
        <w:rPr>
          <w:noProof/>
        </w:rPr>
        <w:lastRenderedPageBreak/>
        <w:drawing>
          <wp:inline distT="0" distB="0" distL="0" distR="0" wp14:anchorId="7CB8FD70" wp14:editId="5FDFA59A">
            <wp:extent cx="4319905" cy="6228715"/>
            <wp:effectExtent l="0" t="0" r="4445" b="635"/>
            <wp:docPr id="116753657" name="图片 18" descr="图片包含 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53657" name="图片 18" descr="图片包含 图示&#10;&#10;AI 生成的内容可能不正确。"/>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a:xfrm>
                      <a:off x="0" y="0"/>
                      <a:ext cx="4320000" cy="6229000"/>
                    </a:xfrm>
                    <a:prstGeom prst="rect">
                      <a:avLst/>
                    </a:prstGeom>
                    <a:noFill/>
                    <a:ln>
                      <a:noFill/>
                    </a:ln>
                  </pic:spPr>
                </pic:pic>
              </a:graphicData>
            </a:graphic>
          </wp:inline>
        </w:drawing>
      </w:r>
    </w:p>
    <w:p w14:paraId="2C923805" w14:textId="77777777" w:rsidR="0072700C" w:rsidRDefault="00000000">
      <w:pPr>
        <w:pStyle w:val="SMHeading"/>
        <w:keepLines/>
        <w:jc w:val="both"/>
        <w:rPr>
          <w:sz w:val="22"/>
          <w:szCs w:val="22"/>
          <w:lang w:eastAsia="zh-CN"/>
        </w:rPr>
      </w:pPr>
      <w:r>
        <w:rPr>
          <w:sz w:val="22"/>
          <w:szCs w:val="22"/>
          <w:lang w:eastAsia="zh-CN"/>
        </w:rPr>
        <w:t>Supplementary</w:t>
      </w:r>
      <w:r>
        <w:rPr>
          <w:sz w:val="22"/>
          <w:szCs w:val="22"/>
        </w:rPr>
        <w:t xml:space="preserve"> Figure S</w:t>
      </w:r>
      <w:r>
        <w:rPr>
          <w:sz w:val="22"/>
          <w:szCs w:val="22"/>
          <w:lang w:eastAsia="zh-CN"/>
        </w:rPr>
        <w:t>19</w:t>
      </w:r>
      <w:r>
        <w:rPr>
          <w:sz w:val="22"/>
          <w:szCs w:val="22"/>
        </w:rPr>
        <w:t>.</w:t>
      </w:r>
      <w:r>
        <w:rPr>
          <w:b w:val="0"/>
          <w:bCs w:val="0"/>
          <w:sz w:val="22"/>
          <w:szCs w:val="22"/>
        </w:rPr>
        <w:t xml:space="preserve"> </w:t>
      </w:r>
      <w:r>
        <w:rPr>
          <w:b w:val="0"/>
          <w:bCs w:val="0"/>
          <w:sz w:val="22"/>
          <w:szCs w:val="22"/>
          <w:lang w:eastAsia="zh-CN"/>
        </w:rPr>
        <w:t>Performance metrics (MAE, RMSE, SSIM, PSNR, PCC, Spearman, GMSD, FSS, NSE) across different inference steps (10–150) with fixed ensemble size n=20 on the  3-hourly near-surface relative humidity from NOAA-20CRv3 (32°S–32°N, 12°W–52°E). Orange lines show metric trends, green dashed lines indicate exponential fits, and purple dash-dot lines mark the baseline performance at step = 10.</w:t>
      </w:r>
    </w:p>
    <w:p w14:paraId="007BE393" w14:textId="77777777" w:rsidR="0072700C" w:rsidRDefault="00000000">
      <w:pPr>
        <w:pStyle w:val="SMHeading"/>
        <w:jc w:val="center"/>
        <w:outlineLvl w:val="9"/>
        <w:rPr>
          <w:sz w:val="22"/>
          <w:szCs w:val="22"/>
          <w:lang w:eastAsia="zh-CN"/>
        </w:rPr>
      </w:pPr>
      <w:r>
        <w:rPr>
          <w:noProof/>
        </w:rPr>
        <w:lastRenderedPageBreak/>
        <w:drawing>
          <wp:inline distT="0" distB="0" distL="0" distR="0" wp14:anchorId="21E0DEC9" wp14:editId="4ACF96B1">
            <wp:extent cx="4319905" cy="6228715"/>
            <wp:effectExtent l="0" t="0" r="4445" b="635"/>
            <wp:docPr id="950850950" name="图片 19" descr="图示, 工程绘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850950" name="图片 19" descr="图示, 工程绘图&#10;&#10;AI 生成的内容可能不正确。"/>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a:xfrm>
                      <a:off x="0" y="0"/>
                      <a:ext cx="4320000" cy="6229000"/>
                    </a:xfrm>
                    <a:prstGeom prst="rect">
                      <a:avLst/>
                    </a:prstGeom>
                    <a:noFill/>
                    <a:ln>
                      <a:noFill/>
                    </a:ln>
                  </pic:spPr>
                </pic:pic>
              </a:graphicData>
            </a:graphic>
          </wp:inline>
        </w:drawing>
      </w:r>
    </w:p>
    <w:p w14:paraId="2BD62405" w14:textId="77777777" w:rsidR="0072700C" w:rsidRDefault="00000000">
      <w:pPr>
        <w:pStyle w:val="SMHeading"/>
        <w:keepLines/>
        <w:jc w:val="both"/>
        <w:rPr>
          <w:sz w:val="22"/>
          <w:szCs w:val="22"/>
          <w:lang w:eastAsia="zh-CN"/>
        </w:rPr>
      </w:pPr>
      <w:r>
        <w:rPr>
          <w:sz w:val="22"/>
          <w:szCs w:val="22"/>
          <w:lang w:eastAsia="zh-CN"/>
        </w:rPr>
        <w:t>Supplementary</w:t>
      </w:r>
      <w:r>
        <w:rPr>
          <w:sz w:val="22"/>
          <w:szCs w:val="22"/>
        </w:rPr>
        <w:t xml:space="preserve"> Figure S</w:t>
      </w:r>
      <w:r>
        <w:rPr>
          <w:sz w:val="22"/>
          <w:szCs w:val="22"/>
          <w:lang w:eastAsia="zh-CN"/>
        </w:rPr>
        <w:t>20</w:t>
      </w:r>
      <w:r>
        <w:rPr>
          <w:sz w:val="22"/>
          <w:szCs w:val="22"/>
        </w:rPr>
        <w:t>.</w:t>
      </w:r>
      <w:r>
        <w:rPr>
          <w:b w:val="0"/>
          <w:bCs w:val="0"/>
          <w:sz w:val="22"/>
          <w:szCs w:val="22"/>
          <w:lang w:eastAsia="zh-CN"/>
        </w:rPr>
        <w:t xml:space="preserve"> Performance metrics (MAE, RMSE, SSIM, PSNR, PCC, Spearman, GMSD, FSS, NSE) across different inference steps (10–150) with fixed ensemble size n=20 on 3-hourly near-surface relative humidity from NOAA-20CRv3 (4°–68°N, 50°–114°E). Orange lines show metric trends, green dashed lines indicate exponential fits, and purple dash-dot lines mark the baseline performance at step = 10.</w:t>
      </w:r>
    </w:p>
    <w:p w14:paraId="51308E56" w14:textId="77777777" w:rsidR="0072700C" w:rsidRDefault="00000000">
      <w:pPr>
        <w:pStyle w:val="SMHeading"/>
        <w:jc w:val="center"/>
        <w:outlineLvl w:val="9"/>
        <w:rPr>
          <w:sz w:val="22"/>
          <w:szCs w:val="22"/>
          <w:lang w:eastAsia="zh-CN"/>
        </w:rPr>
      </w:pPr>
      <w:r>
        <w:rPr>
          <w:noProof/>
        </w:rPr>
        <w:lastRenderedPageBreak/>
        <w:drawing>
          <wp:inline distT="0" distB="0" distL="0" distR="0" wp14:anchorId="18D4DDB1" wp14:editId="39499D87">
            <wp:extent cx="4319905" cy="6228715"/>
            <wp:effectExtent l="0" t="0" r="4445" b="635"/>
            <wp:docPr id="350194536" name="图片 20" descr="日历&#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194536" name="图片 20" descr="日历&#10;&#10;AI 生成的内容可能不正确。"/>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a:xfrm>
                      <a:off x="0" y="0"/>
                      <a:ext cx="4320000" cy="6229000"/>
                    </a:xfrm>
                    <a:prstGeom prst="rect">
                      <a:avLst/>
                    </a:prstGeom>
                    <a:noFill/>
                    <a:ln>
                      <a:noFill/>
                    </a:ln>
                  </pic:spPr>
                </pic:pic>
              </a:graphicData>
            </a:graphic>
          </wp:inline>
        </w:drawing>
      </w:r>
    </w:p>
    <w:p w14:paraId="4ED15943" w14:textId="77777777" w:rsidR="0072700C" w:rsidRDefault="00000000">
      <w:pPr>
        <w:pStyle w:val="SMHeading"/>
        <w:keepLines/>
        <w:jc w:val="both"/>
        <w:rPr>
          <w:sz w:val="22"/>
          <w:szCs w:val="22"/>
          <w:lang w:eastAsia="zh-CN"/>
        </w:rPr>
      </w:pPr>
      <w:r>
        <w:rPr>
          <w:sz w:val="22"/>
          <w:szCs w:val="22"/>
          <w:lang w:eastAsia="zh-CN"/>
        </w:rPr>
        <w:t>Supplementary</w:t>
      </w:r>
      <w:r>
        <w:rPr>
          <w:sz w:val="22"/>
          <w:szCs w:val="22"/>
        </w:rPr>
        <w:t xml:space="preserve"> Figure S</w:t>
      </w:r>
      <w:r>
        <w:rPr>
          <w:sz w:val="22"/>
          <w:szCs w:val="22"/>
          <w:lang w:eastAsia="zh-CN"/>
        </w:rPr>
        <w:t>21</w:t>
      </w:r>
      <w:r>
        <w:rPr>
          <w:sz w:val="22"/>
          <w:szCs w:val="22"/>
        </w:rPr>
        <w:t>.</w:t>
      </w:r>
      <w:r>
        <w:rPr>
          <w:b w:val="0"/>
          <w:bCs w:val="0"/>
          <w:sz w:val="22"/>
          <w:szCs w:val="22"/>
          <w:lang w:eastAsia="zh-CN"/>
        </w:rPr>
        <w:t xml:space="preserve"> Performance metrics (MAE, RMSE, SSIM, PSNR, PCC, Spearman, GMSD, FSS, NSE) across different inference steps (10–150) with fixed ensemble size n=20 on 3-hourly near-surface temperature from NOAA-20CRv3(4°S–60°N, 88°–152°E). Orange lines show metric trends, green dashed lines indicate exponential fits, and purple dash-dot lines mark the baseline performance at step = 10.</w:t>
      </w:r>
    </w:p>
    <w:p w14:paraId="505A4398" w14:textId="77777777" w:rsidR="0072700C" w:rsidRDefault="00000000">
      <w:pPr>
        <w:pStyle w:val="SMHeading"/>
        <w:jc w:val="center"/>
        <w:outlineLvl w:val="9"/>
        <w:rPr>
          <w:sz w:val="22"/>
          <w:szCs w:val="22"/>
          <w:lang w:eastAsia="zh-CN"/>
        </w:rPr>
      </w:pPr>
      <w:r>
        <w:rPr>
          <w:noProof/>
        </w:rPr>
        <w:lastRenderedPageBreak/>
        <w:drawing>
          <wp:inline distT="0" distB="0" distL="0" distR="0" wp14:anchorId="582D0FCB" wp14:editId="53C3D116">
            <wp:extent cx="4319905" cy="6228715"/>
            <wp:effectExtent l="0" t="0" r="4445" b="635"/>
            <wp:docPr id="228039219" name="图片 21" descr="图示, 工程绘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039219" name="图片 21" descr="图示, 工程绘图&#10;&#10;AI 生成的内容可能不正确。"/>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a:xfrm>
                      <a:off x="0" y="0"/>
                      <a:ext cx="4320000" cy="6229000"/>
                    </a:xfrm>
                    <a:prstGeom prst="rect">
                      <a:avLst/>
                    </a:prstGeom>
                    <a:noFill/>
                    <a:ln>
                      <a:noFill/>
                    </a:ln>
                  </pic:spPr>
                </pic:pic>
              </a:graphicData>
            </a:graphic>
          </wp:inline>
        </w:drawing>
      </w:r>
    </w:p>
    <w:p w14:paraId="31DFF968" w14:textId="77777777" w:rsidR="0072700C" w:rsidRDefault="00000000">
      <w:pPr>
        <w:pStyle w:val="SMHeading"/>
        <w:keepLines/>
        <w:jc w:val="both"/>
        <w:rPr>
          <w:sz w:val="22"/>
          <w:szCs w:val="22"/>
          <w:lang w:eastAsia="zh-CN"/>
        </w:rPr>
      </w:pPr>
      <w:r>
        <w:rPr>
          <w:sz w:val="22"/>
          <w:szCs w:val="22"/>
          <w:lang w:eastAsia="zh-CN"/>
        </w:rPr>
        <w:t>Supplementary</w:t>
      </w:r>
      <w:r>
        <w:rPr>
          <w:sz w:val="22"/>
          <w:szCs w:val="22"/>
        </w:rPr>
        <w:t xml:space="preserve"> Figure S</w:t>
      </w:r>
      <w:r>
        <w:rPr>
          <w:sz w:val="22"/>
          <w:szCs w:val="22"/>
          <w:lang w:eastAsia="zh-CN"/>
        </w:rPr>
        <w:t>22</w:t>
      </w:r>
      <w:r>
        <w:rPr>
          <w:sz w:val="22"/>
          <w:szCs w:val="22"/>
        </w:rPr>
        <w:t>.</w:t>
      </w:r>
      <w:r>
        <w:rPr>
          <w:b w:val="0"/>
          <w:bCs w:val="0"/>
          <w:sz w:val="22"/>
          <w:szCs w:val="22"/>
          <w:lang w:eastAsia="zh-CN"/>
        </w:rPr>
        <w:t xml:space="preserve"> Performance metrics (MAE, RMSE, SSIM, PSNR, PCC, Spearman, GMSD, FSS, NSE) across different inference steps (10–150) with fixed ensemble size n=20 on the wake dataset. Orange lines show metric trends, green dashed lines indicate exponential fits, and purple dash-dot lines mark the baseline performance at step = 10.</w:t>
      </w:r>
    </w:p>
    <w:p w14:paraId="786FE6CA" w14:textId="77777777" w:rsidR="0072700C" w:rsidRDefault="00000000">
      <w:pPr>
        <w:pStyle w:val="SMHeading"/>
        <w:jc w:val="center"/>
        <w:outlineLvl w:val="9"/>
        <w:rPr>
          <w:sz w:val="22"/>
          <w:szCs w:val="22"/>
          <w:lang w:eastAsia="zh-CN"/>
        </w:rPr>
      </w:pPr>
      <w:r>
        <w:rPr>
          <w:noProof/>
        </w:rPr>
        <w:lastRenderedPageBreak/>
        <w:drawing>
          <wp:inline distT="0" distB="0" distL="0" distR="0" wp14:anchorId="1A3919E1" wp14:editId="1BA27AE6">
            <wp:extent cx="5486400" cy="1736090"/>
            <wp:effectExtent l="0" t="0" r="0" b="0"/>
            <wp:docPr id="1345668089" name="图片 22" descr="图表, 折线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668089" name="图片 22" descr="图表, 折线图&#10;&#10;AI 生成的内容可能不正确。"/>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a:xfrm>
                      <a:off x="0" y="0"/>
                      <a:ext cx="5486400" cy="1736090"/>
                    </a:xfrm>
                    <a:prstGeom prst="rect">
                      <a:avLst/>
                    </a:prstGeom>
                    <a:noFill/>
                    <a:ln>
                      <a:noFill/>
                    </a:ln>
                  </pic:spPr>
                </pic:pic>
              </a:graphicData>
            </a:graphic>
          </wp:inline>
        </w:drawing>
      </w:r>
    </w:p>
    <w:p w14:paraId="77F5D5AE" w14:textId="77777777" w:rsidR="0072700C" w:rsidRDefault="00000000">
      <w:pPr>
        <w:pStyle w:val="SMHeading"/>
        <w:jc w:val="both"/>
        <w:rPr>
          <w:b w:val="0"/>
          <w:bCs w:val="0"/>
          <w:sz w:val="22"/>
          <w:szCs w:val="22"/>
        </w:rPr>
      </w:pPr>
      <w:r>
        <w:rPr>
          <w:sz w:val="22"/>
          <w:szCs w:val="22"/>
          <w:lang w:eastAsia="zh-CN"/>
        </w:rPr>
        <w:t>Supplementary</w:t>
      </w:r>
      <w:r>
        <w:rPr>
          <w:sz w:val="22"/>
          <w:szCs w:val="22"/>
        </w:rPr>
        <w:t xml:space="preserve"> Figure S</w:t>
      </w:r>
      <w:r>
        <w:rPr>
          <w:sz w:val="22"/>
          <w:szCs w:val="22"/>
          <w:lang w:eastAsia="zh-CN"/>
        </w:rPr>
        <w:t>23</w:t>
      </w:r>
      <w:r>
        <w:rPr>
          <w:sz w:val="22"/>
          <w:szCs w:val="22"/>
        </w:rPr>
        <w:t>.</w:t>
      </w:r>
      <w:r>
        <w:t xml:space="preserve"> </w:t>
      </w:r>
      <w:r>
        <w:rPr>
          <w:b w:val="0"/>
          <w:bCs w:val="0"/>
          <w:sz w:val="22"/>
          <w:szCs w:val="22"/>
        </w:rPr>
        <w:t>Inference time as a function of ensemble size</w:t>
      </w:r>
      <w:r>
        <w:rPr>
          <w:b w:val="0"/>
          <w:bCs w:val="0"/>
          <w:sz w:val="22"/>
          <w:szCs w:val="22"/>
          <w:lang w:eastAsia="zh-CN"/>
        </w:rPr>
        <w:t xml:space="preserve"> </w:t>
      </w:r>
      <w:r>
        <w:rPr>
          <w:b w:val="0"/>
          <w:bCs w:val="0"/>
          <w:sz w:val="22"/>
          <w:szCs w:val="22"/>
        </w:rPr>
        <w:t>n (left) and diffusion steps (right), measured in milliseconds per sample. Dashed lines show linear fits, and marker color indicates MAE.</w:t>
      </w:r>
    </w:p>
    <w:sectPr w:rsidR="0072700C">
      <w:headerReference w:type="default" r:id="rId99"/>
      <w:footerReference w:type="default" r:id="rId100"/>
      <w:pgSz w:w="12240" w:h="15840"/>
      <w:pgMar w:top="1440" w:right="1800" w:bottom="1440" w:left="180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925347" w14:textId="77777777" w:rsidR="007B440C" w:rsidRDefault="007B440C">
      <w:r>
        <w:separator/>
      </w:r>
    </w:p>
  </w:endnote>
  <w:endnote w:type="continuationSeparator" w:id="0">
    <w:p w14:paraId="3E6C45D1" w14:textId="77777777" w:rsidR="007B440C" w:rsidRDefault="007B4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imes">
    <w:altName w:val="Times New Roman"/>
    <w:panose1 w:val="02020603050405020304"/>
    <w:charset w:val="00"/>
    <w:family w:val="roman"/>
    <w:pitch w:val="default"/>
    <w:sig w:usb0="00000000" w:usb1="00000000" w:usb2="00000009" w:usb3="00000000" w:csb0="000001FF"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default"/>
    <w:sig w:usb0="E1002EFF" w:usb1="C000605B" w:usb2="00000029" w:usb3="00000000" w:csb0="200101FF" w:csb1="2028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E66BD4" w14:textId="77777777" w:rsidR="0072700C" w:rsidRDefault="00000000">
    <w:pPr>
      <w:pStyle w:val="aff6"/>
      <w:jc w:val="right"/>
    </w:pPr>
    <w:r>
      <w:fldChar w:fldCharType="begin"/>
    </w:r>
    <w:r>
      <w:instrText xml:space="preserve"> PAGE   \* MERGEFORMAT </w:instrText>
    </w:r>
    <w:r>
      <w:fldChar w:fldCharType="separate"/>
    </w:r>
    <w:r>
      <w:t>1</w:t>
    </w:r>
    <w:r>
      <w:fldChar w:fldCharType="end"/>
    </w:r>
  </w:p>
  <w:p w14:paraId="02C38D12" w14:textId="77777777" w:rsidR="0072700C" w:rsidRDefault="0072700C">
    <w:pPr>
      <w:pStyle w:val="aff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8B086A" w14:textId="77777777" w:rsidR="007B440C" w:rsidRDefault="007B440C">
      <w:r>
        <w:separator/>
      </w:r>
    </w:p>
  </w:footnote>
  <w:footnote w:type="continuationSeparator" w:id="0">
    <w:p w14:paraId="4B1095AB" w14:textId="77777777" w:rsidR="007B440C" w:rsidRDefault="007B4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42B2C6" w14:textId="77777777" w:rsidR="0072700C" w:rsidRDefault="0072700C">
    <w:pPr>
      <w:jc w:val="right"/>
      <w:rPr>
        <w:sz w:val="20"/>
      </w:rPr>
    </w:pPr>
  </w:p>
  <w:p w14:paraId="7DD133BD" w14:textId="77777777" w:rsidR="0072700C" w:rsidRDefault="0072700C"/>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FFFFFF7C"/>
    <w:lvl w:ilvl="0">
      <w:start w:val="1"/>
      <w:numFmt w:val="decimal"/>
      <w:pStyle w:val="5"/>
      <w:lvlText w:val="%1."/>
      <w:lvlJc w:val="left"/>
      <w:pPr>
        <w:tabs>
          <w:tab w:val="left" w:pos="1800"/>
        </w:tabs>
        <w:ind w:left="1800" w:hanging="360"/>
      </w:pPr>
    </w:lvl>
  </w:abstractNum>
  <w:abstractNum w:abstractNumId="1" w15:restartNumberingAfterBreak="0">
    <w:nsid w:val="FFFFFF7D"/>
    <w:multiLevelType w:val="singleLevel"/>
    <w:tmpl w:val="FFFFFF7D"/>
    <w:lvl w:ilvl="0">
      <w:start w:val="1"/>
      <w:numFmt w:val="decimal"/>
      <w:pStyle w:val="4"/>
      <w:lvlText w:val="%1."/>
      <w:lvlJc w:val="left"/>
      <w:pPr>
        <w:tabs>
          <w:tab w:val="left" w:pos="1440"/>
        </w:tabs>
        <w:ind w:left="1440" w:hanging="360"/>
      </w:pPr>
    </w:lvl>
  </w:abstractNum>
  <w:abstractNum w:abstractNumId="2" w15:restartNumberingAfterBreak="0">
    <w:nsid w:val="FFFFFF7E"/>
    <w:multiLevelType w:val="singleLevel"/>
    <w:tmpl w:val="FFFFFF7E"/>
    <w:lvl w:ilvl="0">
      <w:start w:val="1"/>
      <w:numFmt w:val="decimal"/>
      <w:pStyle w:val="3"/>
      <w:lvlText w:val="%1."/>
      <w:lvlJc w:val="left"/>
      <w:pPr>
        <w:tabs>
          <w:tab w:val="left" w:pos="1080"/>
        </w:tabs>
        <w:ind w:left="1080" w:hanging="360"/>
      </w:pPr>
    </w:lvl>
  </w:abstractNum>
  <w:abstractNum w:abstractNumId="3" w15:restartNumberingAfterBreak="0">
    <w:nsid w:val="FFFFFF7F"/>
    <w:multiLevelType w:val="singleLevel"/>
    <w:tmpl w:val="FFFFFF7F"/>
    <w:lvl w:ilvl="0">
      <w:start w:val="1"/>
      <w:numFmt w:val="decimal"/>
      <w:pStyle w:val="2"/>
      <w:lvlText w:val="%1."/>
      <w:lvlJc w:val="left"/>
      <w:pPr>
        <w:tabs>
          <w:tab w:val="left" w:pos="720"/>
        </w:tabs>
        <w:ind w:left="720" w:hanging="360"/>
      </w:pPr>
    </w:lvl>
  </w:abstractNum>
  <w:abstractNum w:abstractNumId="4" w15:restartNumberingAfterBreak="0">
    <w:nsid w:val="FFFFFF80"/>
    <w:multiLevelType w:val="singleLevel"/>
    <w:tmpl w:val="FFFFFF80"/>
    <w:lvl w:ilvl="0">
      <w:start w:val="1"/>
      <w:numFmt w:val="bullet"/>
      <w:pStyle w:val="50"/>
      <w:lvlText w:val=""/>
      <w:lvlJc w:val="left"/>
      <w:pPr>
        <w:tabs>
          <w:tab w:val="left" w:pos="1800"/>
        </w:tabs>
        <w:ind w:left="1800" w:hanging="360"/>
      </w:pPr>
      <w:rPr>
        <w:rFonts w:ascii="Symbol" w:hAnsi="Symbol" w:hint="default"/>
      </w:rPr>
    </w:lvl>
  </w:abstractNum>
  <w:abstractNum w:abstractNumId="5" w15:restartNumberingAfterBreak="0">
    <w:nsid w:val="FFFFFF81"/>
    <w:multiLevelType w:val="singleLevel"/>
    <w:tmpl w:val="FFFFFF81"/>
    <w:lvl w:ilvl="0">
      <w:start w:val="1"/>
      <w:numFmt w:val="bullet"/>
      <w:pStyle w:val="40"/>
      <w:lvlText w:val=""/>
      <w:lvlJc w:val="left"/>
      <w:pPr>
        <w:tabs>
          <w:tab w:val="left" w:pos="1440"/>
        </w:tabs>
        <w:ind w:left="1440" w:hanging="360"/>
      </w:pPr>
      <w:rPr>
        <w:rFonts w:ascii="Symbol" w:hAnsi="Symbol" w:hint="default"/>
      </w:rPr>
    </w:lvl>
  </w:abstractNum>
  <w:abstractNum w:abstractNumId="6" w15:restartNumberingAfterBreak="0">
    <w:nsid w:val="FFFFFF82"/>
    <w:multiLevelType w:val="singleLevel"/>
    <w:tmpl w:val="FFFFFF82"/>
    <w:lvl w:ilvl="0">
      <w:start w:val="1"/>
      <w:numFmt w:val="bullet"/>
      <w:pStyle w:val="30"/>
      <w:lvlText w:val=""/>
      <w:lvlJc w:val="left"/>
      <w:pPr>
        <w:tabs>
          <w:tab w:val="left" w:pos="1080"/>
        </w:tabs>
        <w:ind w:left="1080" w:hanging="360"/>
      </w:pPr>
      <w:rPr>
        <w:rFonts w:ascii="Symbol" w:hAnsi="Symbol" w:hint="default"/>
      </w:rPr>
    </w:lvl>
  </w:abstractNum>
  <w:abstractNum w:abstractNumId="7" w15:restartNumberingAfterBreak="0">
    <w:nsid w:val="FFFFFF83"/>
    <w:multiLevelType w:val="singleLevel"/>
    <w:tmpl w:val="FFFFFF83"/>
    <w:lvl w:ilvl="0">
      <w:start w:val="1"/>
      <w:numFmt w:val="bullet"/>
      <w:pStyle w:val="20"/>
      <w:lvlText w:val=""/>
      <w:lvlJc w:val="left"/>
      <w:pPr>
        <w:tabs>
          <w:tab w:val="left" w:pos="720"/>
        </w:tabs>
        <w:ind w:left="720" w:hanging="360"/>
      </w:pPr>
      <w:rPr>
        <w:rFonts w:ascii="Symbol" w:hAnsi="Symbol" w:hint="default"/>
      </w:rPr>
    </w:lvl>
  </w:abstractNum>
  <w:abstractNum w:abstractNumId="8" w15:restartNumberingAfterBreak="0">
    <w:nsid w:val="FFFFFF88"/>
    <w:multiLevelType w:val="singleLevel"/>
    <w:tmpl w:val="FFFFFF88"/>
    <w:lvl w:ilvl="0">
      <w:start w:val="1"/>
      <w:numFmt w:val="decimal"/>
      <w:pStyle w:val="a"/>
      <w:lvlText w:val="%1."/>
      <w:lvlJc w:val="left"/>
      <w:pPr>
        <w:tabs>
          <w:tab w:val="left" w:pos="360"/>
        </w:tabs>
        <w:ind w:left="360" w:hanging="360"/>
      </w:pPr>
    </w:lvl>
  </w:abstractNum>
  <w:abstractNum w:abstractNumId="9" w15:restartNumberingAfterBreak="0">
    <w:nsid w:val="FFFFFF89"/>
    <w:multiLevelType w:val="singleLevel"/>
    <w:tmpl w:val="FFFFFF89"/>
    <w:lvl w:ilvl="0">
      <w:start w:val="1"/>
      <w:numFmt w:val="bullet"/>
      <w:pStyle w:val="a0"/>
      <w:lvlText w:val=""/>
      <w:lvlJc w:val="left"/>
      <w:pPr>
        <w:tabs>
          <w:tab w:val="left" w:pos="360"/>
        </w:tabs>
        <w:ind w:left="360" w:hanging="360"/>
      </w:pPr>
      <w:rPr>
        <w:rFonts w:ascii="Symbol" w:hAnsi="Symbol" w:hint="default"/>
      </w:rPr>
    </w:lvl>
  </w:abstractNum>
  <w:num w:numId="1" w16cid:durableId="518201218">
    <w:abstractNumId w:val="3"/>
  </w:num>
  <w:num w:numId="2" w16cid:durableId="1790051354">
    <w:abstractNumId w:val="5"/>
  </w:num>
  <w:num w:numId="3" w16cid:durableId="559093963">
    <w:abstractNumId w:val="8"/>
  </w:num>
  <w:num w:numId="4" w16cid:durableId="111099771">
    <w:abstractNumId w:val="9"/>
  </w:num>
  <w:num w:numId="5" w16cid:durableId="399837011">
    <w:abstractNumId w:val="6"/>
  </w:num>
  <w:num w:numId="6" w16cid:durableId="2144423511">
    <w:abstractNumId w:val="2"/>
  </w:num>
  <w:num w:numId="7" w16cid:durableId="2088728045">
    <w:abstractNumId w:val="7"/>
  </w:num>
  <w:num w:numId="8" w16cid:durableId="417754123">
    <w:abstractNumId w:val="4"/>
  </w:num>
  <w:num w:numId="9" w16cid:durableId="1486236934">
    <w:abstractNumId w:val="1"/>
  </w:num>
  <w:num w:numId="10" w16cid:durableId="73138826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bordersDoNotSurroundHeader/>
  <w:bordersDoNotSurroundFooter/>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defaultTabStop w:val="720"/>
  <w:displayHorizontalDrawingGridEvery w:val="0"/>
  <w:displayVerticalDrawingGridEvery w:val="2"/>
  <w:characterSpacingControl w:val="doNotCompress"/>
  <w:hdrShapeDefaults>
    <o:shapedefaults v:ext="edit" spidmax="2050"/>
  </w:hdrShapeDefaults>
  <w:footnotePr>
    <w:footnote w:id="-1"/>
    <w:footnote w:id="0"/>
  </w:footnotePr>
  <w:endnotePr>
    <w:endnote w:id="-1"/>
    <w:endnote w:id="0"/>
  </w:endnotePr>
  <w:compat>
    <w:balanceSingleByteDoubleByteWidth/>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C030F"/>
    <w:rsid w:val="00015F74"/>
    <w:rsid w:val="00030ED0"/>
    <w:rsid w:val="00041DFE"/>
    <w:rsid w:val="00041FAE"/>
    <w:rsid w:val="00043571"/>
    <w:rsid w:val="000457BA"/>
    <w:rsid w:val="00051FBD"/>
    <w:rsid w:val="00062F52"/>
    <w:rsid w:val="00065EBD"/>
    <w:rsid w:val="00066658"/>
    <w:rsid w:val="00067014"/>
    <w:rsid w:val="00071294"/>
    <w:rsid w:val="0007448E"/>
    <w:rsid w:val="00083B44"/>
    <w:rsid w:val="000850DC"/>
    <w:rsid w:val="00094365"/>
    <w:rsid w:val="000A7E76"/>
    <w:rsid w:val="000B22CC"/>
    <w:rsid w:val="000B2E64"/>
    <w:rsid w:val="000C1D9D"/>
    <w:rsid w:val="000C2771"/>
    <w:rsid w:val="000C2AD4"/>
    <w:rsid w:val="000C6570"/>
    <w:rsid w:val="000D68BD"/>
    <w:rsid w:val="000E3C4F"/>
    <w:rsid w:val="000E4205"/>
    <w:rsid w:val="000F0DCE"/>
    <w:rsid w:val="000F33F7"/>
    <w:rsid w:val="00103A43"/>
    <w:rsid w:val="00104B5D"/>
    <w:rsid w:val="00111843"/>
    <w:rsid w:val="00112C5B"/>
    <w:rsid w:val="00113908"/>
    <w:rsid w:val="00114193"/>
    <w:rsid w:val="001154E6"/>
    <w:rsid w:val="00115A38"/>
    <w:rsid w:val="0011687B"/>
    <w:rsid w:val="00124F82"/>
    <w:rsid w:val="0012564E"/>
    <w:rsid w:val="001265FA"/>
    <w:rsid w:val="001278E3"/>
    <w:rsid w:val="00130743"/>
    <w:rsid w:val="00130B50"/>
    <w:rsid w:val="00144301"/>
    <w:rsid w:val="00151AF6"/>
    <w:rsid w:val="0016337A"/>
    <w:rsid w:val="00164269"/>
    <w:rsid w:val="001857DE"/>
    <w:rsid w:val="001866B9"/>
    <w:rsid w:val="001966FD"/>
    <w:rsid w:val="00197826"/>
    <w:rsid w:val="001979B9"/>
    <w:rsid w:val="001A1BDE"/>
    <w:rsid w:val="001B368B"/>
    <w:rsid w:val="001C7B4E"/>
    <w:rsid w:val="001F0876"/>
    <w:rsid w:val="001F0FF7"/>
    <w:rsid w:val="001F167C"/>
    <w:rsid w:val="001F4964"/>
    <w:rsid w:val="001F5E91"/>
    <w:rsid w:val="0020183F"/>
    <w:rsid w:val="00203AAA"/>
    <w:rsid w:val="002077B9"/>
    <w:rsid w:val="00221C70"/>
    <w:rsid w:val="002251AF"/>
    <w:rsid w:val="002270C4"/>
    <w:rsid w:val="00227D86"/>
    <w:rsid w:val="002362C6"/>
    <w:rsid w:val="002408C0"/>
    <w:rsid w:val="00243B68"/>
    <w:rsid w:val="00243BE7"/>
    <w:rsid w:val="00246E65"/>
    <w:rsid w:val="00262D72"/>
    <w:rsid w:val="002800B6"/>
    <w:rsid w:val="00281014"/>
    <w:rsid w:val="0028149F"/>
    <w:rsid w:val="002846F2"/>
    <w:rsid w:val="00286D43"/>
    <w:rsid w:val="002921B4"/>
    <w:rsid w:val="002A7FDB"/>
    <w:rsid w:val="002B0FA6"/>
    <w:rsid w:val="002B35D4"/>
    <w:rsid w:val="002B6254"/>
    <w:rsid w:val="002C030F"/>
    <w:rsid w:val="002C6F9E"/>
    <w:rsid w:val="002D6FA6"/>
    <w:rsid w:val="002E0530"/>
    <w:rsid w:val="002F3966"/>
    <w:rsid w:val="00306436"/>
    <w:rsid w:val="00320E2C"/>
    <w:rsid w:val="00325571"/>
    <w:rsid w:val="00327415"/>
    <w:rsid w:val="00331D75"/>
    <w:rsid w:val="00355362"/>
    <w:rsid w:val="00356A56"/>
    <w:rsid w:val="0036138C"/>
    <w:rsid w:val="00363E44"/>
    <w:rsid w:val="00375BB2"/>
    <w:rsid w:val="00377FD7"/>
    <w:rsid w:val="003833F9"/>
    <w:rsid w:val="0039031A"/>
    <w:rsid w:val="00395E86"/>
    <w:rsid w:val="003A0743"/>
    <w:rsid w:val="003A2FD8"/>
    <w:rsid w:val="003A4749"/>
    <w:rsid w:val="003A529D"/>
    <w:rsid w:val="003B21B9"/>
    <w:rsid w:val="003B2407"/>
    <w:rsid w:val="003B40E6"/>
    <w:rsid w:val="003C007A"/>
    <w:rsid w:val="003C0F3A"/>
    <w:rsid w:val="003C1A0F"/>
    <w:rsid w:val="003E1980"/>
    <w:rsid w:val="003E2691"/>
    <w:rsid w:val="003E495E"/>
    <w:rsid w:val="003E6D28"/>
    <w:rsid w:val="003F6E14"/>
    <w:rsid w:val="004026D7"/>
    <w:rsid w:val="00405336"/>
    <w:rsid w:val="0042144E"/>
    <w:rsid w:val="00427A8D"/>
    <w:rsid w:val="00430E89"/>
    <w:rsid w:val="0044462D"/>
    <w:rsid w:val="004568BC"/>
    <w:rsid w:val="004571D5"/>
    <w:rsid w:val="00460873"/>
    <w:rsid w:val="00462F1B"/>
    <w:rsid w:val="0046356B"/>
    <w:rsid w:val="00477182"/>
    <w:rsid w:val="004779CB"/>
    <w:rsid w:val="0048016F"/>
    <w:rsid w:val="00481118"/>
    <w:rsid w:val="0049034F"/>
    <w:rsid w:val="004A0F64"/>
    <w:rsid w:val="004B2481"/>
    <w:rsid w:val="004B4EE0"/>
    <w:rsid w:val="004C0650"/>
    <w:rsid w:val="004D1AA4"/>
    <w:rsid w:val="004D2A8C"/>
    <w:rsid w:val="004D4478"/>
    <w:rsid w:val="004E42D8"/>
    <w:rsid w:val="004E4826"/>
    <w:rsid w:val="004E7BA2"/>
    <w:rsid w:val="004F7EDF"/>
    <w:rsid w:val="005001AC"/>
    <w:rsid w:val="005006BC"/>
    <w:rsid w:val="0051387A"/>
    <w:rsid w:val="00517016"/>
    <w:rsid w:val="00517F7B"/>
    <w:rsid w:val="00520387"/>
    <w:rsid w:val="00525535"/>
    <w:rsid w:val="005259EC"/>
    <w:rsid w:val="00527D71"/>
    <w:rsid w:val="00527D84"/>
    <w:rsid w:val="005314B5"/>
    <w:rsid w:val="00534078"/>
    <w:rsid w:val="005351F1"/>
    <w:rsid w:val="00540F4E"/>
    <w:rsid w:val="0054432F"/>
    <w:rsid w:val="00550B89"/>
    <w:rsid w:val="00552C23"/>
    <w:rsid w:val="005607DD"/>
    <w:rsid w:val="0056487B"/>
    <w:rsid w:val="00572DFF"/>
    <w:rsid w:val="00583632"/>
    <w:rsid w:val="00585D92"/>
    <w:rsid w:val="00590679"/>
    <w:rsid w:val="005A558C"/>
    <w:rsid w:val="005B186E"/>
    <w:rsid w:val="005C6651"/>
    <w:rsid w:val="005C6C39"/>
    <w:rsid w:val="005D2D66"/>
    <w:rsid w:val="005D55AB"/>
    <w:rsid w:val="005D6D71"/>
    <w:rsid w:val="005E28F8"/>
    <w:rsid w:val="005E6513"/>
    <w:rsid w:val="006025CE"/>
    <w:rsid w:val="00603C4D"/>
    <w:rsid w:val="00611F9E"/>
    <w:rsid w:val="006237D4"/>
    <w:rsid w:val="00625593"/>
    <w:rsid w:val="00631333"/>
    <w:rsid w:val="0064285C"/>
    <w:rsid w:val="00651114"/>
    <w:rsid w:val="006622CF"/>
    <w:rsid w:val="00664A12"/>
    <w:rsid w:val="00664E55"/>
    <w:rsid w:val="00665F7B"/>
    <w:rsid w:val="00666F51"/>
    <w:rsid w:val="0066722B"/>
    <w:rsid w:val="00670299"/>
    <w:rsid w:val="00683337"/>
    <w:rsid w:val="00683FF5"/>
    <w:rsid w:val="0068469F"/>
    <w:rsid w:val="00685528"/>
    <w:rsid w:val="00691907"/>
    <w:rsid w:val="00691985"/>
    <w:rsid w:val="006962C1"/>
    <w:rsid w:val="006A1B64"/>
    <w:rsid w:val="006A2D66"/>
    <w:rsid w:val="006B0328"/>
    <w:rsid w:val="006B03AD"/>
    <w:rsid w:val="006C514A"/>
    <w:rsid w:val="006D08BB"/>
    <w:rsid w:val="006D5B6E"/>
    <w:rsid w:val="006F11C3"/>
    <w:rsid w:val="006F602A"/>
    <w:rsid w:val="00700E9D"/>
    <w:rsid w:val="007014BB"/>
    <w:rsid w:val="007108F5"/>
    <w:rsid w:val="00713AF2"/>
    <w:rsid w:val="00713B51"/>
    <w:rsid w:val="00713E5B"/>
    <w:rsid w:val="00722C76"/>
    <w:rsid w:val="0072700C"/>
    <w:rsid w:val="007311B7"/>
    <w:rsid w:val="00736BF1"/>
    <w:rsid w:val="007402FC"/>
    <w:rsid w:val="007411A1"/>
    <w:rsid w:val="00742615"/>
    <w:rsid w:val="00747F86"/>
    <w:rsid w:val="007563F2"/>
    <w:rsid w:val="00756888"/>
    <w:rsid w:val="00764008"/>
    <w:rsid w:val="00766794"/>
    <w:rsid w:val="007724AE"/>
    <w:rsid w:val="0077548B"/>
    <w:rsid w:val="0078535D"/>
    <w:rsid w:val="0079423D"/>
    <w:rsid w:val="00795D4D"/>
    <w:rsid w:val="007A668D"/>
    <w:rsid w:val="007B321D"/>
    <w:rsid w:val="007B440C"/>
    <w:rsid w:val="007C6C9B"/>
    <w:rsid w:val="007C758E"/>
    <w:rsid w:val="007F2FB0"/>
    <w:rsid w:val="007F772A"/>
    <w:rsid w:val="00807D35"/>
    <w:rsid w:val="008110F5"/>
    <w:rsid w:val="008115D9"/>
    <w:rsid w:val="00825950"/>
    <w:rsid w:val="00844288"/>
    <w:rsid w:val="00846F98"/>
    <w:rsid w:val="0086043B"/>
    <w:rsid w:val="00863334"/>
    <w:rsid w:val="00863EF6"/>
    <w:rsid w:val="00865770"/>
    <w:rsid w:val="00885C9B"/>
    <w:rsid w:val="008927D0"/>
    <w:rsid w:val="00896FAB"/>
    <w:rsid w:val="008B5758"/>
    <w:rsid w:val="008B6D9D"/>
    <w:rsid w:val="008C3949"/>
    <w:rsid w:val="008D5D2A"/>
    <w:rsid w:val="008D5F6C"/>
    <w:rsid w:val="008D7B81"/>
    <w:rsid w:val="008E2CF1"/>
    <w:rsid w:val="008F035E"/>
    <w:rsid w:val="008F08DC"/>
    <w:rsid w:val="008F5A8A"/>
    <w:rsid w:val="008F5E7F"/>
    <w:rsid w:val="008F69B0"/>
    <w:rsid w:val="009055D1"/>
    <w:rsid w:val="00910C57"/>
    <w:rsid w:val="00914B63"/>
    <w:rsid w:val="009170C8"/>
    <w:rsid w:val="00922705"/>
    <w:rsid w:val="00924546"/>
    <w:rsid w:val="0092482C"/>
    <w:rsid w:val="009307E5"/>
    <w:rsid w:val="00932FE5"/>
    <w:rsid w:val="00933F1A"/>
    <w:rsid w:val="009354F3"/>
    <w:rsid w:val="00936225"/>
    <w:rsid w:val="00936A06"/>
    <w:rsid w:val="009447DC"/>
    <w:rsid w:val="00961BA5"/>
    <w:rsid w:val="00973C70"/>
    <w:rsid w:val="009743A9"/>
    <w:rsid w:val="00975720"/>
    <w:rsid w:val="009859A7"/>
    <w:rsid w:val="0099675A"/>
    <w:rsid w:val="009968F5"/>
    <w:rsid w:val="009A5287"/>
    <w:rsid w:val="009B01B4"/>
    <w:rsid w:val="009B2AC5"/>
    <w:rsid w:val="009B7984"/>
    <w:rsid w:val="009D178B"/>
    <w:rsid w:val="009D1F2D"/>
    <w:rsid w:val="009D5FCF"/>
    <w:rsid w:val="009E32EA"/>
    <w:rsid w:val="009F4BED"/>
    <w:rsid w:val="009F7D93"/>
    <w:rsid w:val="00A01569"/>
    <w:rsid w:val="00A02B25"/>
    <w:rsid w:val="00A03B1E"/>
    <w:rsid w:val="00A126E9"/>
    <w:rsid w:val="00A276DF"/>
    <w:rsid w:val="00A3084A"/>
    <w:rsid w:val="00A3403B"/>
    <w:rsid w:val="00A50033"/>
    <w:rsid w:val="00A51A12"/>
    <w:rsid w:val="00A627D4"/>
    <w:rsid w:val="00A74DA2"/>
    <w:rsid w:val="00A91B2C"/>
    <w:rsid w:val="00A92733"/>
    <w:rsid w:val="00AA166D"/>
    <w:rsid w:val="00AA36F7"/>
    <w:rsid w:val="00AA76F3"/>
    <w:rsid w:val="00AB62AF"/>
    <w:rsid w:val="00AC1852"/>
    <w:rsid w:val="00AC7DA6"/>
    <w:rsid w:val="00AD499C"/>
    <w:rsid w:val="00B04AA4"/>
    <w:rsid w:val="00B06367"/>
    <w:rsid w:val="00B15729"/>
    <w:rsid w:val="00B1787E"/>
    <w:rsid w:val="00B30334"/>
    <w:rsid w:val="00B3147F"/>
    <w:rsid w:val="00B32A42"/>
    <w:rsid w:val="00B33C9C"/>
    <w:rsid w:val="00B3420A"/>
    <w:rsid w:val="00B36869"/>
    <w:rsid w:val="00B439A7"/>
    <w:rsid w:val="00B43B31"/>
    <w:rsid w:val="00B47CFA"/>
    <w:rsid w:val="00B529C0"/>
    <w:rsid w:val="00B571C6"/>
    <w:rsid w:val="00B57F00"/>
    <w:rsid w:val="00B626CB"/>
    <w:rsid w:val="00B666EB"/>
    <w:rsid w:val="00B73F86"/>
    <w:rsid w:val="00B7560C"/>
    <w:rsid w:val="00B77E40"/>
    <w:rsid w:val="00B82C22"/>
    <w:rsid w:val="00B9110E"/>
    <w:rsid w:val="00B93DBA"/>
    <w:rsid w:val="00B9440A"/>
    <w:rsid w:val="00B952C1"/>
    <w:rsid w:val="00B968D7"/>
    <w:rsid w:val="00BA3953"/>
    <w:rsid w:val="00BB2D2A"/>
    <w:rsid w:val="00BC3F46"/>
    <w:rsid w:val="00BD58CF"/>
    <w:rsid w:val="00BE0D26"/>
    <w:rsid w:val="00BE2C0A"/>
    <w:rsid w:val="00BF1BEB"/>
    <w:rsid w:val="00BF1BF9"/>
    <w:rsid w:val="00BF373E"/>
    <w:rsid w:val="00BF663F"/>
    <w:rsid w:val="00C04CC1"/>
    <w:rsid w:val="00C070C5"/>
    <w:rsid w:val="00C071FC"/>
    <w:rsid w:val="00C10D2F"/>
    <w:rsid w:val="00C1111F"/>
    <w:rsid w:val="00C209EF"/>
    <w:rsid w:val="00C22C02"/>
    <w:rsid w:val="00C27684"/>
    <w:rsid w:val="00C27F6F"/>
    <w:rsid w:val="00C30E83"/>
    <w:rsid w:val="00C360A0"/>
    <w:rsid w:val="00C47D6B"/>
    <w:rsid w:val="00C50C6D"/>
    <w:rsid w:val="00C57D1C"/>
    <w:rsid w:val="00C600D9"/>
    <w:rsid w:val="00C60ADC"/>
    <w:rsid w:val="00C634D7"/>
    <w:rsid w:val="00C73E09"/>
    <w:rsid w:val="00C93F3A"/>
    <w:rsid w:val="00CB5072"/>
    <w:rsid w:val="00CB64E9"/>
    <w:rsid w:val="00CC1384"/>
    <w:rsid w:val="00CC34CD"/>
    <w:rsid w:val="00CD3720"/>
    <w:rsid w:val="00CE6EAA"/>
    <w:rsid w:val="00CF1848"/>
    <w:rsid w:val="00CF5C2F"/>
    <w:rsid w:val="00D04BCF"/>
    <w:rsid w:val="00D10134"/>
    <w:rsid w:val="00D143D9"/>
    <w:rsid w:val="00D2087D"/>
    <w:rsid w:val="00D370C1"/>
    <w:rsid w:val="00D4372A"/>
    <w:rsid w:val="00D55A5B"/>
    <w:rsid w:val="00D60BB0"/>
    <w:rsid w:val="00D60C5A"/>
    <w:rsid w:val="00D63236"/>
    <w:rsid w:val="00D65708"/>
    <w:rsid w:val="00D6579D"/>
    <w:rsid w:val="00D8159F"/>
    <w:rsid w:val="00D95E8A"/>
    <w:rsid w:val="00DB2A4A"/>
    <w:rsid w:val="00DB5C69"/>
    <w:rsid w:val="00DD1D04"/>
    <w:rsid w:val="00DD66D9"/>
    <w:rsid w:val="00DD79D7"/>
    <w:rsid w:val="00DF4061"/>
    <w:rsid w:val="00DF46EA"/>
    <w:rsid w:val="00E065CF"/>
    <w:rsid w:val="00E078D6"/>
    <w:rsid w:val="00E20431"/>
    <w:rsid w:val="00E257C8"/>
    <w:rsid w:val="00E25802"/>
    <w:rsid w:val="00E2601B"/>
    <w:rsid w:val="00E27B41"/>
    <w:rsid w:val="00E33CB9"/>
    <w:rsid w:val="00E379C7"/>
    <w:rsid w:val="00E40896"/>
    <w:rsid w:val="00E40B9E"/>
    <w:rsid w:val="00E43D2D"/>
    <w:rsid w:val="00E449CB"/>
    <w:rsid w:val="00E52A8F"/>
    <w:rsid w:val="00E63760"/>
    <w:rsid w:val="00E64049"/>
    <w:rsid w:val="00E9773B"/>
    <w:rsid w:val="00EA111B"/>
    <w:rsid w:val="00EB01AF"/>
    <w:rsid w:val="00EC0FF1"/>
    <w:rsid w:val="00EC13A3"/>
    <w:rsid w:val="00EC7C85"/>
    <w:rsid w:val="00ED148D"/>
    <w:rsid w:val="00ED1C87"/>
    <w:rsid w:val="00ED69CA"/>
    <w:rsid w:val="00ED6C15"/>
    <w:rsid w:val="00EE35AB"/>
    <w:rsid w:val="00EF25A3"/>
    <w:rsid w:val="00EF71B3"/>
    <w:rsid w:val="00F10D7D"/>
    <w:rsid w:val="00F125EE"/>
    <w:rsid w:val="00F12E98"/>
    <w:rsid w:val="00F15153"/>
    <w:rsid w:val="00F22029"/>
    <w:rsid w:val="00F23E46"/>
    <w:rsid w:val="00F34309"/>
    <w:rsid w:val="00F3515C"/>
    <w:rsid w:val="00F47BA3"/>
    <w:rsid w:val="00F55EAB"/>
    <w:rsid w:val="00F56E67"/>
    <w:rsid w:val="00F56F88"/>
    <w:rsid w:val="00F60094"/>
    <w:rsid w:val="00F630EA"/>
    <w:rsid w:val="00F6474F"/>
    <w:rsid w:val="00F67B20"/>
    <w:rsid w:val="00F7007E"/>
    <w:rsid w:val="00F73193"/>
    <w:rsid w:val="00F74F95"/>
    <w:rsid w:val="00F8028A"/>
    <w:rsid w:val="00F80705"/>
    <w:rsid w:val="00F82A4D"/>
    <w:rsid w:val="00F93C5A"/>
    <w:rsid w:val="00F94BE2"/>
    <w:rsid w:val="00FA1481"/>
    <w:rsid w:val="00FB0259"/>
    <w:rsid w:val="00FB1C42"/>
    <w:rsid w:val="00FB32EC"/>
    <w:rsid w:val="00FC4870"/>
    <w:rsid w:val="00FC4BCF"/>
    <w:rsid w:val="00FF04E3"/>
    <w:rsid w:val="00FF3503"/>
    <w:rsid w:val="00FF39A0"/>
    <w:rsid w:val="05A212BC"/>
    <w:rsid w:val="200A7897"/>
    <w:rsid w:val="28A83CE5"/>
    <w:rsid w:val="50237A2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A2C16EF"/>
  <w14:defaultImageDpi w14:val="32767"/>
  <w15:docId w15:val="{D22697D8-4315-4518-8EA8-F2B1889FDE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宋体" w:hAnsi="Calibri" w:cs="Calibri"/>
        <w:lang w:val="en-US" w:eastAsia="zh-CN" w:bidi="ar-SA"/>
      </w:rPr>
    </w:rPrDefault>
    <w:pPrDefault/>
  </w:docDefaults>
  <w:latentStyles w:defLockedState="0" w:defUIPriority="0" w:defSemiHidden="0" w:defUnhideWhenUsed="0" w:defQFormat="0" w:count="376">
    <w:lsdException w:name="Normal" w:qFormat="1"/>
    <w:lsdException w:name="heading 1" w:semiHidden="1" w:qFormat="1"/>
    <w:lsdException w:name="heading 2" w:semiHidden="1" w:qFormat="1"/>
    <w:lsdException w:name="heading 3" w:semiHidden="1" w:qFormat="1"/>
    <w:lsdException w:name="heading 4" w:semiHidden="1" w:qFormat="1"/>
    <w:lsdException w:name="heading 5" w:semiHidden="1" w:qFormat="1"/>
    <w:lsdException w:name="heading 6" w:semiHidden="1" w:qFormat="1"/>
    <w:lsdException w:name="heading 7" w:semiHidden="1" w:qFormat="1"/>
    <w:lsdException w:name="heading 8" w:semiHidden="1" w:qFormat="1"/>
    <w:lsdException w:name="heading 9" w:semiHidden="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lsdException w:name="toc 2" w:semiHidden="1"/>
    <w:lsdException w:name="toc 3" w:semiHidden="1"/>
    <w:lsdException w:name="toc 4" w:semiHidden="1"/>
    <w:lsdException w:name="toc 5" w:semiHidden="1"/>
    <w:lsdException w:name="toc 6" w:semiHidden="1"/>
    <w:lsdException w:name="toc 7" w:semiHidden="1"/>
    <w:lsdException w:name="toc 8" w:semiHidden="1"/>
    <w:lsdException w:name="toc 9" w:semiHidden="1"/>
    <w:lsdException w:name="Normal Indent" w:semiHidden="1"/>
    <w:lsdException w:name="footnote text" w:semiHidden="1"/>
    <w:lsdException w:name="annotation text" w:semiHidden="1"/>
    <w:lsdException w:name="header" w:semiHidden="1"/>
    <w:lsdException w:name="footer" w:semiHidden="1"/>
    <w:lsdException w:name="index heading" w:semiHidden="1"/>
    <w:lsdException w:name="caption" w:semiHidden="1" w:qFormat="1"/>
    <w:lsdException w:name="table of figures" w:semiHidden="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semiHidden="1" w:qFormat="1"/>
    <w:lsdException w:name="Closing" w:semiHidden="1"/>
    <w:lsdException w:name="Signature" w:semiHidden="1"/>
    <w:lsdException w:name="Default Paragraph Font" w:semiHidden="1" w:uiPriority="1" w:unhideWhenUsed="1" w:qFormat="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lsdException w:name="FollowedHyperlink" w:semiHidden="1"/>
    <w:lsdException w:name="Strong" w:uiPriority="22" w:qFormat="1"/>
    <w:lsdException w:name="Emphasis" w:semiHidden="1" w:qFormat="1"/>
    <w:lsdException w:name="Document Map" w:semiHidden="1"/>
    <w:lsdException w:name="Plain Text" w:semiHidden="1"/>
    <w:lsdException w:name="E-mail Signature" w:semiHidden="1"/>
    <w:lsdException w:name="HTML Top of Form" w:semiHidden="1" w:uiPriority="99" w:unhideWhenUsed="1"/>
    <w:lsdException w:name="HTML Bottom of Form" w:semiHidden="1" w:uiPriority="99" w:unhideWhenUsed="1"/>
    <w:lsdException w:name="Normal (Web)" w:semiHidden="1" w:uiPriority="99"/>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iPriority="99" w:unhideWhenUsed="1"/>
    <w:lsdException w:name="annotation subject" w:semiHidden="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Theme" w:semiHidden="1" w:unhideWhenUsed="1"/>
    <w:lsdException w:name="Placeholder Text" w:semiHidden="1" w:uiPriority="99" w:unhideWhenUsed="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1">
    <w:name w:val="Normal"/>
    <w:qFormat/>
    <w:rPr>
      <w:rFonts w:ascii="Times New Roman" w:hAnsi="Times New Roman" w:cs="Times New Roman"/>
      <w:sz w:val="24"/>
      <w:lang w:eastAsia="en-US"/>
    </w:rPr>
  </w:style>
  <w:style w:type="paragraph" w:styleId="1">
    <w:name w:val="heading 1"/>
    <w:basedOn w:val="a1"/>
    <w:next w:val="a1"/>
    <w:link w:val="10"/>
    <w:semiHidden/>
    <w:qFormat/>
    <w:pPr>
      <w:keepNext/>
      <w:spacing w:before="240" w:after="60"/>
      <w:outlineLvl w:val="0"/>
    </w:pPr>
    <w:rPr>
      <w:b/>
      <w:bCs/>
      <w:kern w:val="32"/>
      <w:szCs w:val="24"/>
    </w:rPr>
  </w:style>
  <w:style w:type="paragraph" w:styleId="21">
    <w:name w:val="heading 2"/>
    <w:basedOn w:val="a1"/>
    <w:next w:val="a1"/>
    <w:link w:val="22"/>
    <w:semiHidden/>
    <w:qFormat/>
    <w:pPr>
      <w:keepNext/>
      <w:spacing w:before="240" w:after="60"/>
      <w:outlineLvl w:val="1"/>
    </w:pPr>
    <w:rPr>
      <w:rFonts w:ascii="Cambria" w:hAnsi="Cambria"/>
      <w:b/>
      <w:bCs/>
      <w:i/>
      <w:iCs/>
      <w:sz w:val="28"/>
      <w:szCs w:val="28"/>
    </w:rPr>
  </w:style>
  <w:style w:type="paragraph" w:styleId="31">
    <w:name w:val="heading 3"/>
    <w:basedOn w:val="a1"/>
    <w:next w:val="a1"/>
    <w:semiHidden/>
    <w:qFormat/>
    <w:pPr>
      <w:keepNext/>
      <w:spacing w:line="480" w:lineRule="auto"/>
      <w:outlineLvl w:val="2"/>
    </w:pPr>
    <w:rPr>
      <w:rFonts w:ascii="Times" w:eastAsia="Times" w:hAnsi="Times"/>
      <w:b/>
    </w:rPr>
  </w:style>
  <w:style w:type="paragraph" w:styleId="41">
    <w:name w:val="heading 4"/>
    <w:basedOn w:val="a1"/>
    <w:next w:val="a1"/>
    <w:semiHidden/>
    <w:qFormat/>
    <w:pPr>
      <w:keepNext/>
      <w:spacing w:line="480" w:lineRule="auto"/>
      <w:outlineLvl w:val="3"/>
    </w:pPr>
    <w:rPr>
      <w:rFonts w:ascii="Times" w:hAnsi="Times"/>
      <w:b/>
      <w:color w:val="0000FF"/>
      <w:sz w:val="44"/>
    </w:rPr>
  </w:style>
  <w:style w:type="paragraph" w:styleId="51">
    <w:name w:val="heading 5"/>
    <w:basedOn w:val="a1"/>
    <w:next w:val="a1"/>
    <w:link w:val="52"/>
    <w:semiHidden/>
    <w:qFormat/>
    <w:pPr>
      <w:spacing w:before="240" w:after="60"/>
      <w:outlineLvl w:val="4"/>
    </w:pPr>
    <w:rPr>
      <w:rFonts w:ascii="Calibri" w:hAnsi="Calibri"/>
      <w:b/>
      <w:bCs/>
      <w:i/>
      <w:iCs/>
      <w:sz w:val="26"/>
      <w:szCs w:val="26"/>
    </w:rPr>
  </w:style>
  <w:style w:type="paragraph" w:styleId="6">
    <w:name w:val="heading 6"/>
    <w:basedOn w:val="a1"/>
    <w:next w:val="a1"/>
    <w:link w:val="60"/>
    <w:semiHidden/>
    <w:qFormat/>
    <w:pPr>
      <w:spacing w:before="240" w:after="60"/>
      <w:outlineLvl w:val="5"/>
    </w:pPr>
    <w:rPr>
      <w:rFonts w:ascii="Calibri" w:hAnsi="Calibri"/>
      <w:b/>
      <w:bCs/>
      <w:sz w:val="22"/>
      <w:szCs w:val="22"/>
    </w:rPr>
  </w:style>
  <w:style w:type="paragraph" w:styleId="7">
    <w:name w:val="heading 7"/>
    <w:basedOn w:val="a1"/>
    <w:next w:val="a1"/>
    <w:link w:val="70"/>
    <w:semiHidden/>
    <w:qFormat/>
    <w:pPr>
      <w:spacing w:before="240" w:after="60"/>
      <w:outlineLvl w:val="6"/>
    </w:pPr>
    <w:rPr>
      <w:rFonts w:ascii="Calibri" w:hAnsi="Calibri"/>
      <w:szCs w:val="24"/>
    </w:rPr>
  </w:style>
  <w:style w:type="paragraph" w:styleId="8">
    <w:name w:val="heading 8"/>
    <w:basedOn w:val="a1"/>
    <w:next w:val="a1"/>
    <w:link w:val="80"/>
    <w:semiHidden/>
    <w:qFormat/>
    <w:pPr>
      <w:spacing w:before="240" w:after="60"/>
      <w:outlineLvl w:val="7"/>
    </w:pPr>
    <w:rPr>
      <w:rFonts w:ascii="Calibri" w:hAnsi="Calibri"/>
      <w:i/>
      <w:iCs/>
      <w:szCs w:val="24"/>
    </w:rPr>
  </w:style>
  <w:style w:type="paragraph" w:styleId="9">
    <w:name w:val="heading 9"/>
    <w:basedOn w:val="a1"/>
    <w:next w:val="a1"/>
    <w:link w:val="90"/>
    <w:semiHidden/>
    <w:qFormat/>
    <w:pPr>
      <w:spacing w:before="240" w:after="60"/>
      <w:outlineLvl w:val="8"/>
    </w:pPr>
    <w:rPr>
      <w:rFonts w:ascii="Cambria" w:hAnsi="Cambria"/>
      <w:sz w:val="22"/>
      <w:szCs w:val="22"/>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macro"/>
    <w:link w:val="a6"/>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lang w:eastAsia="en-US"/>
    </w:rPr>
  </w:style>
  <w:style w:type="paragraph" w:styleId="32">
    <w:name w:val="List 3"/>
    <w:basedOn w:val="a1"/>
    <w:semiHidden/>
    <w:pPr>
      <w:ind w:left="1080" w:hanging="360"/>
      <w:contextualSpacing/>
    </w:pPr>
  </w:style>
  <w:style w:type="paragraph" w:styleId="TOC7">
    <w:name w:val="toc 7"/>
    <w:basedOn w:val="a1"/>
    <w:next w:val="a1"/>
    <w:autoRedefine/>
    <w:semiHidden/>
    <w:pPr>
      <w:ind w:left="1440"/>
    </w:pPr>
  </w:style>
  <w:style w:type="paragraph" w:styleId="2">
    <w:name w:val="List Number 2"/>
    <w:basedOn w:val="a1"/>
    <w:semiHidden/>
    <w:pPr>
      <w:numPr>
        <w:numId w:val="1"/>
      </w:numPr>
      <w:contextualSpacing/>
    </w:pPr>
  </w:style>
  <w:style w:type="paragraph" w:styleId="a7">
    <w:name w:val="table of authorities"/>
    <w:basedOn w:val="a1"/>
    <w:next w:val="a1"/>
    <w:semiHidden/>
    <w:pPr>
      <w:ind w:left="240" w:hanging="240"/>
    </w:pPr>
  </w:style>
  <w:style w:type="paragraph" w:styleId="a8">
    <w:name w:val="Note Heading"/>
    <w:basedOn w:val="a1"/>
    <w:next w:val="a1"/>
    <w:link w:val="a9"/>
    <w:semiHidden/>
  </w:style>
  <w:style w:type="paragraph" w:styleId="40">
    <w:name w:val="List Bullet 4"/>
    <w:basedOn w:val="a1"/>
    <w:semiHidden/>
    <w:pPr>
      <w:numPr>
        <w:numId w:val="2"/>
      </w:numPr>
      <w:contextualSpacing/>
    </w:pPr>
  </w:style>
  <w:style w:type="paragraph" w:styleId="81">
    <w:name w:val="index 8"/>
    <w:basedOn w:val="a1"/>
    <w:next w:val="a1"/>
    <w:autoRedefine/>
    <w:semiHidden/>
    <w:pPr>
      <w:ind w:left="1920" w:hanging="240"/>
    </w:pPr>
  </w:style>
  <w:style w:type="paragraph" w:styleId="aa">
    <w:name w:val="E-mail Signature"/>
    <w:basedOn w:val="a1"/>
    <w:link w:val="ab"/>
    <w:semiHidden/>
  </w:style>
  <w:style w:type="paragraph" w:styleId="a">
    <w:name w:val="List Number"/>
    <w:basedOn w:val="a1"/>
    <w:semiHidden/>
    <w:pPr>
      <w:numPr>
        <w:numId w:val="3"/>
      </w:numPr>
      <w:contextualSpacing/>
    </w:pPr>
  </w:style>
  <w:style w:type="paragraph" w:styleId="ac">
    <w:name w:val="Normal Indent"/>
    <w:basedOn w:val="a1"/>
    <w:semiHidden/>
    <w:pPr>
      <w:ind w:left="720"/>
    </w:pPr>
  </w:style>
  <w:style w:type="paragraph" w:styleId="ad">
    <w:name w:val="caption"/>
    <w:basedOn w:val="a1"/>
    <w:next w:val="a1"/>
    <w:semiHidden/>
    <w:qFormat/>
    <w:rPr>
      <w:b/>
      <w:bCs/>
      <w:sz w:val="20"/>
    </w:rPr>
  </w:style>
  <w:style w:type="paragraph" w:styleId="53">
    <w:name w:val="index 5"/>
    <w:basedOn w:val="a1"/>
    <w:next w:val="a1"/>
    <w:autoRedefine/>
    <w:semiHidden/>
    <w:pPr>
      <w:ind w:left="1200" w:hanging="240"/>
    </w:pPr>
  </w:style>
  <w:style w:type="paragraph" w:styleId="a0">
    <w:name w:val="List Bullet"/>
    <w:basedOn w:val="a1"/>
    <w:semiHidden/>
    <w:pPr>
      <w:numPr>
        <w:numId w:val="4"/>
      </w:numPr>
      <w:contextualSpacing/>
    </w:pPr>
  </w:style>
  <w:style w:type="paragraph" w:styleId="ae">
    <w:name w:val="envelope address"/>
    <w:basedOn w:val="a1"/>
    <w:semiHidden/>
    <w:pPr>
      <w:framePr w:w="7920" w:h="1980" w:hRule="exact" w:hSpace="180" w:wrap="auto" w:hAnchor="page" w:xAlign="center" w:yAlign="bottom"/>
      <w:ind w:left="2880"/>
    </w:pPr>
    <w:rPr>
      <w:rFonts w:ascii="Cambria" w:hAnsi="Cambria"/>
      <w:szCs w:val="24"/>
    </w:rPr>
  </w:style>
  <w:style w:type="paragraph" w:styleId="af">
    <w:name w:val="Document Map"/>
    <w:basedOn w:val="a1"/>
    <w:link w:val="af0"/>
    <w:semiHidden/>
    <w:rPr>
      <w:rFonts w:ascii="Tahoma" w:hAnsi="Tahoma" w:cs="Tahoma"/>
      <w:sz w:val="16"/>
      <w:szCs w:val="16"/>
    </w:rPr>
  </w:style>
  <w:style w:type="paragraph" w:styleId="af1">
    <w:name w:val="toa heading"/>
    <w:basedOn w:val="a1"/>
    <w:next w:val="a1"/>
    <w:semiHidden/>
    <w:pPr>
      <w:spacing w:before="120"/>
    </w:pPr>
    <w:rPr>
      <w:rFonts w:ascii="Cambria" w:hAnsi="Cambria"/>
      <w:b/>
      <w:bCs/>
      <w:szCs w:val="24"/>
    </w:rPr>
  </w:style>
  <w:style w:type="paragraph" w:styleId="af2">
    <w:name w:val="annotation text"/>
    <w:basedOn w:val="a1"/>
    <w:link w:val="af3"/>
    <w:semiHidden/>
    <w:rPr>
      <w:sz w:val="20"/>
    </w:rPr>
  </w:style>
  <w:style w:type="paragraph" w:styleId="61">
    <w:name w:val="index 6"/>
    <w:basedOn w:val="a1"/>
    <w:next w:val="a1"/>
    <w:autoRedefine/>
    <w:semiHidden/>
    <w:pPr>
      <w:ind w:left="1440" w:hanging="240"/>
    </w:pPr>
  </w:style>
  <w:style w:type="paragraph" w:styleId="af4">
    <w:name w:val="Salutation"/>
    <w:basedOn w:val="a1"/>
    <w:next w:val="a1"/>
    <w:link w:val="af5"/>
    <w:semiHidden/>
  </w:style>
  <w:style w:type="paragraph" w:styleId="33">
    <w:name w:val="Body Text 3"/>
    <w:basedOn w:val="a1"/>
    <w:link w:val="34"/>
    <w:semiHidden/>
    <w:pPr>
      <w:spacing w:after="120"/>
    </w:pPr>
    <w:rPr>
      <w:sz w:val="16"/>
      <w:szCs w:val="16"/>
    </w:rPr>
  </w:style>
  <w:style w:type="paragraph" w:styleId="af6">
    <w:name w:val="Closing"/>
    <w:basedOn w:val="a1"/>
    <w:link w:val="af7"/>
    <w:semiHidden/>
    <w:pPr>
      <w:ind w:left="4320"/>
    </w:pPr>
  </w:style>
  <w:style w:type="paragraph" w:styleId="30">
    <w:name w:val="List Bullet 3"/>
    <w:basedOn w:val="a1"/>
    <w:semiHidden/>
    <w:pPr>
      <w:numPr>
        <w:numId w:val="5"/>
      </w:numPr>
      <w:contextualSpacing/>
    </w:pPr>
  </w:style>
  <w:style w:type="paragraph" w:styleId="af8">
    <w:name w:val="Body Text"/>
    <w:basedOn w:val="a1"/>
    <w:link w:val="af9"/>
    <w:semiHidden/>
    <w:pPr>
      <w:spacing w:after="120"/>
    </w:pPr>
  </w:style>
  <w:style w:type="paragraph" w:styleId="afa">
    <w:name w:val="Body Text Indent"/>
    <w:basedOn w:val="a1"/>
    <w:link w:val="afb"/>
    <w:semiHidden/>
    <w:pPr>
      <w:spacing w:after="120"/>
      <w:ind w:left="360"/>
    </w:pPr>
  </w:style>
  <w:style w:type="paragraph" w:styleId="3">
    <w:name w:val="List Number 3"/>
    <w:basedOn w:val="a1"/>
    <w:semiHidden/>
    <w:pPr>
      <w:numPr>
        <w:numId w:val="6"/>
      </w:numPr>
      <w:contextualSpacing/>
    </w:pPr>
  </w:style>
  <w:style w:type="paragraph" w:styleId="23">
    <w:name w:val="List 2"/>
    <w:basedOn w:val="a1"/>
    <w:semiHidden/>
    <w:pPr>
      <w:ind w:left="720" w:hanging="360"/>
      <w:contextualSpacing/>
    </w:pPr>
  </w:style>
  <w:style w:type="paragraph" w:styleId="afc">
    <w:name w:val="List Continue"/>
    <w:basedOn w:val="a1"/>
    <w:semiHidden/>
    <w:pPr>
      <w:spacing w:after="120"/>
      <w:ind w:left="360"/>
      <w:contextualSpacing/>
    </w:pPr>
  </w:style>
  <w:style w:type="paragraph" w:styleId="afd">
    <w:name w:val="Block Text"/>
    <w:basedOn w:val="a1"/>
    <w:semiHidden/>
    <w:pPr>
      <w:spacing w:after="120"/>
      <w:ind w:left="1440" w:right="1440"/>
    </w:pPr>
  </w:style>
  <w:style w:type="paragraph" w:styleId="20">
    <w:name w:val="List Bullet 2"/>
    <w:basedOn w:val="a1"/>
    <w:semiHidden/>
    <w:pPr>
      <w:numPr>
        <w:numId w:val="7"/>
      </w:numPr>
      <w:contextualSpacing/>
    </w:pPr>
  </w:style>
  <w:style w:type="paragraph" w:styleId="HTML">
    <w:name w:val="HTML Address"/>
    <w:basedOn w:val="a1"/>
    <w:link w:val="HTML0"/>
    <w:semiHidden/>
    <w:rPr>
      <w:i/>
      <w:iCs/>
    </w:rPr>
  </w:style>
  <w:style w:type="paragraph" w:styleId="42">
    <w:name w:val="index 4"/>
    <w:basedOn w:val="a1"/>
    <w:next w:val="a1"/>
    <w:autoRedefine/>
    <w:semiHidden/>
    <w:pPr>
      <w:ind w:left="960" w:hanging="240"/>
    </w:pPr>
  </w:style>
  <w:style w:type="paragraph" w:styleId="TOC5">
    <w:name w:val="toc 5"/>
    <w:basedOn w:val="a1"/>
    <w:next w:val="a1"/>
    <w:autoRedefine/>
    <w:semiHidden/>
    <w:pPr>
      <w:ind w:left="960"/>
    </w:pPr>
  </w:style>
  <w:style w:type="paragraph" w:styleId="TOC3">
    <w:name w:val="toc 3"/>
    <w:basedOn w:val="a1"/>
    <w:next w:val="a1"/>
    <w:autoRedefine/>
    <w:semiHidden/>
    <w:pPr>
      <w:ind w:left="480"/>
    </w:pPr>
  </w:style>
  <w:style w:type="paragraph" w:styleId="afe">
    <w:name w:val="Plain Text"/>
    <w:basedOn w:val="a1"/>
    <w:link w:val="aff"/>
    <w:semiHidden/>
    <w:rPr>
      <w:rFonts w:ascii="Courier New" w:hAnsi="Courier New" w:cs="Courier New"/>
      <w:sz w:val="20"/>
    </w:rPr>
  </w:style>
  <w:style w:type="paragraph" w:styleId="50">
    <w:name w:val="List Bullet 5"/>
    <w:basedOn w:val="a1"/>
    <w:semiHidden/>
    <w:pPr>
      <w:numPr>
        <w:numId w:val="8"/>
      </w:numPr>
      <w:contextualSpacing/>
    </w:pPr>
  </w:style>
  <w:style w:type="paragraph" w:styleId="4">
    <w:name w:val="List Number 4"/>
    <w:basedOn w:val="a1"/>
    <w:semiHidden/>
    <w:pPr>
      <w:numPr>
        <w:numId w:val="9"/>
      </w:numPr>
      <w:contextualSpacing/>
    </w:pPr>
  </w:style>
  <w:style w:type="paragraph" w:styleId="TOC8">
    <w:name w:val="toc 8"/>
    <w:basedOn w:val="a1"/>
    <w:next w:val="a1"/>
    <w:autoRedefine/>
    <w:semiHidden/>
    <w:pPr>
      <w:ind w:left="1680"/>
    </w:pPr>
  </w:style>
  <w:style w:type="paragraph" w:styleId="35">
    <w:name w:val="index 3"/>
    <w:basedOn w:val="a1"/>
    <w:next w:val="a1"/>
    <w:autoRedefine/>
    <w:semiHidden/>
    <w:pPr>
      <w:ind w:left="720" w:hanging="240"/>
    </w:pPr>
  </w:style>
  <w:style w:type="paragraph" w:styleId="aff0">
    <w:name w:val="Date"/>
    <w:basedOn w:val="a1"/>
    <w:next w:val="a1"/>
    <w:link w:val="aff1"/>
    <w:semiHidden/>
  </w:style>
  <w:style w:type="paragraph" w:styleId="24">
    <w:name w:val="Body Text Indent 2"/>
    <w:basedOn w:val="a1"/>
    <w:link w:val="25"/>
    <w:semiHidden/>
    <w:pPr>
      <w:spacing w:after="120" w:line="480" w:lineRule="auto"/>
      <w:ind w:left="360"/>
    </w:pPr>
  </w:style>
  <w:style w:type="paragraph" w:styleId="aff2">
    <w:name w:val="endnote text"/>
    <w:basedOn w:val="a1"/>
    <w:link w:val="aff3"/>
    <w:semiHidden/>
    <w:rPr>
      <w:sz w:val="20"/>
    </w:rPr>
  </w:style>
  <w:style w:type="paragraph" w:styleId="54">
    <w:name w:val="List Continue 5"/>
    <w:basedOn w:val="a1"/>
    <w:semiHidden/>
    <w:pPr>
      <w:spacing w:after="120"/>
      <w:ind w:left="1800"/>
      <w:contextualSpacing/>
    </w:pPr>
  </w:style>
  <w:style w:type="paragraph" w:styleId="aff4">
    <w:name w:val="Balloon Text"/>
    <w:basedOn w:val="a1"/>
    <w:link w:val="aff5"/>
    <w:semiHidden/>
    <w:rPr>
      <w:rFonts w:ascii="Tahoma" w:hAnsi="Tahoma" w:cs="Tahoma"/>
      <w:sz w:val="16"/>
      <w:szCs w:val="16"/>
    </w:rPr>
  </w:style>
  <w:style w:type="paragraph" w:styleId="aff6">
    <w:name w:val="footer"/>
    <w:basedOn w:val="a1"/>
    <w:link w:val="aff7"/>
    <w:semiHidden/>
    <w:pPr>
      <w:tabs>
        <w:tab w:val="center" w:pos="4680"/>
        <w:tab w:val="right" w:pos="9360"/>
      </w:tabs>
    </w:pPr>
  </w:style>
  <w:style w:type="paragraph" w:styleId="aff8">
    <w:name w:val="envelope return"/>
    <w:basedOn w:val="a1"/>
    <w:semiHidden/>
    <w:rPr>
      <w:rFonts w:ascii="Cambria" w:hAnsi="Cambria"/>
      <w:sz w:val="20"/>
    </w:rPr>
  </w:style>
  <w:style w:type="paragraph" w:styleId="aff9">
    <w:name w:val="header"/>
    <w:basedOn w:val="a1"/>
    <w:link w:val="affa"/>
    <w:semiHidden/>
    <w:pPr>
      <w:tabs>
        <w:tab w:val="center" w:pos="4680"/>
        <w:tab w:val="right" w:pos="9360"/>
      </w:tabs>
    </w:pPr>
  </w:style>
  <w:style w:type="paragraph" w:styleId="affb">
    <w:name w:val="Signature"/>
    <w:basedOn w:val="a1"/>
    <w:link w:val="affc"/>
    <w:semiHidden/>
    <w:pPr>
      <w:ind w:left="4320"/>
    </w:pPr>
  </w:style>
  <w:style w:type="paragraph" w:styleId="TOC1">
    <w:name w:val="toc 1"/>
    <w:basedOn w:val="a1"/>
    <w:next w:val="a1"/>
    <w:autoRedefine/>
    <w:semiHidden/>
  </w:style>
  <w:style w:type="paragraph" w:styleId="43">
    <w:name w:val="List Continue 4"/>
    <w:basedOn w:val="a1"/>
    <w:semiHidden/>
    <w:pPr>
      <w:spacing w:after="120"/>
      <w:ind w:left="1440"/>
      <w:contextualSpacing/>
    </w:pPr>
  </w:style>
  <w:style w:type="paragraph" w:styleId="TOC4">
    <w:name w:val="toc 4"/>
    <w:basedOn w:val="a1"/>
    <w:next w:val="a1"/>
    <w:autoRedefine/>
    <w:semiHidden/>
    <w:pPr>
      <w:ind w:left="720"/>
    </w:pPr>
  </w:style>
  <w:style w:type="paragraph" w:styleId="affd">
    <w:name w:val="index heading"/>
    <w:basedOn w:val="a1"/>
    <w:next w:val="11"/>
    <w:semiHidden/>
    <w:rPr>
      <w:rFonts w:ascii="Cambria" w:hAnsi="Cambria"/>
      <w:b/>
      <w:bCs/>
    </w:rPr>
  </w:style>
  <w:style w:type="paragraph" w:styleId="11">
    <w:name w:val="index 1"/>
    <w:basedOn w:val="a1"/>
    <w:next w:val="a1"/>
    <w:autoRedefine/>
    <w:semiHidden/>
    <w:pPr>
      <w:ind w:left="240" w:hanging="240"/>
    </w:pPr>
  </w:style>
  <w:style w:type="paragraph" w:styleId="affe">
    <w:name w:val="Subtitle"/>
    <w:basedOn w:val="a1"/>
    <w:next w:val="a1"/>
    <w:link w:val="afff"/>
    <w:semiHidden/>
    <w:qFormat/>
    <w:pPr>
      <w:spacing w:after="60"/>
      <w:jc w:val="center"/>
      <w:outlineLvl w:val="1"/>
    </w:pPr>
    <w:rPr>
      <w:rFonts w:ascii="Cambria" w:hAnsi="Cambria"/>
      <w:szCs w:val="24"/>
    </w:rPr>
  </w:style>
  <w:style w:type="paragraph" w:styleId="5">
    <w:name w:val="List Number 5"/>
    <w:basedOn w:val="a1"/>
    <w:semiHidden/>
    <w:pPr>
      <w:numPr>
        <w:numId w:val="10"/>
      </w:numPr>
      <w:contextualSpacing/>
    </w:pPr>
  </w:style>
  <w:style w:type="paragraph" w:styleId="afff0">
    <w:name w:val="List"/>
    <w:basedOn w:val="a1"/>
    <w:semiHidden/>
    <w:pPr>
      <w:ind w:left="360" w:hanging="360"/>
      <w:contextualSpacing/>
    </w:pPr>
  </w:style>
  <w:style w:type="paragraph" w:styleId="afff1">
    <w:name w:val="footnote text"/>
    <w:basedOn w:val="a1"/>
    <w:link w:val="afff2"/>
    <w:semiHidden/>
    <w:rPr>
      <w:sz w:val="20"/>
    </w:rPr>
  </w:style>
  <w:style w:type="paragraph" w:styleId="TOC6">
    <w:name w:val="toc 6"/>
    <w:basedOn w:val="a1"/>
    <w:next w:val="a1"/>
    <w:autoRedefine/>
    <w:semiHidden/>
    <w:pPr>
      <w:ind w:left="1200"/>
    </w:pPr>
  </w:style>
  <w:style w:type="paragraph" w:styleId="55">
    <w:name w:val="List 5"/>
    <w:basedOn w:val="a1"/>
    <w:semiHidden/>
    <w:pPr>
      <w:ind w:left="1800" w:hanging="360"/>
      <w:contextualSpacing/>
    </w:pPr>
  </w:style>
  <w:style w:type="paragraph" w:styleId="36">
    <w:name w:val="Body Text Indent 3"/>
    <w:basedOn w:val="a1"/>
    <w:link w:val="37"/>
    <w:semiHidden/>
    <w:pPr>
      <w:spacing w:after="120"/>
      <w:ind w:left="360"/>
    </w:pPr>
    <w:rPr>
      <w:sz w:val="16"/>
      <w:szCs w:val="16"/>
    </w:rPr>
  </w:style>
  <w:style w:type="paragraph" w:styleId="71">
    <w:name w:val="index 7"/>
    <w:basedOn w:val="a1"/>
    <w:next w:val="a1"/>
    <w:autoRedefine/>
    <w:semiHidden/>
    <w:pPr>
      <w:ind w:left="1680" w:hanging="240"/>
    </w:pPr>
  </w:style>
  <w:style w:type="paragraph" w:styleId="91">
    <w:name w:val="index 9"/>
    <w:basedOn w:val="a1"/>
    <w:next w:val="a1"/>
    <w:autoRedefine/>
    <w:semiHidden/>
    <w:pPr>
      <w:ind w:left="2160" w:hanging="240"/>
    </w:pPr>
  </w:style>
  <w:style w:type="paragraph" w:styleId="afff3">
    <w:name w:val="table of figures"/>
    <w:basedOn w:val="a1"/>
    <w:next w:val="a1"/>
    <w:semiHidden/>
  </w:style>
  <w:style w:type="paragraph" w:styleId="TOC2">
    <w:name w:val="toc 2"/>
    <w:basedOn w:val="a1"/>
    <w:next w:val="a1"/>
    <w:autoRedefine/>
    <w:semiHidden/>
    <w:pPr>
      <w:ind w:left="240"/>
    </w:pPr>
  </w:style>
  <w:style w:type="paragraph" w:styleId="TOC9">
    <w:name w:val="toc 9"/>
    <w:basedOn w:val="a1"/>
    <w:next w:val="a1"/>
    <w:autoRedefine/>
    <w:semiHidden/>
    <w:pPr>
      <w:ind w:left="1920"/>
    </w:pPr>
  </w:style>
  <w:style w:type="paragraph" w:styleId="26">
    <w:name w:val="Body Text 2"/>
    <w:basedOn w:val="a1"/>
    <w:link w:val="27"/>
    <w:semiHidden/>
    <w:pPr>
      <w:spacing w:after="120" w:line="480" w:lineRule="auto"/>
    </w:pPr>
  </w:style>
  <w:style w:type="paragraph" w:styleId="44">
    <w:name w:val="List 4"/>
    <w:basedOn w:val="a1"/>
    <w:semiHidden/>
    <w:pPr>
      <w:ind w:left="1440" w:hanging="360"/>
      <w:contextualSpacing/>
    </w:pPr>
  </w:style>
  <w:style w:type="paragraph" w:styleId="28">
    <w:name w:val="List Continue 2"/>
    <w:basedOn w:val="a1"/>
    <w:semiHidden/>
    <w:pPr>
      <w:spacing w:after="120"/>
      <w:ind w:left="720"/>
      <w:contextualSpacing/>
    </w:pPr>
  </w:style>
  <w:style w:type="paragraph" w:styleId="afff4">
    <w:name w:val="Message Header"/>
    <w:basedOn w:val="a1"/>
    <w:link w:val="afff5"/>
    <w:semiHidden/>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paragraph" w:styleId="HTML1">
    <w:name w:val="HTML Preformatted"/>
    <w:basedOn w:val="a1"/>
    <w:link w:val="HTML2"/>
    <w:semiHidden/>
    <w:rPr>
      <w:rFonts w:ascii="Courier New" w:hAnsi="Courier New" w:cs="Courier New"/>
      <w:sz w:val="20"/>
    </w:rPr>
  </w:style>
  <w:style w:type="paragraph" w:styleId="afff6">
    <w:name w:val="Normal (Web)"/>
    <w:basedOn w:val="a1"/>
    <w:uiPriority w:val="99"/>
    <w:semiHidden/>
    <w:rPr>
      <w:szCs w:val="24"/>
    </w:rPr>
  </w:style>
  <w:style w:type="paragraph" w:styleId="38">
    <w:name w:val="List Continue 3"/>
    <w:basedOn w:val="a1"/>
    <w:semiHidden/>
    <w:pPr>
      <w:spacing w:after="120"/>
      <w:ind w:left="1080"/>
      <w:contextualSpacing/>
    </w:pPr>
  </w:style>
  <w:style w:type="paragraph" w:styleId="29">
    <w:name w:val="index 2"/>
    <w:basedOn w:val="a1"/>
    <w:next w:val="a1"/>
    <w:autoRedefine/>
    <w:semiHidden/>
    <w:pPr>
      <w:ind w:left="480" w:hanging="240"/>
    </w:pPr>
  </w:style>
  <w:style w:type="paragraph" w:styleId="afff7">
    <w:name w:val="Title"/>
    <w:basedOn w:val="a1"/>
    <w:next w:val="a1"/>
    <w:link w:val="afff8"/>
    <w:semiHidden/>
    <w:qFormat/>
    <w:pPr>
      <w:spacing w:before="240" w:after="60"/>
      <w:jc w:val="center"/>
      <w:outlineLvl w:val="0"/>
    </w:pPr>
    <w:rPr>
      <w:rFonts w:ascii="Cambria" w:hAnsi="Cambria"/>
      <w:b/>
      <w:bCs/>
      <w:kern w:val="28"/>
      <w:sz w:val="32"/>
      <w:szCs w:val="32"/>
    </w:rPr>
  </w:style>
  <w:style w:type="paragraph" w:styleId="afff9">
    <w:name w:val="annotation subject"/>
    <w:basedOn w:val="af2"/>
    <w:next w:val="af2"/>
    <w:link w:val="afffa"/>
    <w:semiHidden/>
    <w:rPr>
      <w:b/>
      <w:bCs/>
    </w:rPr>
  </w:style>
  <w:style w:type="paragraph" w:styleId="afffb">
    <w:name w:val="Body Text First Indent"/>
    <w:basedOn w:val="af8"/>
    <w:link w:val="afffc"/>
    <w:semiHidden/>
    <w:pPr>
      <w:ind w:firstLine="210"/>
    </w:pPr>
  </w:style>
  <w:style w:type="paragraph" w:styleId="2a">
    <w:name w:val="Body Text First Indent 2"/>
    <w:basedOn w:val="afa"/>
    <w:link w:val="2b"/>
    <w:semiHidden/>
    <w:pPr>
      <w:ind w:firstLine="210"/>
    </w:pPr>
  </w:style>
  <w:style w:type="table" w:styleId="afffd">
    <w:name w:val="Table Grid"/>
    <w:basedOn w:val="a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e">
    <w:name w:val="Strong"/>
    <w:uiPriority w:val="22"/>
    <w:qFormat/>
    <w:rPr>
      <w:b/>
      <w:bCs/>
    </w:rPr>
  </w:style>
  <w:style w:type="character" w:styleId="affff">
    <w:name w:val="page number"/>
    <w:basedOn w:val="a2"/>
    <w:semiHidden/>
  </w:style>
  <w:style w:type="character" w:styleId="affff0">
    <w:name w:val="Hyperlink"/>
    <w:semiHidden/>
    <w:rPr>
      <w:color w:val="0000FF"/>
      <w:u w:val="single"/>
    </w:rPr>
  </w:style>
  <w:style w:type="character" w:styleId="affff1">
    <w:name w:val="annotation reference"/>
    <w:semiHidden/>
    <w:rPr>
      <w:sz w:val="16"/>
      <w:szCs w:val="16"/>
    </w:rPr>
  </w:style>
  <w:style w:type="character" w:customStyle="1" w:styleId="10">
    <w:name w:val="标题 1 字符"/>
    <w:link w:val="1"/>
    <w:semiHidden/>
    <w:rPr>
      <w:b/>
      <w:bCs/>
      <w:kern w:val="32"/>
      <w:sz w:val="24"/>
      <w:szCs w:val="24"/>
    </w:rPr>
  </w:style>
  <w:style w:type="character" w:customStyle="1" w:styleId="22">
    <w:name w:val="标题 2 字符"/>
    <w:link w:val="21"/>
    <w:semiHidden/>
    <w:rPr>
      <w:rFonts w:ascii="Cambria" w:hAnsi="Cambria"/>
      <w:b/>
      <w:bCs/>
      <w:i/>
      <w:iCs/>
      <w:sz w:val="28"/>
      <w:szCs w:val="28"/>
    </w:rPr>
  </w:style>
  <w:style w:type="character" w:customStyle="1" w:styleId="52">
    <w:name w:val="标题 5 字符"/>
    <w:link w:val="51"/>
    <w:semiHidden/>
    <w:rPr>
      <w:rFonts w:ascii="Calibri" w:hAnsi="Calibri"/>
      <w:b/>
      <w:bCs/>
      <w:i/>
      <w:iCs/>
      <w:sz w:val="26"/>
      <w:szCs w:val="26"/>
    </w:rPr>
  </w:style>
  <w:style w:type="character" w:customStyle="1" w:styleId="60">
    <w:name w:val="标题 6 字符"/>
    <w:link w:val="6"/>
    <w:semiHidden/>
    <w:rPr>
      <w:rFonts w:ascii="Calibri" w:hAnsi="Calibri"/>
      <w:b/>
      <w:bCs/>
      <w:sz w:val="22"/>
      <w:szCs w:val="22"/>
    </w:rPr>
  </w:style>
  <w:style w:type="character" w:customStyle="1" w:styleId="70">
    <w:name w:val="标题 7 字符"/>
    <w:link w:val="7"/>
    <w:semiHidden/>
    <w:rPr>
      <w:rFonts w:ascii="Calibri" w:hAnsi="Calibri"/>
      <w:sz w:val="24"/>
      <w:szCs w:val="24"/>
    </w:rPr>
  </w:style>
  <w:style w:type="character" w:customStyle="1" w:styleId="80">
    <w:name w:val="标题 8 字符"/>
    <w:link w:val="8"/>
    <w:semiHidden/>
    <w:rPr>
      <w:rFonts w:ascii="Calibri" w:hAnsi="Calibri"/>
      <w:i/>
      <w:iCs/>
      <w:sz w:val="24"/>
      <w:szCs w:val="24"/>
    </w:rPr>
  </w:style>
  <w:style w:type="character" w:customStyle="1" w:styleId="90">
    <w:name w:val="标题 9 字符"/>
    <w:link w:val="9"/>
    <w:semiHidden/>
    <w:rPr>
      <w:rFonts w:ascii="Cambria" w:hAnsi="Cambria"/>
      <w:sz w:val="22"/>
      <w:szCs w:val="22"/>
    </w:rPr>
  </w:style>
  <w:style w:type="paragraph" w:customStyle="1" w:styleId="SMHeading">
    <w:name w:val="SM Heading"/>
    <w:basedOn w:val="1"/>
    <w:link w:val="SMHeading0"/>
    <w:qFormat/>
  </w:style>
  <w:style w:type="paragraph" w:customStyle="1" w:styleId="SMSubheading">
    <w:name w:val="SM Subheading"/>
    <w:basedOn w:val="a1"/>
    <w:qFormat/>
    <w:rPr>
      <w:u w:val="words"/>
    </w:rPr>
  </w:style>
  <w:style w:type="paragraph" w:customStyle="1" w:styleId="SMText">
    <w:name w:val="SM Text"/>
    <w:basedOn w:val="a1"/>
    <w:qFormat/>
    <w:pPr>
      <w:ind w:firstLine="480"/>
    </w:pPr>
  </w:style>
  <w:style w:type="paragraph" w:customStyle="1" w:styleId="SMcaption">
    <w:name w:val="SM caption"/>
    <w:basedOn w:val="SMText"/>
    <w:qFormat/>
    <w:pPr>
      <w:ind w:firstLine="0"/>
    </w:pPr>
  </w:style>
  <w:style w:type="character" w:customStyle="1" w:styleId="aff5">
    <w:name w:val="批注框文本 字符"/>
    <w:link w:val="aff4"/>
    <w:semiHidden/>
    <w:rPr>
      <w:rFonts w:ascii="Tahoma" w:hAnsi="Tahoma" w:cs="Tahoma"/>
      <w:sz w:val="16"/>
      <w:szCs w:val="16"/>
    </w:rPr>
  </w:style>
  <w:style w:type="paragraph" w:customStyle="1" w:styleId="12">
    <w:name w:val="书目1"/>
    <w:basedOn w:val="a1"/>
    <w:next w:val="a1"/>
    <w:uiPriority w:val="37"/>
    <w:semiHidden/>
  </w:style>
  <w:style w:type="character" w:customStyle="1" w:styleId="af9">
    <w:name w:val="正文文本 字符"/>
    <w:link w:val="af8"/>
    <w:semiHidden/>
    <w:rPr>
      <w:sz w:val="24"/>
    </w:rPr>
  </w:style>
  <w:style w:type="character" w:customStyle="1" w:styleId="27">
    <w:name w:val="正文文本 2 字符"/>
    <w:link w:val="26"/>
    <w:semiHidden/>
    <w:rPr>
      <w:sz w:val="24"/>
    </w:rPr>
  </w:style>
  <w:style w:type="character" w:customStyle="1" w:styleId="34">
    <w:name w:val="正文文本 3 字符"/>
    <w:link w:val="33"/>
    <w:semiHidden/>
    <w:rPr>
      <w:sz w:val="16"/>
      <w:szCs w:val="16"/>
    </w:rPr>
  </w:style>
  <w:style w:type="character" w:customStyle="1" w:styleId="afffc">
    <w:name w:val="正文文本首行缩进 字符"/>
    <w:basedOn w:val="af9"/>
    <w:link w:val="afffb"/>
    <w:semiHidden/>
    <w:rPr>
      <w:sz w:val="24"/>
    </w:rPr>
  </w:style>
  <w:style w:type="character" w:customStyle="1" w:styleId="afb">
    <w:name w:val="正文文本缩进 字符"/>
    <w:link w:val="afa"/>
    <w:semiHidden/>
    <w:rPr>
      <w:sz w:val="24"/>
    </w:rPr>
  </w:style>
  <w:style w:type="character" w:customStyle="1" w:styleId="2b">
    <w:name w:val="正文文本首行缩进 2 字符"/>
    <w:basedOn w:val="afb"/>
    <w:link w:val="2a"/>
    <w:semiHidden/>
    <w:rPr>
      <w:sz w:val="24"/>
    </w:rPr>
  </w:style>
  <w:style w:type="character" w:customStyle="1" w:styleId="25">
    <w:name w:val="正文文本缩进 2 字符"/>
    <w:link w:val="24"/>
    <w:semiHidden/>
    <w:rPr>
      <w:sz w:val="24"/>
    </w:rPr>
  </w:style>
  <w:style w:type="character" w:customStyle="1" w:styleId="37">
    <w:name w:val="正文文本缩进 3 字符"/>
    <w:link w:val="36"/>
    <w:semiHidden/>
    <w:rPr>
      <w:sz w:val="16"/>
      <w:szCs w:val="16"/>
    </w:rPr>
  </w:style>
  <w:style w:type="character" w:customStyle="1" w:styleId="af7">
    <w:name w:val="结束语 字符"/>
    <w:link w:val="af6"/>
    <w:semiHidden/>
    <w:rPr>
      <w:sz w:val="24"/>
    </w:rPr>
  </w:style>
  <w:style w:type="character" w:customStyle="1" w:styleId="af3">
    <w:name w:val="批注文字 字符"/>
    <w:basedOn w:val="a2"/>
    <w:link w:val="af2"/>
    <w:semiHidden/>
  </w:style>
  <w:style w:type="character" w:customStyle="1" w:styleId="afffa">
    <w:name w:val="批注主题 字符"/>
    <w:link w:val="afff9"/>
    <w:semiHidden/>
    <w:rPr>
      <w:b/>
      <w:bCs/>
    </w:rPr>
  </w:style>
  <w:style w:type="character" w:customStyle="1" w:styleId="aff1">
    <w:name w:val="日期 字符"/>
    <w:link w:val="aff0"/>
    <w:semiHidden/>
    <w:rPr>
      <w:sz w:val="24"/>
    </w:rPr>
  </w:style>
  <w:style w:type="character" w:customStyle="1" w:styleId="af0">
    <w:name w:val="文档结构图 字符"/>
    <w:link w:val="af"/>
    <w:semiHidden/>
    <w:rPr>
      <w:rFonts w:ascii="Tahoma" w:hAnsi="Tahoma" w:cs="Tahoma"/>
      <w:sz w:val="16"/>
      <w:szCs w:val="16"/>
    </w:rPr>
  </w:style>
  <w:style w:type="character" w:customStyle="1" w:styleId="ab">
    <w:name w:val="电子邮件签名 字符"/>
    <w:link w:val="aa"/>
    <w:semiHidden/>
    <w:rPr>
      <w:sz w:val="24"/>
    </w:rPr>
  </w:style>
  <w:style w:type="character" w:customStyle="1" w:styleId="aff3">
    <w:name w:val="尾注文本 字符"/>
    <w:basedOn w:val="a2"/>
    <w:link w:val="aff2"/>
    <w:semiHidden/>
  </w:style>
  <w:style w:type="character" w:customStyle="1" w:styleId="aff7">
    <w:name w:val="页脚 字符"/>
    <w:link w:val="aff6"/>
    <w:semiHidden/>
    <w:rPr>
      <w:sz w:val="24"/>
    </w:rPr>
  </w:style>
  <w:style w:type="character" w:customStyle="1" w:styleId="afff2">
    <w:name w:val="脚注文本 字符"/>
    <w:basedOn w:val="a2"/>
    <w:link w:val="afff1"/>
    <w:semiHidden/>
  </w:style>
  <w:style w:type="character" w:customStyle="1" w:styleId="affa">
    <w:name w:val="页眉 字符"/>
    <w:link w:val="aff9"/>
    <w:semiHidden/>
    <w:rPr>
      <w:sz w:val="24"/>
    </w:rPr>
  </w:style>
  <w:style w:type="character" w:customStyle="1" w:styleId="HTML0">
    <w:name w:val="HTML 地址 字符"/>
    <w:link w:val="HTML"/>
    <w:semiHidden/>
    <w:rPr>
      <w:i/>
      <w:iCs/>
      <w:sz w:val="24"/>
    </w:rPr>
  </w:style>
  <w:style w:type="character" w:customStyle="1" w:styleId="HTML2">
    <w:name w:val="HTML 预设格式 字符"/>
    <w:link w:val="HTML1"/>
    <w:semiHidden/>
    <w:rPr>
      <w:rFonts w:ascii="Courier New" w:hAnsi="Courier New" w:cs="Courier New"/>
    </w:rPr>
  </w:style>
  <w:style w:type="paragraph" w:styleId="affff2">
    <w:name w:val="Intense Quote"/>
    <w:basedOn w:val="a1"/>
    <w:next w:val="a1"/>
    <w:link w:val="affff3"/>
    <w:uiPriority w:val="30"/>
    <w:semiHidden/>
    <w:qFormat/>
    <w:pPr>
      <w:pBdr>
        <w:bottom w:val="single" w:sz="4" w:space="4" w:color="4F81BD"/>
      </w:pBdr>
      <w:spacing w:before="200" w:after="280"/>
      <w:ind w:left="936" w:right="936"/>
    </w:pPr>
    <w:rPr>
      <w:b/>
      <w:bCs/>
      <w:i/>
      <w:iCs/>
      <w:color w:val="4F81BD"/>
    </w:rPr>
  </w:style>
  <w:style w:type="character" w:customStyle="1" w:styleId="affff3">
    <w:name w:val="明显引用 字符"/>
    <w:link w:val="affff2"/>
    <w:uiPriority w:val="30"/>
    <w:semiHidden/>
    <w:rPr>
      <w:b/>
      <w:bCs/>
      <w:i/>
      <w:iCs/>
      <w:color w:val="4F81BD"/>
      <w:sz w:val="24"/>
    </w:rPr>
  </w:style>
  <w:style w:type="paragraph" w:styleId="affff4">
    <w:name w:val="List Paragraph"/>
    <w:basedOn w:val="a1"/>
    <w:uiPriority w:val="34"/>
    <w:semiHidden/>
    <w:qFormat/>
    <w:pPr>
      <w:ind w:left="720"/>
    </w:pPr>
  </w:style>
  <w:style w:type="character" w:customStyle="1" w:styleId="a6">
    <w:name w:val="宏文本 字符"/>
    <w:link w:val="a5"/>
    <w:semiHidden/>
    <w:rPr>
      <w:rFonts w:ascii="Courier New" w:hAnsi="Courier New" w:cs="Courier New"/>
      <w:lang w:val="en-US" w:eastAsia="en-US" w:bidi="ar-SA"/>
    </w:rPr>
  </w:style>
  <w:style w:type="character" w:customStyle="1" w:styleId="afff5">
    <w:name w:val="信息标题 字符"/>
    <w:link w:val="afff4"/>
    <w:semiHidden/>
    <w:rPr>
      <w:rFonts w:ascii="Cambria" w:hAnsi="Cambria"/>
      <w:sz w:val="24"/>
      <w:szCs w:val="24"/>
      <w:shd w:val="pct20" w:color="auto" w:fill="auto"/>
    </w:rPr>
  </w:style>
  <w:style w:type="paragraph" w:styleId="affff5">
    <w:name w:val="No Spacing"/>
    <w:uiPriority w:val="1"/>
    <w:semiHidden/>
    <w:qFormat/>
    <w:rPr>
      <w:rFonts w:ascii="Times New Roman" w:hAnsi="Times New Roman" w:cs="Times New Roman"/>
      <w:sz w:val="24"/>
      <w:lang w:eastAsia="en-US"/>
    </w:rPr>
  </w:style>
  <w:style w:type="character" w:customStyle="1" w:styleId="a9">
    <w:name w:val="注释标题 字符"/>
    <w:link w:val="a8"/>
    <w:semiHidden/>
    <w:rPr>
      <w:sz w:val="24"/>
    </w:rPr>
  </w:style>
  <w:style w:type="character" w:customStyle="1" w:styleId="aff">
    <w:name w:val="纯文本 字符"/>
    <w:link w:val="afe"/>
    <w:semiHidden/>
    <w:rPr>
      <w:rFonts w:ascii="Courier New" w:hAnsi="Courier New" w:cs="Courier New"/>
    </w:rPr>
  </w:style>
  <w:style w:type="paragraph" w:styleId="affff6">
    <w:name w:val="Quote"/>
    <w:basedOn w:val="a1"/>
    <w:next w:val="a1"/>
    <w:link w:val="affff7"/>
    <w:uiPriority w:val="29"/>
    <w:semiHidden/>
    <w:qFormat/>
    <w:rPr>
      <w:i/>
      <w:iCs/>
      <w:color w:val="000000"/>
    </w:rPr>
  </w:style>
  <w:style w:type="character" w:customStyle="1" w:styleId="affff7">
    <w:name w:val="引用 字符"/>
    <w:link w:val="affff6"/>
    <w:uiPriority w:val="29"/>
    <w:semiHidden/>
    <w:rPr>
      <w:i/>
      <w:iCs/>
      <w:color w:val="000000"/>
      <w:sz w:val="24"/>
    </w:rPr>
  </w:style>
  <w:style w:type="character" w:customStyle="1" w:styleId="af5">
    <w:name w:val="称呼 字符"/>
    <w:link w:val="af4"/>
    <w:semiHidden/>
    <w:rPr>
      <w:sz w:val="24"/>
    </w:rPr>
  </w:style>
  <w:style w:type="character" w:customStyle="1" w:styleId="affc">
    <w:name w:val="签名 字符"/>
    <w:link w:val="affb"/>
    <w:semiHidden/>
    <w:rPr>
      <w:sz w:val="24"/>
    </w:rPr>
  </w:style>
  <w:style w:type="character" w:customStyle="1" w:styleId="afff">
    <w:name w:val="副标题 字符"/>
    <w:link w:val="affe"/>
    <w:semiHidden/>
    <w:rPr>
      <w:rFonts w:ascii="Cambria" w:hAnsi="Cambria"/>
      <w:sz w:val="24"/>
      <w:szCs w:val="24"/>
    </w:rPr>
  </w:style>
  <w:style w:type="character" w:customStyle="1" w:styleId="afff8">
    <w:name w:val="标题 字符"/>
    <w:link w:val="afff7"/>
    <w:semiHidden/>
    <w:rPr>
      <w:rFonts w:ascii="Cambria" w:hAnsi="Cambria"/>
      <w:b/>
      <w:bCs/>
      <w:kern w:val="28"/>
      <w:sz w:val="32"/>
      <w:szCs w:val="32"/>
    </w:rPr>
  </w:style>
  <w:style w:type="paragraph" w:customStyle="1" w:styleId="TOC10">
    <w:name w:val="TOC 标题1"/>
    <w:basedOn w:val="1"/>
    <w:next w:val="a1"/>
    <w:uiPriority w:val="39"/>
    <w:semiHidden/>
    <w:unhideWhenUsed/>
    <w:qFormat/>
    <w:pPr>
      <w:outlineLvl w:val="9"/>
    </w:pPr>
    <w:rPr>
      <w:rFonts w:ascii="Cambria" w:hAnsi="Cambria"/>
      <w:sz w:val="32"/>
      <w:szCs w:val="32"/>
    </w:rPr>
  </w:style>
  <w:style w:type="paragraph" w:customStyle="1" w:styleId="body-copy-normal">
    <w:name w:val="body-copy-normal"/>
    <w:basedOn w:val="a1"/>
    <w:pPr>
      <w:spacing w:before="100" w:beforeAutospacing="1" w:after="100" w:afterAutospacing="1"/>
    </w:pPr>
    <w:rPr>
      <w:szCs w:val="24"/>
    </w:rPr>
  </w:style>
  <w:style w:type="paragraph" w:customStyle="1" w:styleId="body-copy-ndent">
    <w:name w:val="body-copy-ndent"/>
    <w:basedOn w:val="a1"/>
    <w:pPr>
      <w:spacing w:before="100" w:beforeAutospacing="1" w:after="100" w:afterAutospacing="1"/>
    </w:pPr>
    <w:rPr>
      <w:szCs w:val="24"/>
    </w:rPr>
  </w:style>
  <w:style w:type="paragraph" w:customStyle="1" w:styleId="AMDisplayEquation">
    <w:name w:val="AMDisplayEquation"/>
    <w:basedOn w:val="SMHeading"/>
    <w:next w:val="a1"/>
    <w:link w:val="AMDisplayEquation0"/>
    <w:pPr>
      <w:tabs>
        <w:tab w:val="center" w:pos="4320"/>
        <w:tab w:val="right" w:pos="8640"/>
      </w:tabs>
      <w:ind w:firstLine="720"/>
      <w:jc w:val="both"/>
      <w:outlineLvl w:val="9"/>
    </w:pPr>
    <w:rPr>
      <w:b w:val="0"/>
      <w:sz w:val="22"/>
      <w:szCs w:val="22"/>
    </w:rPr>
  </w:style>
  <w:style w:type="character" w:customStyle="1" w:styleId="SMHeading0">
    <w:name w:val="SM Heading 字符"/>
    <w:basedOn w:val="10"/>
    <w:link w:val="SMHeading"/>
    <w:rPr>
      <w:b/>
      <w:bCs/>
      <w:kern w:val="32"/>
      <w:sz w:val="24"/>
      <w:szCs w:val="24"/>
    </w:rPr>
  </w:style>
  <w:style w:type="character" w:customStyle="1" w:styleId="AMDisplayEquation0">
    <w:name w:val="AMDisplayEquation 字符"/>
    <w:basedOn w:val="SMHeading0"/>
    <w:link w:val="AMDisplayEquation"/>
    <w:rPr>
      <w:b w:val="0"/>
      <w:bCs/>
      <w:kern w:val="32"/>
      <w:sz w:val="22"/>
      <w:szCs w:val="22"/>
    </w:rPr>
  </w:style>
  <w:style w:type="paragraph" w:customStyle="1" w:styleId="Authors">
    <w:name w:val="Authors"/>
    <w:basedOn w:val="a1"/>
    <w:pPr>
      <w:spacing w:before="120" w:after="360"/>
    </w:pPr>
    <w:rPr>
      <w:rFonts w:eastAsia="Times New Roman"/>
      <w:b/>
      <w:szCs w:val="24"/>
      <w:lang w:eastAsia="zh-CN"/>
    </w:rPr>
  </w:style>
  <w:style w:type="paragraph" w:customStyle="1" w:styleId="Affiliation">
    <w:name w:val="Affiliation"/>
    <w:basedOn w:val="a1"/>
    <w:pPr>
      <w:spacing w:before="120"/>
    </w:pPr>
    <w:rPr>
      <w:rFonts w:eastAsia="Times New Roman"/>
      <w:szCs w:val="24"/>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0.wmf"/><Relationship Id="rId21" Type="http://schemas.openxmlformats.org/officeDocument/2006/relationships/oleObject" Target="embeddings/oleObject7.bin"/><Relationship Id="rId42" Type="http://schemas.openxmlformats.org/officeDocument/2006/relationships/image" Target="media/image17.wmf"/><Relationship Id="rId47" Type="http://schemas.openxmlformats.org/officeDocument/2006/relationships/oleObject" Target="embeddings/oleObject21.bin"/><Relationship Id="rId63" Type="http://schemas.openxmlformats.org/officeDocument/2006/relationships/oleObject" Target="embeddings/oleObject30.bin"/><Relationship Id="rId68" Type="http://schemas.openxmlformats.org/officeDocument/2006/relationships/image" Target="media/image28.jpeg"/><Relationship Id="rId84" Type="http://schemas.openxmlformats.org/officeDocument/2006/relationships/oleObject" Target="embeddings/oleObject36.bin"/><Relationship Id="rId89" Type="http://schemas.openxmlformats.org/officeDocument/2006/relationships/oleObject" Target="embeddings/oleObject38.bin"/><Relationship Id="rId16" Type="http://schemas.openxmlformats.org/officeDocument/2006/relationships/image" Target="media/image5.wmf"/><Relationship Id="rId11" Type="http://schemas.openxmlformats.org/officeDocument/2006/relationships/oleObject" Target="embeddings/oleObject2.bin"/><Relationship Id="rId32" Type="http://schemas.openxmlformats.org/officeDocument/2006/relationships/image" Target="media/image13.wmf"/><Relationship Id="rId37" Type="http://schemas.openxmlformats.org/officeDocument/2006/relationships/oleObject" Target="embeddings/oleObject15.bin"/><Relationship Id="rId53" Type="http://schemas.openxmlformats.org/officeDocument/2006/relationships/oleObject" Target="embeddings/oleObject24.bin"/><Relationship Id="rId58" Type="http://schemas.openxmlformats.org/officeDocument/2006/relationships/image" Target="media/image25.wmf"/><Relationship Id="rId74" Type="http://schemas.openxmlformats.org/officeDocument/2006/relationships/image" Target="media/image33.jpeg"/><Relationship Id="rId79" Type="http://schemas.openxmlformats.org/officeDocument/2006/relationships/image" Target="media/image38.jpeg"/><Relationship Id="rId102"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45.jpeg"/><Relationship Id="rId95" Type="http://schemas.openxmlformats.org/officeDocument/2006/relationships/image" Target="media/image50.jpeg"/><Relationship Id="rId22" Type="http://schemas.openxmlformats.org/officeDocument/2006/relationships/image" Target="media/image8.wmf"/><Relationship Id="rId27" Type="http://schemas.openxmlformats.org/officeDocument/2006/relationships/oleObject" Target="embeddings/oleObject10.bin"/><Relationship Id="rId43" Type="http://schemas.openxmlformats.org/officeDocument/2006/relationships/oleObject" Target="embeddings/oleObject19.bin"/><Relationship Id="rId48" Type="http://schemas.openxmlformats.org/officeDocument/2006/relationships/image" Target="media/image20.wmf"/><Relationship Id="rId64" Type="http://schemas.openxmlformats.org/officeDocument/2006/relationships/oleObject" Target="embeddings/oleObject31.bin"/><Relationship Id="rId69" Type="http://schemas.openxmlformats.org/officeDocument/2006/relationships/image" Target="media/image29.jpeg"/><Relationship Id="rId80" Type="http://schemas.openxmlformats.org/officeDocument/2006/relationships/image" Target="media/image39.jpeg"/><Relationship Id="rId85" Type="http://schemas.openxmlformats.org/officeDocument/2006/relationships/image" Target="media/image42.wmf"/><Relationship Id="rId12" Type="http://schemas.openxmlformats.org/officeDocument/2006/relationships/image" Target="media/image3.wmf"/><Relationship Id="rId17" Type="http://schemas.openxmlformats.org/officeDocument/2006/relationships/oleObject" Target="embeddings/oleObject5.bin"/><Relationship Id="rId25" Type="http://schemas.openxmlformats.org/officeDocument/2006/relationships/oleObject" Target="embeddings/oleObject9.bin"/><Relationship Id="rId33" Type="http://schemas.openxmlformats.org/officeDocument/2006/relationships/oleObject" Target="embeddings/oleObject13.bin"/><Relationship Id="rId38" Type="http://schemas.openxmlformats.org/officeDocument/2006/relationships/oleObject" Target="embeddings/oleObject16.bin"/><Relationship Id="rId46" Type="http://schemas.openxmlformats.org/officeDocument/2006/relationships/image" Target="media/image19.wmf"/><Relationship Id="rId59" Type="http://schemas.openxmlformats.org/officeDocument/2006/relationships/oleObject" Target="embeddings/oleObject27.bin"/><Relationship Id="rId67" Type="http://schemas.openxmlformats.org/officeDocument/2006/relationships/oleObject" Target="embeddings/oleObject33.bin"/><Relationship Id="rId20" Type="http://schemas.openxmlformats.org/officeDocument/2006/relationships/image" Target="media/image7.wmf"/><Relationship Id="rId41" Type="http://schemas.openxmlformats.org/officeDocument/2006/relationships/oleObject" Target="embeddings/oleObject18.bin"/><Relationship Id="rId54" Type="http://schemas.openxmlformats.org/officeDocument/2006/relationships/image" Target="media/image23.wmf"/><Relationship Id="rId62" Type="http://schemas.openxmlformats.org/officeDocument/2006/relationships/image" Target="media/image26.wmf"/><Relationship Id="rId70" Type="http://schemas.openxmlformats.org/officeDocument/2006/relationships/image" Target="media/image30.jpeg"/><Relationship Id="rId75" Type="http://schemas.openxmlformats.org/officeDocument/2006/relationships/image" Target="media/image34.jpeg"/><Relationship Id="rId83" Type="http://schemas.openxmlformats.org/officeDocument/2006/relationships/image" Target="media/image41.wmf"/><Relationship Id="rId88" Type="http://schemas.openxmlformats.org/officeDocument/2006/relationships/image" Target="media/image44.wmf"/><Relationship Id="rId91" Type="http://schemas.openxmlformats.org/officeDocument/2006/relationships/image" Target="media/image46.jpeg"/><Relationship Id="rId96" Type="http://schemas.openxmlformats.org/officeDocument/2006/relationships/image" Target="media/image5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4.bin"/><Relationship Id="rId23" Type="http://schemas.openxmlformats.org/officeDocument/2006/relationships/oleObject" Target="embeddings/oleObject8.bin"/><Relationship Id="rId28" Type="http://schemas.openxmlformats.org/officeDocument/2006/relationships/image" Target="media/image11.wmf"/><Relationship Id="rId36" Type="http://schemas.openxmlformats.org/officeDocument/2006/relationships/image" Target="media/image15.wmf"/><Relationship Id="rId49" Type="http://schemas.openxmlformats.org/officeDocument/2006/relationships/oleObject" Target="embeddings/oleObject22.bin"/><Relationship Id="rId57" Type="http://schemas.openxmlformats.org/officeDocument/2006/relationships/oleObject" Target="embeddings/oleObject26.bin"/><Relationship Id="rId10" Type="http://schemas.openxmlformats.org/officeDocument/2006/relationships/image" Target="media/image2.wmf"/><Relationship Id="rId31" Type="http://schemas.openxmlformats.org/officeDocument/2006/relationships/oleObject" Target="embeddings/oleObject12.bin"/><Relationship Id="rId44" Type="http://schemas.openxmlformats.org/officeDocument/2006/relationships/image" Target="media/image18.wmf"/><Relationship Id="rId52" Type="http://schemas.openxmlformats.org/officeDocument/2006/relationships/image" Target="media/image22.wmf"/><Relationship Id="rId60" Type="http://schemas.openxmlformats.org/officeDocument/2006/relationships/oleObject" Target="embeddings/oleObject28.bin"/><Relationship Id="rId65" Type="http://schemas.openxmlformats.org/officeDocument/2006/relationships/image" Target="media/image27.wmf"/><Relationship Id="rId73" Type="http://schemas.openxmlformats.org/officeDocument/2006/relationships/image" Target="media/image32.jpeg"/><Relationship Id="rId78" Type="http://schemas.openxmlformats.org/officeDocument/2006/relationships/image" Target="media/image37.jpeg"/><Relationship Id="rId81" Type="http://schemas.openxmlformats.org/officeDocument/2006/relationships/image" Target="media/image40.jpeg"/><Relationship Id="rId86" Type="http://schemas.openxmlformats.org/officeDocument/2006/relationships/oleObject" Target="embeddings/oleObject37.bin"/><Relationship Id="rId94" Type="http://schemas.openxmlformats.org/officeDocument/2006/relationships/image" Target="media/image49.jpeg"/><Relationship Id="rId99" Type="http://schemas.openxmlformats.org/officeDocument/2006/relationships/header" Target="header1.xml"/><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oleObject" Target="embeddings/oleObject3.bin"/><Relationship Id="rId18" Type="http://schemas.openxmlformats.org/officeDocument/2006/relationships/image" Target="media/image6.wmf"/><Relationship Id="rId39" Type="http://schemas.openxmlformats.org/officeDocument/2006/relationships/image" Target="media/image16.wmf"/><Relationship Id="rId34" Type="http://schemas.openxmlformats.org/officeDocument/2006/relationships/image" Target="media/image14.wmf"/><Relationship Id="rId50" Type="http://schemas.openxmlformats.org/officeDocument/2006/relationships/image" Target="media/image21.wmf"/><Relationship Id="rId55" Type="http://schemas.openxmlformats.org/officeDocument/2006/relationships/oleObject" Target="embeddings/oleObject25.bin"/><Relationship Id="rId76" Type="http://schemas.openxmlformats.org/officeDocument/2006/relationships/image" Target="media/image35.jpeg"/><Relationship Id="rId97" Type="http://schemas.openxmlformats.org/officeDocument/2006/relationships/image" Target="media/image52.jpeg"/><Relationship Id="rId7" Type="http://schemas.openxmlformats.org/officeDocument/2006/relationships/endnotes" Target="endnotes.xml"/><Relationship Id="rId71" Type="http://schemas.openxmlformats.org/officeDocument/2006/relationships/image" Target="media/image31.wmf"/><Relationship Id="rId92" Type="http://schemas.openxmlformats.org/officeDocument/2006/relationships/image" Target="media/image47.jpeg"/><Relationship Id="rId2" Type="http://schemas.openxmlformats.org/officeDocument/2006/relationships/numbering" Target="numbering.xml"/><Relationship Id="rId29" Type="http://schemas.openxmlformats.org/officeDocument/2006/relationships/oleObject" Target="embeddings/oleObject11.bin"/><Relationship Id="rId24" Type="http://schemas.openxmlformats.org/officeDocument/2006/relationships/image" Target="media/image9.wmf"/><Relationship Id="rId40" Type="http://schemas.openxmlformats.org/officeDocument/2006/relationships/oleObject" Target="embeddings/oleObject17.bin"/><Relationship Id="rId45" Type="http://schemas.openxmlformats.org/officeDocument/2006/relationships/oleObject" Target="embeddings/oleObject20.bin"/><Relationship Id="rId66" Type="http://schemas.openxmlformats.org/officeDocument/2006/relationships/oleObject" Target="embeddings/oleObject32.bin"/><Relationship Id="rId87" Type="http://schemas.openxmlformats.org/officeDocument/2006/relationships/image" Target="media/image43.jpeg"/><Relationship Id="rId61" Type="http://schemas.openxmlformats.org/officeDocument/2006/relationships/oleObject" Target="embeddings/oleObject29.bin"/><Relationship Id="rId82" Type="http://schemas.openxmlformats.org/officeDocument/2006/relationships/oleObject" Target="embeddings/oleObject35.bin"/><Relationship Id="rId19" Type="http://schemas.openxmlformats.org/officeDocument/2006/relationships/oleObject" Target="embeddings/oleObject6.bin"/><Relationship Id="rId14" Type="http://schemas.openxmlformats.org/officeDocument/2006/relationships/image" Target="media/image4.wmf"/><Relationship Id="rId30" Type="http://schemas.openxmlformats.org/officeDocument/2006/relationships/image" Target="media/image12.wmf"/><Relationship Id="rId35" Type="http://schemas.openxmlformats.org/officeDocument/2006/relationships/oleObject" Target="embeddings/oleObject14.bin"/><Relationship Id="rId56" Type="http://schemas.openxmlformats.org/officeDocument/2006/relationships/image" Target="media/image24.wmf"/><Relationship Id="rId77" Type="http://schemas.openxmlformats.org/officeDocument/2006/relationships/image" Target="media/image36.jpeg"/><Relationship Id="rId100" Type="http://schemas.openxmlformats.org/officeDocument/2006/relationships/footer" Target="footer1.xml"/><Relationship Id="rId8" Type="http://schemas.openxmlformats.org/officeDocument/2006/relationships/image" Target="media/image1.wmf"/><Relationship Id="rId51" Type="http://schemas.openxmlformats.org/officeDocument/2006/relationships/oleObject" Target="embeddings/oleObject23.bin"/><Relationship Id="rId72" Type="http://schemas.openxmlformats.org/officeDocument/2006/relationships/oleObject" Target="embeddings/oleObject34.bin"/><Relationship Id="rId93" Type="http://schemas.openxmlformats.org/officeDocument/2006/relationships/image" Target="media/image48.jpeg"/><Relationship Id="rId98" Type="http://schemas.openxmlformats.org/officeDocument/2006/relationships/image" Target="media/image53.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D6ABF0-D5DF-482B-B465-AD7F1B0832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2981</TotalTime>
  <Pages>26</Pages>
  <Words>1802</Words>
  <Characters>11443</Characters>
  <Application>Microsoft Office Word</Application>
  <DocSecurity>0</DocSecurity>
  <Lines>272</Lines>
  <Paragraphs>81</Paragraphs>
  <ScaleCrop>false</ScaleCrop>
  <Company>AAAS</Company>
  <LinksUpToDate>false</LinksUpToDate>
  <CharactersWithSpaces>13164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creator>Brooks Hanson;Dawit Tegbaru;Brian Sedora</dc:creator>
  <cp:lastModifiedBy>public_wlw@163.com</cp:lastModifiedBy>
  <cp:revision>220</cp:revision>
  <cp:lastPrinted>2014-09-30T16:49:00Z</cp:lastPrinted>
  <dcterms:created xsi:type="dcterms:W3CDTF">2023-03-29T17:55:00Z</dcterms:created>
  <dcterms:modified xsi:type="dcterms:W3CDTF">2025-12-15T13:14:00Z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MWinEqns">
    <vt:bool>true</vt:bool>
  </property>
  <property fmtid="{D5CDD505-2E9C-101B-9397-08002B2CF9AE}" pid="3" name="KSOTemplateDocerSaveRecord">
    <vt:lpwstr>eyJoZGlkIjoiYWEyYTlkNjg2YWQzODFhNzAyZDk3YTFhN2MxZWNhNWMiLCJ1c2VySWQiOiIxMzM4MjY5Njk3In0=</vt:lpwstr>
  </property>
  <property fmtid="{D5CDD505-2E9C-101B-9397-08002B2CF9AE}" pid="4" name="KSOProductBuildVer">
    <vt:lpwstr>2052-12.1.0.22529</vt:lpwstr>
  </property>
  <property fmtid="{D5CDD505-2E9C-101B-9397-08002B2CF9AE}" pid="5" name="ICV">
    <vt:lpwstr>D2C5E3A150D44899879FA0025EDEDBC1_12</vt:lpwstr>
  </property>
</Properties>
</file>