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2F4DE3">
      <w:pPr>
        <w:rPr>
          <w:rFonts w:hint="default" w:ascii="Times New Roman" w:hAnsi="Times New Roman" w:eastAsia="等线" w:cs="Times New Roman"/>
          <w:b/>
          <w:bCs/>
          <w:sz w:val="28"/>
          <w:szCs w:val="28"/>
          <w:lang w:val="en-US" w:eastAsia="zh-CN" w:bidi="ar"/>
        </w:rPr>
      </w:pPr>
      <w:r>
        <w:rPr>
          <w:rFonts w:hint="eastAsia" w:ascii="Times New Roman" w:hAnsi="Times New Roman" w:eastAsia="等线" w:cs="Times New Roman"/>
          <w:b/>
          <w:bCs/>
          <w:sz w:val="28"/>
          <w:szCs w:val="28"/>
          <w:lang w:val="en-US" w:eastAsia="zh-CN" w:bidi="ar"/>
        </w:rPr>
        <w:t>HIGHLIGHTS</w:t>
      </w:r>
    </w:p>
    <w:p w14:paraId="2238FE97">
      <w:pPr>
        <w:numPr>
          <w:ilvl w:val="0"/>
          <w:numId w:val="1"/>
        </w:numPr>
        <w:spacing w:line="360" w:lineRule="auto"/>
        <w:ind w:left="0" w:leftChars="0" w:firstLine="0" w:firstLineChars="0"/>
        <w:rPr>
          <w:rFonts w:ascii="Times New Roman" w:hAnsi="Times New Roman" w:eastAsia="等线" w:cs="Times New Roman"/>
          <w:b w:val="0"/>
          <w:bCs w:val="0"/>
          <w:sz w:val="24"/>
          <w:szCs w:val="24"/>
          <w:lang w:bidi="ar"/>
        </w:rPr>
      </w:pPr>
      <w:r>
        <w:rPr>
          <w:rFonts w:hint="eastAsia" w:ascii="Times New Roman" w:hAnsi="Times New Roman" w:eastAsia="等线" w:cs="Times New Roman"/>
          <w:b w:val="0"/>
          <w:bCs w:val="0"/>
          <w:sz w:val="24"/>
          <w:szCs w:val="24"/>
          <w:lang w:val="en-US" w:eastAsia="zh-CN" w:bidi="ar"/>
        </w:rPr>
        <w:t>First report p-AMPK-RIPK3 interaction blocks necrosome assembly to inhibit necroptosis</w:t>
      </w:r>
    </w:p>
    <w:p w14:paraId="30E8A78B">
      <w:pPr>
        <w:numPr>
          <w:ilvl w:val="0"/>
          <w:numId w:val="1"/>
        </w:numPr>
        <w:spacing w:line="360" w:lineRule="auto"/>
        <w:ind w:left="0" w:leftChars="0" w:firstLine="0" w:firstLineChars="0"/>
        <w:rPr>
          <w:rFonts w:hint="eastAsia" w:ascii="Times New Roman" w:hAnsi="Times New Roman" w:eastAsia="等线" w:cs="Times New Roman"/>
          <w:b w:val="0"/>
          <w:bCs w:val="0"/>
          <w:sz w:val="24"/>
          <w:szCs w:val="24"/>
          <w:lang w:bidi="ar"/>
        </w:rPr>
      </w:pPr>
      <w:r>
        <w:rPr>
          <w:rFonts w:hint="eastAsia" w:ascii="Times New Roman" w:hAnsi="Times New Roman" w:eastAsia="等线" w:cs="Times New Roman"/>
          <w:b w:val="0"/>
          <w:bCs w:val="0"/>
          <w:sz w:val="24"/>
          <w:szCs w:val="24"/>
          <w:lang w:val="en-US" w:eastAsia="zh-CN" w:bidi="ar"/>
        </w:rPr>
        <w:t>AdipoAI inhibits RIPK3/MLKL activation via AdipoR1/APPL1/AMPK axis</w:t>
      </w:r>
    </w:p>
    <w:p w14:paraId="1932CF29">
      <w:pPr>
        <w:numPr>
          <w:ilvl w:val="0"/>
          <w:numId w:val="1"/>
        </w:numPr>
        <w:spacing w:line="360" w:lineRule="auto"/>
        <w:rPr>
          <w:rFonts w:ascii="Times New Roman" w:hAnsi="Times New Roman" w:eastAsia="等线" w:cs="Times New Roman"/>
          <w:b w:val="0"/>
          <w:bCs w:val="0"/>
          <w:sz w:val="24"/>
          <w:szCs w:val="24"/>
          <w:lang w:bidi="ar"/>
        </w:rPr>
      </w:pPr>
      <w:r>
        <w:rPr>
          <w:rFonts w:hint="eastAsia" w:ascii="Times New Roman" w:hAnsi="Times New Roman" w:eastAsia="等线" w:cs="Times New Roman"/>
          <w:b w:val="0"/>
          <w:bCs w:val="0"/>
          <w:sz w:val="24"/>
          <w:szCs w:val="24"/>
          <w:lang w:val="en-US" w:eastAsia="zh-CN" w:bidi="ar"/>
        </w:rPr>
        <w:t>L</w:t>
      </w:r>
      <w:r>
        <w:rPr>
          <w:rFonts w:hint="eastAsia" w:ascii="Times New Roman" w:hAnsi="Times New Roman" w:eastAsia="等线" w:cs="Times New Roman"/>
          <w:b w:val="0"/>
          <w:bCs w:val="0"/>
          <w:sz w:val="24"/>
          <w:szCs w:val="24"/>
          <w:lang w:bidi="ar"/>
        </w:rPr>
        <w:t xml:space="preserve">ocal application </w:t>
      </w:r>
      <w:r>
        <w:rPr>
          <w:rFonts w:hint="eastAsia" w:ascii="Times New Roman" w:hAnsi="Times New Roman" w:eastAsia="等线" w:cs="Times New Roman"/>
          <w:b w:val="0"/>
          <w:bCs w:val="0"/>
          <w:sz w:val="24"/>
          <w:szCs w:val="24"/>
          <w:lang w:val="en-US" w:eastAsia="zh-CN" w:bidi="ar"/>
        </w:rPr>
        <w:t xml:space="preserve">of AdipoAI </w:t>
      </w:r>
      <w:r>
        <w:rPr>
          <w:rFonts w:hint="eastAsia" w:ascii="Times New Roman" w:hAnsi="Times New Roman" w:eastAsia="等线" w:cs="Times New Roman"/>
          <w:b w:val="0"/>
          <w:bCs w:val="0"/>
          <w:sz w:val="24"/>
          <w:szCs w:val="24"/>
          <w:lang w:bidi="ar"/>
        </w:rPr>
        <w:t>alleviates periodontitis via GF necroptosis inhibition</w:t>
      </w:r>
      <w:bookmarkStart w:id="0" w:name="_GoBack"/>
      <w:bookmarkEnd w:id="0"/>
    </w:p>
    <w:p w14:paraId="3F2B286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87BA050"/>
    <w:multiLevelType w:val="singleLevel"/>
    <w:tmpl w:val="587BA050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641D54"/>
    <w:rsid w:val="0E641D54"/>
    <w:rsid w:val="77DD30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</Words>
  <Characters>221</Characters>
  <Lines>0</Lines>
  <Paragraphs>0</Paragraphs>
  <TotalTime>0</TotalTime>
  <ScaleCrop>false</ScaleCrop>
  <LinksUpToDate>false</LinksUpToDate>
  <CharactersWithSpaces>245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2025-05-08T02:49:00Z</dcterms:created>
  <dc:creator>乙</dc:creator>
  <cp:lastModifiedBy>weilun</cp:lastModifiedBy>
  <dcterms:modified xsi:type="dcterms:W3CDTF">2025-10-27T07:53:39Z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2621D32E17354C6697A5A774D2439410_11</vt:lpwstr>
  </property>
  <property fmtid="{D5CDD505-2E9C-101B-9397-08002B2CF9AE}" pid="4" name="KSOTemplateDocerSaveRecord">
    <vt:lpwstr>eyJoZGlkIjoiYzZhNWMyMmY5NTJkNTZmZWJhNjAzYzgyMTQxNjJiNGYiLCJ1c2VySWQiOiI1MjkyNzcyMzIifQ==</vt:lpwstr>
  </property>
</Properties>
</file>