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0B37F"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583ADC70"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2405" cy="1734820"/>
            <wp:effectExtent l="0" t="0" r="4445" b="8255"/>
            <wp:docPr id="1" name="图片 1" descr="Graphical Abstract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raphical Abstract Imag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3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39A2E8A"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1A3D1DA2">
      <w:pPr>
        <w:keepNext w:val="0"/>
        <w:keepLines w:val="0"/>
        <w:widowControl/>
        <w:suppressLineNumbers w:val="0"/>
        <w:spacing w:line="360" w:lineRule="auto"/>
        <w:jc w:val="both"/>
        <w:rPr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Graphical Abstract：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Mechanism diagram of AdipoAI inhibiting GFs necroptosis.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AdipoAI negatively regulates necroptosis by activating the AdipoR1/APPL1/AMPK pathway, where phosphorylated AMPK (p-AMPK) competitively binds to RIPK3, thereby suppressing the formation of the necrotic complex.</w:t>
      </w:r>
    </w:p>
    <w:p w14:paraId="287E4465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36AA4"/>
    <w:rsid w:val="14016F83"/>
    <w:rsid w:val="30FA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254</Characters>
  <Lines>0</Lines>
  <Paragraphs>0</Paragraphs>
  <TotalTime>452</TotalTime>
  <ScaleCrop>false</ScaleCrop>
  <LinksUpToDate>false</LinksUpToDate>
  <CharactersWithSpaces>286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2025-05-19T02:38:00Z</dcterms:created>
  <dc:creator>nacy</dc:creator>
  <cp:lastModifiedBy>weilun</cp:lastModifiedBy>
  <dcterms:modified xsi:type="dcterms:W3CDTF">2025-11-25T04:51:43Z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eyJoZGlkIjoiYzZhNWMyMmY5NTJkNTZmZWJhNjAzYzgyMTQxNjJiNGYiLCJ1c2VySWQiOiI1MjkyNzcyMzIifQ==</vt:lpwstr>
  </property>
  <property fmtid="{D5CDD505-2E9C-101B-9397-08002B2CF9AE}" pid="4" name="ICV">
    <vt:lpwstr>53D7329CDF344450ABDEADD8506D5410_12</vt:lpwstr>
  </property>
</Properties>
</file>