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30FB2" w14:textId="0C6FB2DB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Krishnapriya Thiyagarasaiyar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Dhiraj Paul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Johanna Kerttula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Milja Keski-Karhu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Kaido Soosaar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2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Ülo</w:t>
      </w:r>
      <w:proofErr w:type="spellEnd"/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Mander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2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Sara Hallin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3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Katerina Machacova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4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Jukka Pumpanen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>, Henri M.P. Siljanen</w:t>
      </w:r>
      <w:r w:rsidRPr="00958078">
        <w:rPr>
          <w:rFonts w:ascii="Times New Roman" w:eastAsia="Times New Roman" w:hAnsi="Times New Roman" w:cs="Times New Roman"/>
          <w:color w:val="000000" w:themeColor="text1"/>
          <w:vertAlign w:val="superscript"/>
          <w:lang w:val="en-US"/>
        </w:rPr>
        <w:t>1</w:t>
      </w:r>
    </w:p>
    <w:p w14:paraId="71B07CBB" w14:textId="4390D2EF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</w:p>
    <w:p w14:paraId="37C3B591" w14:textId="5AF2FEA4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1 </w:t>
      </w:r>
      <w:r w:rsidRPr="0095807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Department of Environmental and Biological Sciences, University of Eastern Finland, Kuopio, Finland </w:t>
      </w:r>
    </w:p>
    <w:p w14:paraId="5A542EEA" w14:textId="128B1688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95807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Department of Geography, Tartu University, Tartu, Estonia</w:t>
      </w:r>
    </w:p>
    <w:p w14:paraId="07832058" w14:textId="71116F3B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95807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Department of Forest Mycology and Plant Pathology, Swedish University of Agricultural Sciences, Uppsala, Sweden</w:t>
      </w:r>
    </w:p>
    <w:p w14:paraId="46B2935A" w14:textId="6B9BA52B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>4</w:t>
      </w:r>
      <w:r w:rsidRPr="0095807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Department of Ecosystem Trace Gas Exchange, Global Change Research Institute of the Czech Academy of Sciences, Brno, Czech Republic </w:t>
      </w:r>
    </w:p>
    <w:p w14:paraId="0759C651" w14:textId="2CC76E7B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sz w:val="20"/>
          <w:szCs w:val="20"/>
          <w:lang w:val="en-US"/>
        </w:rPr>
        <w:t>*Correspondence:</w:t>
      </w:r>
    </w:p>
    <w:p w14:paraId="0575A8A4" w14:textId="131F48CD" w:rsidR="00294EBF" w:rsidRPr="00BD342F" w:rsidRDefault="79795690" w:rsidP="00958078">
      <w:pPr>
        <w:spacing w:line="360" w:lineRule="auto"/>
        <w:jc w:val="both"/>
      </w:pPr>
      <w:r w:rsidRPr="0095807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Email: </w:t>
      </w:r>
      <w:hyperlink r:id="rId6">
        <w:r w:rsidRPr="00958078">
          <w:rPr>
            <w:rStyle w:val="Hyperlink"/>
            <w:rFonts w:ascii="Times New Roman" w:eastAsia="Times New Roman" w:hAnsi="Times New Roman" w:cs="Times New Roman"/>
            <w:sz w:val="20"/>
            <w:szCs w:val="20"/>
            <w:lang w:val="en-US"/>
          </w:rPr>
          <w:t>krishnapriya.thiyagarasaiyar@uef.fi</w:t>
        </w:r>
      </w:hyperlink>
    </w:p>
    <w:p w14:paraId="398BF4CB" w14:textId="6C60CCCE" w:rsidR="00294EBF" w:rsidRPr="00BD342F" w:rsidRDefault="00294EBF">
      <w:pPr>
        <w:rPr>
          <w:rFonts w:ascii="Times New Roman" w:hAnsi="Times New Roman" w:cs="Times New Roman"/>
        </w:rPr>
      </w:pPr>
    </w:p>
    <w:p w14:paraId="055C0154" w14:textId="77777777" w:rsidR="00D954CA" w:rsidRDefault="00D954CA">
      <w:pPr>
        <w:rPr>
          <w:rFonts w:ascii="Times New Roman" w:hAnsi="Times New Roman" w:cs="Times New Roman"/>
        </w:rPr>
      </w:pPr>
    </w:p>
    <w:p w14:paraId="54B50DC0" w14:textId="2C16E500" w:rsidR="00294EBF" w:rsidRDefault="00D954CA">
      <w:pPr>
        <w:rPr>
          <w:rFonts w:ascii="Times New Roman" w:hAnsi="Times New Roman" w:cs="Times New Roman"/>
        </w:rPr>
      </w:pPr>
      <w:r w:rsidRPr="00D954CA">
        <w:rPr>
          <w:rFonts w:ascii="Times New Roman" w:hAnsi="Times New Roman" w:cs="Times New Roman"/>
          <w:noProof/>
        </w:rPr>
        <w:drawing>
          <wp:inline distT="0" distB="0" distL="0" distR="0" wp14:anchorId="78F5A3EB" wp14:editId="4F4FACE0">
            <wp:extent cx="5731510" cy="3820795"/>
            <wp:effectExtent l="0" t="0" r="0" b="1905"/>
            <wp:docPr id="304667108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67108" name="Picture 1" descr="A diagram of a graph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DF89" w14:textId="5A419CDA" w:rsidR="00760165" w:rsidRPr="00BD342F" w:rsidRDefault="00D954CA" w:rsidP="00958078">
      <w:pPr>
        <w:jc w:val="both"/>
        <w:rPr>
          <w:rFonts w:ascii="Times New Roman" w:hAnsi="Times New Roman" w:cs="Times New Roman"/>
          <w:lang w:val="en-GB"/>
        </w:rPr>
      </w:pPr>
      <w:r w:rsidRPr="00958078">
        <w:rPr>
          <w:rFonts w:ascii="Times New Roman" w:hAnsi="Times New Roman" w:cs="Times New Roman"/>
          <w:lang w:val="en-GB"/>
        </w:rPr>
        <w:t>Fig.S1. CO</w:t>
      </w:r>
      <w:r w:rsidRPr="00958078">
        <w:rPr>
          <w:rFonts w:ascii="Times New Roman" w:hAnsi="Times New Roman" w:cs="Times New Roman"/>
          <w:vertAlign w:val="subscript"/>
          <w:lang w:val="en-GB"/>
        </w:rPr>
        <w:t>2</w:t>
      </w:r>
      <w:r w:rsidRPr="00958078">
        <w:rPr>
          <w:rFonts w:ascii="Times New Roman" w:hAnsi="Times New Roman" w:cs="Times New Roman"/>
          <w:lang w:val="en-GB"/>
        </w:rPr>
        <w:t xml:space="preserve"> exchange rate for shoot sample from incubation studies using gas chromatography.</w:t>
      </w:r>
      <w:r w:rsidR="00AA206C" w:rsidRPr="00958078">
        <w:rPr>
          <w:rFonts w:ascii="Times New Roman" w:hAnsi="Times New Roman" w:cs="Times New Roman"/>
          <w:lang w:val="en-GB"/>
        </w:rPr>
        <w:t xml:space="preserve"> The box plots show</w:t>
      </w:r>
      <w:r w:rsidR="4B3DB90D" w:rsidRPr="00958078">
        <w:rPr>
          <w:rFonts w:ascii="Times New Roman" w:hAnsi="Times New Roman" w:cs="Times New Roman"/>
          <w:lang w:val="en-GB"/>
        </w:rPr>
        <w:t>ed</w:t>
      </w:r>
      <w:r w:rsidR="00AA206C" w:rsidRPr="00958078">
        <w:rPr>
          <w:rFonts w:ascii="Times New Roman" w:hAnsi="Times New Roman" w:cs="Times New Roman"/>
          <w:lang w:val="en-GB"/>
        </w:rPr>
        <w:t xml:space="preserve"> all the data points in black dots, and black line inside the box represents the median (n ≥ 3). </w:t>
      </w:r>
      <w:r w:rsidR="00AA206C" w:rsidRPr="00958078">
        <w:rPr>
          <w:lang w:val="en-GB"/>
        </w:rPr>
        <w:t xml:space="preserve"> </w:t>
      </w:r>
      <w:r w:rsidR="00AA206C" w:rsidRPr="00958078">
        <w:rPr>
          <w:rFonts w:ascii="Times New Roman" w:hAnsi="Times New Roman" w:cs="Times New Roman"/>
          <w:lang w:val="en-GB"/>
        </w:rPr>
        <w:t>Significant differences are indicated by different letters and were determined separately for CO</w:t>
      </w:r>
      <w:r w:rsidR="00AA206C" w:rsidRPr="00958078">
        <w:rPr>
          <w:rFonts w:ascii="Times New Roman" w:hAnsi="Times New Roman" w:cs="Times New Roman"/>
          <w:vertAlign w:val="subscript"/>
          <w:lang w:val="en-GB"/>
        </w:rPr>
        <w:t>2</w:t>
      </w:r>
      <w:r w:rsidR="00AA206C" w:rsidRPr="00958078">
        <w:rPr>
          <w:rFonts w:ascii="Times New Roman" w:hAnsi="Times New Roman" w:cs="Times New Roman"/>
          <w:lang w:val="en-GB"/>
        </w:rPr>
        <w:t xml:space="preserve"> exchanges across tree</w:t>
      </w:r>
      <w:r w:rsidR="78379A9E" w:rsidRPr="00958078">
        <w:rPr>
          <w:rFonts w:ascii="Times New Roman" w:hAnsi="Times New Roman" w:cs="Times New Roman"/>
          <w:lang w:val="en-GB"/>
        </w:rPr>
        <w:t>s</w:t>
      </w:r>
      <w:r w:rsidR="00AA206C" w:rsidRPr="00958078">
        <w:rPr>
          <w:rFonts w:ascii="Times New Roman" w:hAnsi="Times New Roman" w:cs="Times New Roman"/>
          <w:lang w:val="en-GB"/>
        </w:rPr>
        <w:t xml:space="preserve"> * indicate statistical difference (</w:t>
      </w:r>
      <w:r w:rsidR="00AA206C" w:rsidRPr="00958078">
        <w:rPr>
          <w:rFonts w:ascii="Times New Roman" w:hAnsi="Times New Roman" w:cs="Times New Roman"/>
          <w:i/>
          <w:iCs/>
          <w:lang w:val="en-GB"/>
        </w:rPr>
        <w:t>P</w:t>
      </w:r>
      <w:r w:rsidR="00AA206C" w:rsidRPr="00958078">
        <w:rPr>
          <w:rFonts w:ascii="Times New Roman" w:hAnsi="Times New Roman" w:cs="Times New Roman"/>
          <w:lang w:val="en-GB"/>
        </w:rPr>
        <w:t xml:space="preserve"> &lt; 0.05) between tree</w:t>
      </w:r>
      <w:r w:rsidR="2DE45A6B" w:rsidRPr="00958078">
        <w:rPr>
          <w:rFonts w:ascii="Times New Roman" w:hAnsi="Times New Roman" w:cs="Times New Roman"/>
          <w:lang w:val="en-GB"/>
        </w:rPr>
        <w:t>s</w:t>
      </w:r>
      <w:r w:rsidR="00AA206C" w:rsidRPr="00958078">
        <w:rPr>
          <w:rFonts w:ascii="Times New Roman" w:hAnsi="Times New Roman" w:cs="Times New Roman"/>
          <w:lang w:val="en-GB"/>
        </w:rPr>
        <w:t xml:space="preserve"> and blank.</w:t>
      </w:r>
    </w:p>
    <w:p w14:paraId="5A91FBF4" w14:textId="47A2031A" w:rsidR="00760165" w:rsidRPr="00BD342F" w:rsidRDefault="00760165" w:rsidP="2AA1ED00">
      <w:pPr>
        <w:rPr>
          <w:rFonts w:ascii="Times New Roman" w:hAnsi="Times New Roman" w:cs="Times New Roman"/>
        </w:rPr>
      </w:pPr>
    </w:p>
    <w:p w14:paraId="07444006" w14:textId="45424D5D" w:rsidR="00C41610" w:rsidRDefault="00C41610" w:rsidP="00760165">
      <w:pPr>
        <w:spacing w:line="360" w:lineRule="auto"/>
        <w:jc w:val="both"/>
        <w:rPr>
          <w:rFonts w:ascii="Times New Roman" w:hAnsi="Times New Roman" w:cs="Times New Roman"/>
        </w:rPr>
      </w:pPr>
      <w:r w:rsidRPr="00C4161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9EB511" wp14:editId="73EA2DEA">
            <wp:extent cx="5731510" cy="3312160"/>
            <wp:effectExtent l="0" t="0" r="0" b="2540"/>
            <wp:docPr id="557528031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28031" name="Picture 1" descr="A collage of graphs and diagram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C049" w14:textId="342EDD5A" w:rsidR="00760165" w:rsidRPr="00BD342F" w:rsidRDefault="00760165" w:rsidP="00760165">
      <w:pPr>
        <w:spacing w:line="360" w:lineRule="auto"/>
        <w:jc w:val="both"/>
        <w:rPr>
          <w:rFonts w:ascii="Times New Roman" w:hAnsi="Times New Roman" w:cs="Times New Roman"/>
        </w:rPr>
      </w:pPr>
      <w:r w:rsidRPr="04602695">
        <w:rPr>
          <w:rFonts w:ascii="Times New Roman" w:hAnsi="Times New Roman" w:cs="Times New Roman"/>
        </w:rPr>
        <w:t xml:space="preserve">Figure </w:t>
      </w:r>
      <w:r w:rsidR="00294EBF" w:rsidRPr="04602695">
        <w:rPr>
          <w:rFonts w:ascii="Times New Roman" w:hAnsi="Times New Roman" w:cs="Times New Roman"/>
        </w:rPr>
        <w:t>S</w:t>
      </w:r>
      <w:r w:rsidR="4D3C0B30" w:rsidRPr="04602695">
        <w:rPr>
          <w:rFonts w:ascii="Times New Roman" w:hAnsi="Times New Roman" w:cs="Times New Roman"/>
        </w:rPr>
        <w:t>2</w:t>
      </w:r>
      <w:r w:rsidRPr="04602695">
        <w:rPr>
          <w:rFonts w:ascii="Times New Roman" w:hAnsi="Times New Roman" w:cs="Times New Roman"/>
        </w:rPr>
        <w:t>: Nutrient content and N</w:t>
      </w:r>
      <w:r w:rsidRPr="04602695">
        <w:rPr>
          <w:rFonts w:ascii="Times New Roman" w:hAnsi="Times New Roman" w:cs="Times New Roman"/>
          <w:vertAlign w:val="subscript"/>
        </w:rPr>
        <w:t>2</w:t>
      </w:r>
      <w:r w:rsidRPr="04602695">
        <w:rPr>
          <w:rFonts w:ascii="Times New Roman" w:hAnsi="Times New Roman" w:cs="Times New Roman"/>
        </w:rPr>
        <w:t>O fluxes in plant tissues collected from different locations. (a): NH</w:t>
      </w:r>
      <w:r w:rsidRPr="04602695">
        <w:rPr>
          <w:rFonts w:ascii="Times New Roman" w:hAnsi="Times New Roman" w:cs="Times New Roman"/>
          <w:vertAlign w:val="subscript"/>
        </w:rPr>
        <w:t>4</w:t>
      </w:r>
      <w:r w:rsidRPr="04602695">
        <w:rPr>
          <w:rFonts w:ascii="Times New Roman" w:hAnsi="Times New Roman" w:cs="Times New Roman"/>
          <w:vertAlign w:val="superscript"/>
        </w:rPr>
        <w:t>+</w:t>
      </w:r>
      <w:r w:rsidRPr="04602695">
        <w:rPr>
          <w:rFonts w:ascii="Times New Roman" w:hAnsi="Times New Roman" w:cs="Times New Roman"/>
        </w:rPr>
        <w:t>, NO</w:t>
      </w:r>
      <w:r w:rsidRPr="04602695">
        <w:rPr>
          <w:rFonts w:ascii="Times New Roman" w:hAnsi="Times New Roman" w:cs="Times New Roman"/>
          <w:vertAlign w:val="subscript"/>
        </w:rPr>
        <w:t>2</w:t>
      </w:r>
      <w:r w:rsidRPr="04602695">
        <w:rPr>
          <w:rFonts w:ascii="Times New Roman" w:hAnsi="Times New Roman" w:cs="Times New Roman"/>
          <w:vertAlign w:val="superscript"/>
        </w:rPr>
        <w:t xml:space="preserve">– </w:t>
      </w:r>
      <w:r w:rsidRPr="04602695">
        <w:rPr>
          <w:rFonts w:ascii="Times New Roman" w:hAnsi="Times New Roman" w:cs="Times New Roman"/>
        </w:rPr>
        <w:t>and NO</w:t>
      </w:r>
      <w:r w:rsidRPr="04602695">
        <w:rPr>
          <w:rFonts w:ascii="Times New Roman" w:hAnsi="Times New Roman" w:cs="Times New Roman"/>
          <w:vertAlign w:val="subscript"/>
        </w:rPr>
        <w:t>3</w:t>
      </w:r>
      <w:r w:rsidRPr="04602695">
        <w:rPr>
          <w:rFonts w:ascii="Times New Roman" w:hAnsi="Times New Roman" w:cs="Times New Roman"/>
          <w:vertAlign w:val="superscript"/>
        </w:rPr>
        <w:t>–</w:t>
      </w:r>
      <w:r w:rsidRPr="04602695">
        <w:rPr>
          <w:rFonts w:ascii="Times New Roman" w:hAnsi="Times New Roman" w:cs="Times New Roman"/>
        </w:rPr>
        <w:t xml:space="preserve"> concentrations in shoots (mean+standard deviation), (b): NH</w:t>
      </w:r>
      <w:r w:rsidRPr="04602695">
        <w:rPr>
          <w:rFonts w:ascii="Times New Roman" w:hAnsi="Times New Roman" w:cs="Times New Roman"/>
          <w:vertAlign w:val="subscript"/>
        </w:rPr>
        <w:t>4</w:t>
      </w:r>
      <w:r w:rsidRPr="04602695">
        <w:rPr>
          <w:rFonts w:ascii="Times New Roman" w:hAnsi="Times New Roman" w:cs="Times New Roman"/>
          <w:vertAlign w:val="superscript"/>
        </w:rPr>
        <w:t>+</w:t>
      </w:r>
      <w:r w:rsidRPr="04602695">
        <w:rPr>
          <w:rFonts w:ascii="Times New Roman" w:hAnsi="Times New Roman" w:cs="Times New Roman"/>
        </w:rPr>
        <w:t>, NO</w:t>
      </w:r>
      <w:r w:rsidRPr="04602695">
        <w:rPr>
          <w:rFonts w:ascii="Times New Roman" w:hAnsi="Times New Roman" w:cs="Times New Roman"/>
          <w:vertAlign w:val="subscript"/>
        </w:rPr>
        <w:t>2</w:t>
      </w:r>
      <w:r w:rsidRPr="04602695">
        <w:rPr>
          <w:rFonts w:ascii="Times New Roman" w:hAnsi="Times New Roman" w:cs="Times New Roman"/>
          <w:vertAlign w:val="superscript"/>
        </w:rPr>
        <w:t>–</w:t>
      </w:r>
      <w:r w:rsidRPr="04602695">
        <w:rPr>
          <w:rFonts w:ascii="Times New Roman" w:hAnsi="Times New Roman" w:cs="Times New Roman"/>
        </w:rPr>
        <w:t xml:space="preserve"> and NO</w:t>
      </w:r>
      <w:r w:rsidRPr="04602695">
        <w:rPr>
          <w:rFonts w:ascii="Times New Roman" w:hAnsi="Times New Roman" w:cs="Times New Roman"/>
          <w:vertAlign w:val="subscript"/>
        </w:rPr>
        <w:t>3</w:t>
      </w:r>
      <w:r w:rsidRPr="04602695">
        <w:rPr>
          <w:rFonts w:ascii="Times New Roman" w:hAnsi="Times New Roman" w:cs="Times New Roman"/>
          <w:vertAlign w:val="superscript"/>
        </w:rPr>
        <w:t>–</w:t>
      </w:r>
      <w:r w:rsidRPr="04602695">
        <w:rPr>
          <w:rFonts w:ascii="Times New Roman" w:hAnsi="Times New Roman" w:cs="Times New Roman"/>
        </w:rPr>
        <w:t xml:space="preserve"> in wood cores (mean+standard deviation), (c): N</w:t>
      </w:r>
      <w:r w:rsidRPr="04602695">
        <w:rPr>
          <w:rFonts w:ascii="Times New Roman" w:hAnsi="Times New Roman" w:cs="Times New Roman"/>
          <w:vertAlign w:val="subscript"/>
        </w:rPr>
        <w:t>2</w:t>
      </w:r>
      <w:r w:rsidRPr="04602695">
        <w:rPr>
          <w:rFonts w:ascii="Times New Roman" w:hAnsi="Times New Roman" w:cs="Times New Roman"/>
        </w:rPr>
        <w:t xml:space="preserve">O exchange of shoots (mean+standard deviation), (d): </w:t>
      </w:r>
      <w:r w:rsidRPr="04602695">
        <w:rPr>
          <w:rFonts w:ascii="Times New Roman" w:eastAsia="Symbol" w:hAnsi="Times New Roman" w:cs="Times New Roman"/>
        </w:rPr>
        <w:t>D</w:t>
      </w:r>
      <w:r w:rsidRPr="04602695">
        <w:rPr>
          <w:rFonts w:ascii="Times New Roman" w:hAnsi="Times New Roman" w:cs="Times New Roman"/>
        </w:rPr>
        <w:t xml:space="preserve"> N</w:t>
      </w:r>
      <w:r w:rsidRPr="04602695">
        <w:rPr>
          <w:rFonts w:ascii="Times New Roman" w:hAnsi="Times New Roman" w:cs="Times New Roman"/>
          <w:vertAlign w:val="subscript"/>
        </w:rPr>
        <w:t>2</w:t>
      </w:r>
      <w:r w:rsidRPr="04602695">
        <w:rPr>
          <w:rFonts w:ascii="Times New Roman" w:hAnsi="Times New Roman" w:cs="Times New Roman"/>
        </w:rPr>
        <w:t>O concentration in stem wood (C</w:t>
      </w:r>
      <w:r w:rsidRPr="04602695">
        <w:rPr>
          <w:rFonts w:ascii="Times New Roman" w:hAnsi="Times New Roman" w:cs="Times New Roman"/>
          <w:vertAlign w:val="subscript"/>
        </w:rPr>
        <w:t>stem wood</w:t>
      </w:r>
      <w:r w:rsidRPr="04602695">
        <w:rPr>
          <w:rFonts w:ascii="Times New Roman" w:hAnsi="Times New Roman" w:cs="Times New Roman"/>
        </w:rPr>
        <w:t xml:space="preserve"> – C</w:t>
      </w:r>
      <w:r w:rsidRPr="04602695">
        <w:rPr>
          <w:rFonts w:ascii="Times New Roman" w:hAnsi="Times New Roman" w:cs="Times New Roman"/>
          <w:vertAlign w:val="subscript"/>
        </w:rPr>
        <w:t>ambient air</w:t>
      </w:r>
      <w:r w:rsidRPr="04602695">
        <w:rPr>
          <w:rFonts w:ascii="Times New Roman" w:hAnsi="Times New Roman" w:cs="Times New Roman"/>
        </w:rPr>
        <w:t>; mean–standard deviation). Significant differences are indicated by different letters and were determined separately for each nutrients across locations (</w:t>
      </w:r>
      <w:r w:rsidRPr="04602695">
        <w:rPr>
          <w:rFonts w:ascii="Times New Roman" w:hAnsi="Times New Roman" w:cs="Times New Roman"/>
          <w:i/>
          <w:iCs/>
        </w:rPr>
        <w:t>P</w:t>
      </w:r>
      <w:r w:rsidRPr="04602695">
        <w:rPr>
          <w:rFonts w:ascii="Times New Roman" w:hAnsi="Times New Roman" w:cs="Times New Roman"/>
        </w:rPr>
        <w:t xml:space="preserve"> &lt; 0.05) in (a) and statistical difference between different locations in (d). No significant differences were observed in (b) and (c). Beech/S means beech sapwood and Beech/H means beech heartwood in b. </w:t>
      </w:r>
      <w:r w:rsidRPr="04602695">
        <w:rPr>
          <w:rFonts w:ascii="Times New Roman" w:hAnsi="Times New Roman" w:cs="Times New Roman"/>
          <w:lang w:val="en-US"/>
        </w:rPr>
        <w:t xml:space="preserve">L1= </w:t>
      </w:r>
      <w:r w:rsidRPr="04602695">
        <w:rPr>
          <w:rFonts w:ascii="Times New Roman" w:hAnsi="Times New Roman" w:cs="Times New Roman"/>
        </w:rPr>
        <w:t>Lanžhot</w:t>
      </w:r>
      <w:r w:rsidRPr="04602695">
        <w:rPr>
          <w:rFonts w:ascii="Times New Roman" w:hAnsi="Times New Roman" w:cs="Times New Roman"/>
          <w:lang w:val="en-US"/>
        </w:rPr>
        <w:t>, Czech Republic; L2=</w:t>
      </w:r>
      <w:r w:rsidRPr="04602695">
        <w:rPr>
          <w:rFonts w:ascii="Times New Roman" w:hAnsi="Times New Roman" w:cs="Times New Roman"/>
        </w:rPr>
        <w:t xml:space="preserve"> Štítná nad Vláří, Czech Republic; L3= Bromarv, Finland; L4=Agali, Estonia; L5= Kiidjärve, Estonia; L6=Puijo, Finland; L7=Kenttärova-Pallas, Finland.</w:t>
      </w:r>
    </w:p>
    <w:p w14:paraId="7CEF107F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229A8A88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1C73DEF6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C03476A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DC0585C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31E3F21C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7A11751F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7760C6CD" w14:textId="0EADCDA8" w:rsidR="00760165" w:rsidRPr="00BD342F" w:rsidRDefault="00760165" w:rsidP="2AA1ED00">
      <w:pPr>
        <w:rPr>
          <w:rFonts w:ascii="Times New Roman" w:hAnsi="Times New Roman" w:cs="Times New Roman"/>
        </w:rPr>
      </w:pPr>
    </w:p>
    <w:p w14:paraId="3F49D16F" w14:textId="5E5358CD" w:rsidR="001A74B4" w:rsidRDefault="0AD0632D" w:rsidP="030AC4EC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563F145" wp14:editId="4A4CE8D3">
            <wp:extent cx="5724525" cy="4772025"/>
            <wp:effectExtent l="0" t="0" r="0" b="0"/>
            <wp:docPr id="1873749896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4989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E1CA" w14:textId="46BD08B9" w:rsidR="00760165" w:rsidRPr="00BD342F" w:rsidRDefault="00760165" w:rsidP="00760165">
      <w:pPr>
        <w:spacing w:line="360" w:lineRule="auto"/>
        <w:jc w:val="both"/>
        <w:rPr>
          <w:rFonts w:ascii="Times New Roman" w:hAnsi="Times New Roman" w:cs="Times New Roman"/>
        </w:rPr>
      </w:pPr>
      <w:r w:rsidRPr="04602695">
        <w:rPr>
          <w:rFonts w:ascii="Times New Roman" w:hAnsi="Times New Roman" w:cs="Times New Roman"/>
          <w:lang w:val="en-US"/>
        </w:rPr>
        <w:t xml:space="preserve">Figure </w:t>
      </w:r>
      <w:r w:rsidR="00294EBF" w:rsidRPr="04602695">
        <w:rPr>
          <w:rFonts w:ascii="Times New Roman" w:hAnsi="Times New Roman" w:cs="Times New Roman"/>
          <w:lang w:val="en-US"/>
        </w:rPr>
        <w:t>S</w:t>
      </w:r>
      <w:r w:rsidR="36E5F94B" w:rsidRPr="04602695">
        <w:rPr>
          <w:rFonts w:ascii="Times New Roman" w:hAnsi="Times New Roman" w:cs="Times New Roman"/>
          <w:lang w:val="en-US"/>
        </w:rPr>
        <w:t>3</w:t>
      </w:r>
      <w:r w:rsidRPr="04602695">
        <w:rPr>
          <w:rFonts w:ascii="Times New Roman" w:hAnsi="Times New Roman" w:cs="Times New Roman"/>
          <w:lang w:val="en-US"/>
        </w:rPr>
        <w:t>: Relative abundances of denitrification and nitrification genes in shoot tissues from different locations. Relative abundances were calculated as total counts in relation to total reads (</w:t>
      </w:r>
      <w:proofErr w:type="spellStart"/>
      <w:r w:rsidRPr="04602695">
        <w:rPr>
          <w:rFonts w:ascii="Times New Roman" w:hAnsi="Times New Roman" w:cs="Times New Roman"/>
          <w:lang w:val="en-US"/>
        </w:rPr>
        <w:t>mean+standard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 deviation). (a)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nirK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(b)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nirS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(c)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norB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(d) bacterial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amoA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(e) archaeal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amoA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(f)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nxrB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. Sites where N cycling genes were not detected are marked with n.d. L1= </w:t>
      </w:r>
      <w:r w:rsidRPr="04602695">
        <w:rPr>
          <w:rFonts w:ascii="Times New Roman" w:hAnsi="Times New Roman" w:cs="Times New Roman"/>
        </w:rPr>
        <w:t>Lanžhot</w:t>
      </w:r>
      <w:r w:rsidRPr="04602695">
        <w:rPr>
          <w:rFonts w:ascii="Times New Roman" w:hAnsi="Times New Roman" w:cs="Times New Roman"/>
          <w:lang w:val="en-US"/>
        </w:rPr>
        <w:t>, Czech Republic; L2=</w:t>
      </w:r>
      <w:r w:rsidRPr="04602695">
        <w:rPr>
          <w:rFonts w:ascii="Times New Roman" w:hAnsi="Times New Roman" w:cs="Times New Roman"/>
        </w:rPr>
        <w:t xml:space="preserve"> Štítná nad Vláří, Czech Republic; L3= Bromarv, Finland; L4=Agali, Estonia; L6=Puijo, Finland; L7=Kenttärova-Pallas, Finland. </w:t>
      </w:r>
    </w:p>
    <w:p w14:paraId="2B7E446D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42E5132C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26A31FCA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44BA7D1B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789642B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164C28A4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172BB315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7CEB092B" w14:textId="1947FBF5" w:rsidR="00760165" w:rsidRPr="00BD342F" w:rsidRDefault="00760165" w:rsidP="2AA1ED00">
      <w:pPr>
        <w:rPr>
          <w:rFonts w:ascii="Times New Roman" w:hAnsi="Times New Roman" w:cs="Times New Roman"/>
        </w:rPr>
      </w:pPr>
    </w:p>
    <w:p w14:paraId="258AAA51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6235C02" w14:textId="69A3B9C0" w:rsidR="00760165" w:rsidRPr="00BD342F" w:rsidRDefault="002159FF">
      <w:pPr>
        <w:rPr>
          <w:rFonts w:ascii="Times New Roman" w:hAnsi="Times New Roman" w:cs="Times New Roman"/>
        </w:rPr>
      </w:pPr>
      <w:r w:rsidRPr="002159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19EB68" wp14:editId="4D90B6B2">
            <wp:extent cx="5731510" cy="3126105"/>
            <wp:effectExtent l="0" t="0" r="0" b="0"/>
            <wp:docPr id="984141925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41925" name="Picture 1" descr="A collage of graph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4094" w14:textId="1951F188" w:rsidR="00760165" w:rsidRPr="00BD342F" w:rsidRDefault="00760165" w:rsidP="00760165">
      <w:pPr>
        <w:spacing w:line="360" w:lineRule="auto"/>
        <w:jc w:val="both"/>
        <w:rPr>
          <w:rFonts w:ascii="Times New Roman" w:hAnsi="Times New Roman" w:cs="Times New Roman"/>
        </w:rPr>
      </w:pPr>
      <w:r w:rsidRPr="04602695">
        <w:rPr>
          <w:rFonts w:ascii="Times New Roman" w:hAnsi="Times New Roman" w:cs="Times New Roman"/>
          <w:lang w:val="en-US"/>
        </w:rPr>
        <w:t xml:space="preserve">Figure </w:t>
      </w:r>
      <w:r w:rsidR="00294EBF" w:rsidRPr="04602695">
        <w:rPr>
          <w:rFonts w:ascii="Times New Roman" w:hAnsi="Times New Roman" w:cs="Times New Roman"/>
          <w:lang w:val="en-US"/>
        </w:rPr>
        <w:t>S</w:t>
      </w:r>
      <w:r w:rsidR="5EC48E0A" w:rsidRPr="04602695">
        <w:rPr>
          <w:rFonts w:ascii="Times New Roman" w:hAnsi="Times New Roman" w:cs="Times New Roman"/>
          <w:lang w:val="en-US"/>
        </w:rPr>
        <w:t>4</w:t>
      </w:r>
      <w:r w:rsidRPr="04602695">
        <w:rPr>
          <w:rFonts w:ascii="Times New Roman" w:hAnsi="Times New Roman" w:cs="Times New Roman"/>
          <w:lang w:val="en-US"/>
        </w:rPr>
        <w:t>: Relative abundances of denitrification and nitrification genes in wood cores from different locations. Relative abundances were calculated as total counts in relation to total reads (</w:t>
      </w:r>
      <w:proofErr w:type="spellStart"/>
      <w:r w:rsidRPr="04602695">
        <w:rPr>
          <w:rFonts w:ascii="Times New Roman" w:hAnsi="Times New Roman" w:cs="Times New Roman"/>
          <w:lang w:val="en-US"/>
        </w:rPr>
        <w:t>mean+standard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 deviation). (a)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nirK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(b)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nirS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(c)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norB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(d) bacterial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amoA</w:t>
      </w:r>
      <w:proofErr w:type="spellEnd"/>
      <w:r w:rsidRPr="04602695">
        <w:rPr>
          <w:rFonts w:ascii="Times New Roman" w:hAnsi="Times New Roman" w:cs="Times New Roman"/>
          <w:lang w:val="en-US"/>
        </w:rPr>
        <w:t>, (e) archaeal</w:t>
      </w:r>
      <w:r w:rsidRPr="04602695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amoA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, (f) </w:t>
      </w:r>
      <w:proofErr w:type="spellStart"/>
      <w:r w:rsidRPr="04602695">
        <w:rPr>
          <w:rFonts w:ascii="Times New Roman" w:hAnsi="Times New Roman" w:cs="Times New Roman"/>
          <w:i/>
          <w:iCs/>
          <w:lang w:val="en-US"/>
        </w:rPr>
        <w:t>nxrB</w:t>
      </w:r>
      <w:proofErr w:type="spellEnd"/>
      <w:r w:rsidRPr="04602695">
        <w:rPr>
          <w:rFonts w:ascii="Times New Roman" w:hAnsi="Times New Roman" w:cs="Times New Roman"/>
          <w:lang w:val="en-US"/>
        </w:rPr>
        <w:t xml:space="preserve">. Sites where N cycling genes were not detected are marked with n.d. </w:t>
      </w:r>
      <w:r w:rsidRPr="04602695">
        <w:rPr>
          <w:rFonts w:ascii="Times New Roman" w:hAnsi="Times New Roman" w:cs="Times New Roman"/>
        </w:rPr>
        <w:t>Beech/S means beech sapwood and Beech/H means beech heartwood.</w:t>
      </w:r>
      <w:r w:rsidRPr="04602695">
        <w:rPr>
          <w:rFonts w:ascii="Times New Roman" w:hAnsi="Times New Roman" w:cs="Times New Roman"/>
          <w:lang w:val="en-US"/>
        </w:rPr>
        <w:t xml:space="preserve"> L1= </w:t>
      </w:r>
      <w:r w:rsidRPr="04602695">
        <w:rPr>
          <w:rFonts w:ascii="Times New Roman" w:hAnsi="Times New Roman" w:cs="Times New Roman"/>
        </w:rPr>
        <w:t>Lanžhot</w:t>
      </w:r>
      <w:r w:rsidRPr="04602695">
        <w:rPr>
          <w:rFonts w:ascii="Times New Roman" w:hAnsi="Times New Roman" w:cs="Times New Roman"/>
          <w:lang w:val="en-US"/>
        </w:rPr>
        <w:t>, Czech Republic; L2=</w:t>
      </w:r>
      <w:r w:rsidRPr="04602695">
        <w:rPr>
          <w:rFonts w:ascii="Times New Roman" w:hAnsi="Times New Roman" w:cs="Times New Roman"/>
        </w:rPr>
        <w:t xml:space="preserve"> Štítná nad Vláří, Czech Republic; L3= Bromarv, Finland; L4=Agali, Estonia; L5= Kiidjärve, Estonia; L6=Puijo, Finland; L7=Kenttärova-Pallas, Finland.</w:t>
      </w:r>
    </w:p>
    <w:p w14:paraId="2BB91C45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70438D39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B1A7965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76085D9E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2511271C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4A56722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0711CB1B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1098311E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32DBC5C" w14:textId="611E1039" w:rsidR="00760165" w:rsidRPr="00BD342F" w:rsidRDefault="00760165" w:rsidP="2AA1ED00">
      <w:pPr>
        <w:rPr>
          <w:rFonts w:ascii="Times New Roman" w:hAnsi="Times New Roman" w:cs="Times New Roman"/>
        </w:rPr>
      </w:pPr>
    </w:p>
    <w:p w14:paraId="414B50C0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34338F5B" w14:textId="664C844D" w:rsidR="00760165" w:rsidRPr="00BD342F" w:rsidRDefault="00C13C40">
      <w:pPr>
        <w:rPr>
          <w:rFonts w:ascii="Times New Roman" w:hAnsi="Times New Roman" w:cs="Times New Roman"/>
        </w:rPr>
      </w:pPr>
      <w:r w:rsidRPr="00C13C4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7C66F3" wp14:editId="5CC03AC2">
            <wp:extent cx="5731510" cy="3326130"/>
            <wp:effectExtent l="0" t="0" r="0" b="1270"/>
            <wp:docPr id="1867439045" name="Picture 1" descr="A collage of green and white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9045" name="Picture 1" descr="A collage of green and white graph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7B21" w14:textId="741A4FFB" w:rsidR="00760165" w:rsidRPr="00BD342F" w:rsidRDefault="00760165" w:rsidP="00760165">
      <w:pPr>
        <w:spacing w:line="360" w:lineRule="auto"/>
        <w:jc w:val="both"/>
        <w:rPr>
          <w:rFonts w:ascii="Times New Roman" w:hAnsi="Times New Roman" w:cs="Times New Roman"/>
        </w:rPr>
      </w:pPr>
      <w:r w:rsidRPr="04602695">
        <w:rPr>
          <w:rFonts w:ascii="Times New Roman" w:hAnsi="Times New Roman" w:cs="Times New Roman"/>
        </w:rPr>
        <w:t xml:space="preserve">Figure </w:t>
      </w:r>
      <w:r w:rsidR="00294EBF" w:rsidRPr="04602695">
        <w:rPr>
          <w:rFonts w:ascii="Times New Roman" w:hAnsi="Times New Roman" w:cs="Times New Roman"/>
        </w:rPr>
        <w:t>S</w:t>
      </w:r>
      <w:r w:rsidR="53E5926C" w:rsidRPr="04602695">
        <w:rPr>
          <w:rFonts w:ascii="Times New Roman" w:hAnsi="Times New Roman" w:cs="Times New Roman"/>
        </w:rPr>
        <w:t>5</w:t>
      </w:r>
      <w:r w:rsidRPr="04602695">
        <w:rPr>
          <w:rFonts w:ascii="Times New Roman" w:hAnsi="Times New Roman" w:cs="Times New Roman"/>
        </w:rPr>
        <w:t xml:space="preserve">: The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genes in shoots. (a): Relative abundance of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genes calculated as total counts in relation to total reads (mean+standard deviation). (b): Clade-specific relative abundance of</w:t>
      </w:r>
      <w:r w:rsidRPr="04602695">
        <w:rPr>
          <w:rFonts w:ascii="Times New Roman" w:hAnsi="Times New Roman" w:cs="Times New Roman"/>
          <w:i/>
          <w:iCs/>
        </w:rPr>
        <w:t xml:space="preserve"> nosZ</w:t>
      </w:r>
      <w:r w:rsidRPr="04602695">
        <w:rPr>
          <w:rFonts w:ascii="Times New Roman" w:hAnsi="Times New Roman" w:cs="Times New Roman"/>
        </w:rPr>
        <w:t xml:space="preserve"> normalized to total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reads. (c) and (d):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clade I and II distribution based on the classification at the order level. </w:t>
      </w:r>
      <w:r w:rsidRPr="04602695">
        <w:rPr>
          <w:rFonts w:ascii="Times New Roman" w:hAnsi="Times New Roman" w:cs="Times New Roman"/>
          <w:lang w:val="en-US"/>
        </w:rPr>
        <w:t xml:space="preserve">Sites where N cycling genes were not detected are marked with n.d. L1 = </w:t>
      </w:r>
      <w:r w:rsidRPr="04602695">
        <w:rPr>
          <w:rFonts w:ascii="Times New Roman" w:hAnsi="Times New Roman" w:cs="Times New Roman"/>
        </w:rPr>
        <w:t>Lanžhot</w:t>
      </w:r>
      <w:r w:rsidRPr="04602695">
        <w:rPr>
          <w:rFonts w:ascii="Times New Roman" w:hAnsi="Times New Roman" w:cs="Times New Roman"/>
          <w:lang w:val="en-US"/>
        </w:rPr>
        <w:t>, Czech Republic; L2 =</w:t>
      </w:r>
      <w:r w:rsidRPr="04602695">
        <w:rPr>
          <w:rFonts w:ascii="Times New Roman" w:hAnsi="Times New Roman" w:cs="Times New Roman"/>
        </w:rPr>
        <w:t xml:space="preserve"> Štítná nad Vláří, Czech Republic; L3 = Bromarv, Finland; L4=Agali, Estonia; L6=Puijo, Finland; L7=Kenttärova-Pallas, Finland.</w:t>
      </w:r>
    </w:p>
    <w:p w14:paraId="6C106B69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C83CAA7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3BF7EFD3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02C27A27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7616F6D0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3ADE9CC0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1958797E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2584DEE5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2ACAF194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661A90C1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676A5969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50F5CB10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2F442595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367F2D02" w14:textId="77777777" w:rsidR="00760165" w:rsidRPr="00BD342F" w:rsidRDefault="00760165">
      <w:pPr>
        <w:rPr>
          <w:rFonts w:ascii="Times New Roman" w:hAnsi="Times New Roman" w:cs="Times New Roman"/>
        </w:rPr>
      </w:pPr>
    </w:p>
    <w:p w14:paraId="405972C2" w14:textId="31C1C06D" w:rsidR="00760165" w:rsidRPr="00BD342F" w:rsidRDefault="00760165" w:rsidP="2AA1ED00">
      <w:pPr>
        <w:rPr>
          <w:rFonts w:ascii="Times New Roman" w:hAnsi="Times New Roman" w:cs="Times New Roman"/>
        </w:rPr>
      </w:pPr>
    </w:p>
    <w:p w14:paraId="50446D26" w14:textId="72CAFF01" w:rsidR="00760165" w:rsidRPr="00BD342F" w:rsidRDefault="00E63387">
      <w:pPr>
        <w:rPr>
          <w:rFonts w:ascii="Times New Roman" w:hAnsi="Times New Roman" w:cs="Times New Roman"/>
        </w:rPr>
      </w:pPr>
      <w:r w:rsidRPr="00E6338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A5C42B" wp14:editId="55527681">
            <wp:extent cx="5731510" cy="3019425"/>
            <wp:effectExtent l="0" t="0" r="0" b="3175"/>
            <wp:docPr id="1335945471" name="Picture 1" descr="A collage of graphs and ch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45471" name="Picture 1" descr="A collage of graphs and chart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7AF2" w14:textId="097B5C65" w:rsidR="00760165" w:rsidRPr="00BD342F" w:rsidRDefault="00760165" w:rsidP="00760165">
      <w:pPr>
        <w:spacing w:line="360" w:lineRule="auto"/>
        <w:jc w:val="both"/>
        <w:rPr>
          <w:rFonts w:ascii="Times New Roman" w:hAnsi="Times New Roman" w:cs="Times New Roman"/>
        </w:rPr>
      </w:pPr>
      <w:r w:rsidRPr="04602695">
        <w:rPr>
          <w:rFonts w:ascii="Times New Roman" w:hAnsi="Times New Roman" w:cs="Times New Roman"/>
        </w:rPr>
        <w:t xml:space="preserve">Figure </w:t>
      </w:r>
      <w:r w:rsidR="00294EBF" w:rsidRPr="04602695">
        <w:rPr>
          <w:rFonts w:ascii="Times New Roman" w:hAnsi="Times New Roman" w:cs="Times New Roman"/>
        </w:rPr>
        <w:t>S</w:t>
      </w:r>
      <w:r w:rsidR="55123B72" w:rsidRPr="04602695">
        <w:rPr>
          <w:rFonts w:ascii="Times New Roman" w:hAnsi="Times New Roman" w:cs="Times New Roman"/>
        </w:rPr>
        <w:t>6</w:t>
      </w:r>
      <w:r w:rsidRPr="04602695">
        <w:rPr>
          <w:rFonts w:ascii="Times New Roman" w:hAnsi="Times New Roman" w:cs="Times New Roman"/>
        </w:rPr>
        <w:t xml:space="preserve">: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genes in wood core samples. (a): Relative abundance of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calculated as total counts in relation to total reads (mean+standard deviation). (b): Clade-specific relative abundance of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normalized to total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reads. (c) and (d): </w:t>
      </w:r>
      <w:r w:rsidRPr="04602695">
        <w:rPr>
          <w:rFonts w:ascii="Times New Roman" w:hAnsi="Times New Roman" w:cs="Times New Roman"/>
          <w:i/>
          <w:iCs/>
        </w:rPr>
        <w:t>nosZ</w:t>
      </w:r>
      <w:r w:rsidRPr="04602695">
        <w:rPr>
          <w:rFonts w:ascii="Times New Roman" w:hAnsi="Times New Roman" w:cs="Times New Roman"/>
        </w:rPr>
        <w:t xml:space="preserve"> clade I and II distribution based on the classification at the order level. Beech/S means beech sapwood and Beech/H means beech heartwood.</w:t>
      </w:r>
      <w:r w:rsidRPr="04602695">
        <w:rPr>
          <w:rFonts w:ascii="Times New Roman" w:hAnsi="Times New Roman" w:cs="Times New Roman"/>
          <w:lang w:val="en-US"/>
        </w:rPr>
        <w:t xml:space="preserve"> Sites where N cycling genes were not detected are marked with n.d. L1= </w:t>
      </w:r>
      <w:r w:rsidRPr="04602695">
        <w:rPr>
          <w:rFonts w:ascii="Times New Roman" w:hAnsi="Times New Roman" w:cs="Times New Roman"/>
        </w:rPr>
        <w:t>Lanžhot</w:t>
      </w:r>
      <w:r w:rsidRPr="04602695">
        <w:rPr>
          <w:rFonts w:ascii="Times New Roman" w:hAnsi="Times New Roman" w:cs="Times New Roman"/>
          <w:lang w:val="en-US"/>
        </w:rPr>
        <w:t>, Czech Republic; L2=</w:t>
      </w:r>
      <w:r w:rsidRPr="04602695">
        <w:rPr>
          <w:rFonts w:ascii="Times New Roman" w:hAnsi="Times New Roman" w:cs="Times New Roman"/>
        </w:rPr>
        <w:t xml:space="preserve"> Štítná nad Vláří, Czech Republic; L3= Bromarv, Finland; L4=Agali, Estonia; L5= Kiidjärve, Estonia; L6=Puijo, Finland; L7=Kenttärova-Pallas, Finland.</w:t>
      </w:r>
    </w:p>
    <w:p w14:paraId="29D352FD" w14:textId="77777777" w:rsidR="00760165" w:rsidRPr="00BD342F" w:rsidRDefault="00760165">
      <w:pPr>
        <w:rPr>
          <w:rFonts w:ascii="Times New Roman" w:hAnsi="Times New Roman" w:cs="Times New Roman"/>
        </w:rPr>
      </w:pPr>
    </w:p>
    <w:sectPr w:rsidR="00760165" w:rsidRPr="00BD34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4CBB1" w14:textId="77777777" w:rsidR="0074499E" w:rsidRDefault="0074499E" w:rsidP="00294EBF">
      <w:r>
        <w:separator/>
      </w:r>
    </w:p>
  </w:endnote>
  <w:endnote w:type="continuationSeparator" w:id="0">
    <w:p w14:paraId="09F38FAA" w14:textId="77777777" w:rsidR="0074499E" w:rsidRDefault="0074499E" w:rsidP="00294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2F10D" w14:textId="77777777" w:rsidR="0074499E" w:rsidRDefault="0074499E" w:rsidP="00294EBF">
      <w:r>
        <w:separator/>
      </w:r>
    </w:p>
  </w:footnote>
  <w:footnote w:type="continuationSeparator" w:id="0">
    <w:p w14:paraId="1DA5F1FE" w14:textId="77777777" w:rsidR="0074499E" w:rsidRDefault="0074499E" w:rsidP="00294E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A13"/>
    <w:rsid w:val="001A74B4"/>
    <w:rsid w:val="002159FF"/>
    <w:rsid w:val="00294EBF"/>
    <w:rsid w:val="002C3146"/>
    <w:rsid w:val="003A750F"/>
    <w:rsid w:val="005302E8"/>
    <w:rsid w:val="00647704"/>
    <w:rsid w:val="006F09BD"/>
    <w:rsid w:val="00703A72"/>
    <w:rsid w:val="0074499E"/>
    <w:rsid w:val="00760165"/>
    <w:rsid w:val="00847C82"/>
    <w:rsid w:val="00958078"/>
    <w:rsid w:val="009605CC"/>
    <w:rsid w:val="00AA206C"/>
    <w:rsid w:val="00B41A13"/>
    <w:rsid w:val="00BD342F"/>
    <w:rsid w:val="00C13C40"/>
    <w:rsid w:val="00C41610"/>
    <w:rsid w:val="00C5267D"/>
    <w:rsid w:val="00D66297"/>
    <w:rsid w:val="00D87C9D"/>
    <w:rsid w:val="00D954CA"/>
    <w:rsid w:val="00D97AAB"/>
    <w:rsid w:val="00E07F78"/>
    <w:rsid w:val="00E63387"/>
    <w:rsid w:val="00ED3ECF"/>
    <w:rsid w:val="00F3635D"/>
    <w:rsid w:val="00F75199"/>
    <w:rsid w:val="0232AB0D"/>
    <w:rsid w:val="02A91045"/>
    <w:rsid w:val="030AC4EC"/>
    <w:rsid w:val="04602695"/>
    <w:rsid w:val="04DCB46B"/>
    <w:rsid w:val="07B84483"/>
    <w:rsid w:val="0AD0632D"/>
    <w:rsid w:val="0E132F01"/>
    <w:rsid w:val="106D1DEA"/>
    <w:rsid w:val="13F20713"/>
    <w:rsid w:val="15BB4E20"/>
    <w:rsid w:val="15D2118A"/>
    <w:rsid w:val="1CD0770D"/>
    <w:rsid w:val="2138E055"/>
    <w:rsid w:val="24504EF8"/>
    <w:rsid w:val="246855ED"/>
    <w:rsid w:val="286DA063"/>
    <w:rsid w:val="2AA1ED00"/>
    <w:rsid w:val="2CD61167"/>
    <w:rsid w:val="2DE45A6B"/>
    <w:rsid w:val="2E613698"/>
    <w:rsid w:val="36E5F94B"/>
    <w:rsid w:val="3827131B"/>
    <w:rsid w:val="38629DDC"/>
    <w:rsid w:val="398FFAAC"/>
    <w:rsid w:val="3998623A"/>
    <w:rsid w:val="3E887A83"/>
    <w:rsid w:val="40E7090D"/>
    <w:rsid w:val="429FC9BE"/>
    <w:rsid w:val="49780B2F"/>
    <w:rsid w:val="4B3DB90D"/>
    <w:rsid w:val="4C2AAAAD"/>
    <w:rsid w:val="4D3C0B30"/>
    <w:rsid w:val="4E8079AA"/>
    <w:rsid w:val="4EACDEDF"/>
    <w:rsid w:val="5022CDF9"/>
    <w:rsid w:val="53E5926C"/>
    <w:rsid w:val="55123B72"/>
    <w:rsid w:val="59429883"/>
    <w:rsid w:val="597AFD2C"/>
    <w:rsid w:val="5E0A4F70"/>
    <w:rsid w:val="5EC48E0A"/>
    <w:rsid w:val="5F967E53"/>
    <w:rsid w:val="60574085"/>
    <w:rsid w:val="6085B00D"/>
    <w:rsid w:val="6D121CD3"/>
    <w:rsid w:val="71538C7E"/>
    <w:rsid w:val="7262DAA1"/>
    <w:rsid w:val="73A1BB3E"/>
    <w:rsid w:val="769F7679"/>
    <w:rsid w:val="78379A9E"/>
    <w:rsid w:val="79795690"/>
    <w:rsid w:val="7B362676"/>
    <w:rsid w:val="7E9310D6"/>
    <w:rsid w:val="7F259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F130601"/>
  <w15:chartTrackingRefBased/>
  <w15:docId w15:val="{E9F3EA5A-3C8C-8544-91B5-4FFDA071B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A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A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1A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A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A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A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A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A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A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A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A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A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A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A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A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A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A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A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1A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1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A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1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1A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1A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1A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1A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A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A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1A1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41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4E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EBF"/>
  </w:style>
  <w:style w:type="paragraph" w:styleId="Footer">
    <w:name w:val="footer"/>
    <w:basedOn w:val="Normal"/>
    <w:link w:val="FooterChar"/>
    <w:uiPriority w:val="99"/>
    <w:unhideWhenUsed/>
    <w:rsid w:val="00294E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EBF"/>
  </w:style>
  <w:style w:type="character" w:styleId="Hyperlink">
    <w:name w:val="Hyperlink"/>
    <w:basedOn w:val="DefaultParagraphFont"/>
    <w:uiPriority w:val="99"/>
    <w:unhideWhenUsed/>
    <w:rsid w:val="00958078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rishnapriya.thiyagarasaiyar@uef.fi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659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Krishnapriya Thiyagarasaiyar</dc:creator>
  <cp:keywords/>
  <dc:description/>
  <cp:lastModifiedBy>Krishnapriya Thiyagarasaiyar</cp:lastModifiedBy>
  <cp:revision>2</cp:revision>
  <dcterms:created xsi:type="dcterms:W3CDTF">2025-12-11T15:43:00Z</dcterms:created>
  <dcterms:modified xsi:type="dcterms:W3CDTF">2025-12-11T15:43:00Z</dcterms:modified>
</cp:coreProperties>
</file>