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A6A88C" w14:textId="15BDDABC" w:rsidR="00ED3538" w:rsidRDefault="00ED3538" w:rsidP="00ED3538">
      <w:pPr>
        <w:pStyle w:val="NoSpacing"/>
        <w:rPr>
          <w:b/>
          <w:bCs/>
          <w:sz w:val="22"/>
        </w:rPr>
      </w:pPr>
      <w:r w:rsidRPr="00A27CF9">
        <w:rPr>
          <w:b/>
          <w:bCs/>
          <w:sz w:val="22"/>
        </w:rPr>
        <w:t>Supplemental Methods:</w:t>
      </w:r>
    </w:p>
    <w:p w14:paraId="6C3F492D" w14:textId="77777777" w:rsidR="00275573" w:rsidRPr="00C55809" w:rsidRDefault="00275573" w:rsidP="00275573">
      <w:pPr>
        <w:pStyle w:val="NoSpacing"/>
        <w:rPr>
          <w:b/>
          <w:bCs/>
          <w:sz w:val="22"/>
        </w:rPr>
      </w:pPr>
      <w:r w:rsidRPr="00C55809">
        <w:rPr>
          <w:b/>
          <w:bCs/>
          <w:sz w:val="22"/>
        </w:rPr>
        <w:t>Sequence mapping and filtering</w:t>
      </w:r>
    </w:p>
    <w:p w14:paraId="52E73C22" w14:textId="77777777" w:rsidR="00275573" w:rsidRPr="00C55809" w:rsidRDefault="00275573" w:rsidP="00275573">
      <w:pPr>
        <w:pStyle w:val="NoSpacing"/>
        <w:jc w:val="both"/>
        <w:rPr>
          <w:sz w:val="22"/>
          <w:lang w:val="en-US"/>
        </w:rPr>
      </w:pPr>
      <w:bookmarkStart w:id="0" w:name="_Hlk201420660"/>
      <w:r w:rsidRPr="72797B91">
        <w:rPr>
          <w:sz w:val="22"/>
          <w:lang w:val="en-US"/>
        </w:rPr>
        <w:t>Original sequencing procedures were performed by SingulOmics. Nuclei from the four frozen mouse liver tissue samples were isolated. 3’ single cell gene expression libraries (Next GEM v3.1) were constructed using the 10x Genomics Chromium system. The libraries were then sequenced with ~200 million PE150 reads per sample on Illumina NovaSeq. After sequencing, clean reads were mapped into count data with mouse reference genome mm10 using Cell Ranger (v6.0.1). Filters of UMI&gt;1200 and mitochondria &lt; 10% were applied. Introns were included in the analysis. Samples were aggregated, and the gene-barcode matrices provided by SingulOmics were used for downstream analysis. The R package SoupX (version 1.6.2) was used to remove ambient RNA contamination</w:t>
      </w:r>
      <w:r w:rsidRPr="72797B91">
        <w:rPr>
          <w:sz w:val="22"/>
        </w:rPr>
        <w:fldChar w:fldCharType="begin"/>
      </w:r>
      <w:r w:rsidRPr="72797B91">
        <w:rPr>
          <w:sz w:val="22"/>
        </w:rPr>
        <w:instrText xml:space="preserve"> ADDIN EN.CITE &lt;EndNote&gt;&lt;Cite&gt;&lt;Author&gt;Young&lt;/Author&gt;&lt;Year&gt;2020&lt;/Year&gt;&lt;RecNum&gt;2389&lt;/RecNum&gt;&lt;DisplayText&gt;(21)&lt;/DisplayText&gt;&lt;record&gt;&lt;rec-number&gt;21&lt;/rec-number&gt;&lt;foreign-keys&gt;&lt;key app="EN" db-id="v9000asvqvxwxzetwtmptepw9zevvtz0etss" timestamp="1744823248"&gt;21&lt;/key&gt;&lt;/foreign-keys&gt;&lt;ref-type name="Journal Article"&gt;17&lt;/ref-type&gt;&lt;contributors&gt;&lt;authors&gt;&lt;author&gt;Young, M. D.&lt;/author&gt;&lt;author&gt;Behjati, S.&lt;/author&gt;&lt;/authors&gt;&lt;/contributors&gt;&lt;titles&gt;&lt;title&gt;SoupX removes ambient RNA contamination from droplet-based single-cell RNA sequencing data&lt;/title&gt;&lt;secondary-title&gt;Gigascience&lt;/secondary-title&gt;&lt;/titles&gt;&lt;periodical&gt;&lt;full-title&gt;Gigascience&lt;/full-title&gt;&lt;/periodical&gt;&lt;volume&gt;9&lt;/volume&gt;&lt;number&gt;12&lt;/number&gt;&lt;dates&gt;&lt;year&gt;2020&lt;/year&gt;&lt;pub-dates&gt;&lt;date&gt;Dec 26&lt;/date&gt;&lt;/pub-dates&gt;&lt;/dates&gt;&lt;isbn&gt;2047-217X (Electronic)&amp;#xD;2047-217X (Linking)&lt;/isbn&gt;&lt;accession-num&gt;33367645&lt;/accession-num&gt;&lt;urls&gt;&lt;related-urls&gt;&lt;url&gt;https://www.ncbi.nlm.nih.gov/pubmed/33367645&lt;/url&gt;&lt;/related-urls&gt;&lt;/urls&gt;&lt;custom2&gt;PMC7763177&lt;/custom2&gt;&lt;electronic-resource-num&gt;10.1093/gigascience/giaa151&lt;/electronic-resource-num&gt;&lt;remote-database-name&gt;Medline&lt;/remote-database-name&gt;&lt;remote-database-provider&gt;NLM&lt;/remote-database-provider&gt;&lt;/record&gt;&lt;/Cite&gt;&lt;/EndNote&gt;</w:instrText>
      </w:r>
      <w:r w:rsidRPr="72797B91">
        <w:rPr>
          <w:sz w:val="22"/>
        </w:rPr>
        <w:fldChar w:fldCharType="separate"/>
      </w:r>
      <w:r w:rsidRPr="72797B91">
        <w:rPr>
          <w:noProof/>
          <w:sz w:val="22"/>
          <w:lang w:val="en-US"/>
        </w:rPr>
        <w:t>(21)</w:t>
      </w:r>
      <w:r w:rsidRPr="72797B91">
        <w:rPr>
          <w:sz w:val="22"/>
        </w:rPr>
        <w:fldChar w:fldCharType="end"/>
      </w:r>
      <w:r w:rsidRPr="72797B91">
        <w:rPr>
          <w:sz w:val="22"/>
          <w:lang w:val="en-US"/>
        </w:rPr>
        <w:t xml:space="preserve">. </w:t>
      </w:r>
      <w:bookmarkEnd w:id="0"/>
      <w:r w:rsidRPr="72797B91">
        <w:rPr>
          <w:sz w:val="22"/>
          <w:lang w:val="en-US"/>
        </w:rPr>
        <w:t xml:space="preserve">Endothelial-specific genes </w:t>
      </w:r>
      <w:r w:rsidRPr="000C2D89">
        <w:rPr>
          <w:rStyle w:val="Strong"/>
          <w:b w:val="0"/>
          <w:bCs w:val="0"/>
          <w:i/>
          <w:iCs/>
          <w:sz w:val="22"/>
          <w:lang w:val="en-US"/>
        </w:rPr>
        <w:t>Ptprb</w:t>
      </w:r>
      <w:r w:rsidRPr="000C2D89">
        <w:rPr>
          <w:b/>
          <w:bCs/>
          <w:i/>
          <w:iCs/>
          <w:sz w:val="22"/>
          <w:lang w:val="en-US"/>
        </w:rPr>
        <w:t xml:space="preserve">, </w:t>
      </w:r>
      <w:r w:rsidRPr="000C2D89">
        <w:rPr>
          <w:rStyle w:val="Strong"/>
          <w:b w:val="0"/>
          <w:bCs w:val="0"/>
          <w:i/>
          <w:iCs/>
          <w:sz w:val="22"/>
          <w:lang w:val="en-US"/>
        </w:rPr>
        <w:t>Pecam1</w:t>
      </w:r>
      <w:r w:rsidRPr="000C2D89">
        <w:rPr>
          <w:b/>
          <w:bCs/>
          <w:i/>
          <w:iCs/>
          <w:sz w:val="22"/>
          <w:lang w:val="en-US"/>
        </w:rPr>
        <w:t xml:space="preserve">, </w:t>
      </w:r>
      <w:r w:rsidRPr="000C2D89">
        <w:rPr>
          <w:rStyle w:val="Strong"/>
          <w:b w:val="0"/>
          <w:bCs w:val="0"/>
          <w:i/>
          <w:iCs/>
          <w:sz w:val="22"/>
          <w:lang w:val="en-US"/>
        </w:rPr>
        <w:t>Stab2</w:t>
      </w:r>
      <w:r w:rsidRPr="000C2D89">
        <w:rPr>
          <w:b/>
          <w:bCs/>
          <w:i/>
          <w:iCs/>
          <w:sz w:val="22"/>
          <w:lang w:val="en-US"/>
        </w:rPr>
        <w:t>,</w:t>
      </w:r>
      <w:r w:rsidRPr="72797B91">
        <w:rPr>
          <w:b/>
          <w:bCs/>
          <w:i/>
          <w:iCs/>
          <w:sz w:val="22"/>
          <w:lang w:val="en-US"/>
        </w:rPr>
        <w:t xml:space="preserve"> </w:t>
      </w:r>
      <w:r w:rsidRPr="72797B91">
        <w:rPr>
          <w:i/>
          <w:iCs/>
          <w:sz w:val="22"/>
          <w:lang w:val="en-US"/>
        </w:rPr>
        <w:t>and</w:t>
      </w:r>
      <w:r w:rsidRPr="72797B91">
        <w:rPr>
          <w:b/>
          <w:bCs/>
          <w:i/>
          <w:iCs/>
          <w:sz w:val="22"/>
          <w:lang w:val="en-US"/>
        </w:rPr>
        <w:t xml:space="preserve"> </w:t>
      </w:r>
      <w:r w:rsidRPr="000C2D89">
        <w:rPr>
          <w:rStyle w:val="Strong"/>
          <w:b w:val="0"/>
          <w:bCs w:val="0"/>
          <w:i/>
          <w:iCs/>
          <w:sz w:val="22"/>
          <w:lang w:val="en-US"/>
        </w:rPr>
        <w:t>Eng</w:t>
      </w:r>
      <w:r w:rsidRPr="72797B91">
        <w:rPr>
          <w:sz w:val="22"/>
          <w:lang w:val="en-US"/>
        </w:rPr>
        <w:t xml:space="preserve"> were used as reference markers to assess ambient RNA contamination, based on their high expression specificity and tight clustering within endothelial cell populations in our mouse dataset</w:t>
      </w:r>
      <w:r w:rsidRPr="72797B91">
        <w:rPr>
          <w:sz w:val="22"/>
        </w:rPr>
        <w:fldChar w:fldCharType="begin"/>
      </w:r>
      <w:r w:rsidRPr="72797B91">
        <w:rPr>
          <w:sz w:val="22"/>
        </w:rPr>
        <w:instrText xml:space="preserve"> ADDIN EN.CITE &lt;EndNote&gt;&lt;Cite&gt;&lt;Author&gt;Young&lt;/Author&gt;&lt;Year&gt;2020&lt;/Year&gt;&lt;RecNum&gt;2389&lt;/RecNum&gt;&lt;DisplayText&gt;(21)&lt;/DisplayText&gt;&lt;record&gt;&lt;rec-number&gt;21&lt;/rec-number&gt;&lt;foreign-keys&gt;&lt;key app="EN" db-id="v9000asvqvxwxzetwtmptepw9zevvtz0etss" timestamp="1744823248"&gt;21&lt;/key&gt;&lt;/foreign-keys&gt;&lt;ref-type name="Journal Article"&gt;17&lt;/ref-type&gt;&lt;contributors&gt;&lt;authors&gt;&lt;author&gt;Young, M. D.&lt;/author&gt;&lt;author&gt;Behjati, S.&lt;/author&gt;&lt;/authors&gt;&lt;/contributors&gt;&lt;titles&gt;&lt;title&gt;SoupX removes ambient RNA contamination from droplet-based single-cell RNA sequencing data&lt;/title&gt;&lt;secondary-title&gt;Gigascience&lt;/secondary-title&gt;&lt;/titles&gt;&lt;periodical&gt;&lt;full-title&gt;Gigascience&lt;/full-title&gt;&lt;/periodical&gt;&lt;volume&gt;9&lt;/volume&gt;&lt;number&gt;12&lt;/number&gt;&lt;dates&gt;&lt;year&gt;2020&lt;/year&gt;&lt;pub-dates&gt;&lt;date&gt;Dec 26&lt;/date&gt;&lt;/pub-dates&gt;&lt;/dates&gt;&lt;isbn&gt;2047-217X (Electronic)&amp;#xD;2047-217X (Linking)&lt;/isbn&gt;&lt;accession-num&gt;33367645&lt;/accession-num&gt;&lt;urls&gt;&lt;related-urls&gt;&lt;url&gt;https://www.ncbi.nlm.nih.gov/pubmed/33367645&lt;/url&gt;&lt;/related-urls&gt;&lt;/urls&gt;&lt;custom2&gt;PMC7763177&lt;/custom2&gt;&lt;electronic-resource-num&gt;10.1093/gigascience/giaa151&lt;/electronic-resource-num&gt;&lt;remote-database-name&gt;Medline&lt;/remote-database-name&gt;&lt;remote-database-provider&gt;NLM&lt;/remote-database-provider&gt;&lt;/record&gt;&lt;/Cite&gt;&lt;/EndNote&gt;</w:instrText>
      </w:r>
      <w:r w:rsidRPr="72797B91">
        <w:rPr>
          <w:sz w:val="22"/>
        </w:rPr>
        <w:fldChar w:fldCharType="separate"/>
      </w:r>
      <w:r w:rsidRPr="72797B91">
        <w:rPr>
          <w:noProof/>
          <w:sz w:val="22"/>
          <w:lang w:val="en-US"/>
        </w:rPr>
        <w:t>(21)</w:t>
      </w:r>
      <w:r w:rsidRPr="72797B91">
        <w:rPr>
          <w:sz w:val="22"/>
        </w:rPr>
        <w:fldChar w:fldCharType="end"/>
      </w:r>
      <w:r w:rsidRPr="72797B91">
        <w:rPr>
          <w:sz w:val="22"/>
          <w:lang w:val="en-US"/>
        </w:rPr>
        <w:t xml:space="preserve">. In the publicly available dataset GSE243981, raw reads were quality-controlled, mapped, and unique molecular identifiers (UMIs) quantified using Cell Ranger (v3). Viable cells were identified using </w:t>
      </w:r>
      <w:proofErr w:type="spellStart"/>
      <w:r w:rsidRPr="72797B91">
        <w:rPr>
          <w:sz w:val="22"/>
          <w:lang w:val="en-US"/>
        </w:rPr>
        <w:t>EmptyDrops</w:t>
      </w:r>
      <w:proofErr w:type="spellEnd"/>
      <w:r w:rsidRPr="72797B91">
        <w:rPr>
          <w:sz w:val="22"/>
          <w:lang w:val="en-US"/>
        </w:rPr>
        <w:t xml:space="preserve"> (v1.2.0), and ambient RNA contamination was corrected using SoupX (v1.2.2), as specified in the series matrix metadata</w:t>
      </w:r>
      <w:r w:rsidRPr="72797B91">
        <w:rPr>
          <w:sz w:val="22"/>
        </w:rPr>
        <w:fldChar w:fldCharType="begin">
          <w:fldData xml:space="preserve">PEVuZE5vdGU+PENpdGU+PEF1dGhvcj5MdW48L0F1dGhvcj48WWVhcj4yMDE5PC9ZZWFyPjxSZWNO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</w:fldData>
        </w:fldChar>
      </w:r>
      <w:r w:rsidRPr="72797B91">
        <w:rPr>
          <w:sz w:val="22"/>
        </w:rPr>
        <w:instrText xml:space="preserve"> ADDIN EN.CITE </w:instrText>
      </w:r>
      <w:r w:rsidRPr="72797B91">
        <w:rPr>
          <w:sz w:val="22"/>
        </w:rPr>
        <w:fldChar w:fldCharType="begin">
          <w:fldData xml:space="preserve">PEVuZE5vdGU+PENpdGU+PEF1dGhvcj5MdW48L0F1dGhvcj48WWVhcj4yMDE5PC9ZZWFyPjxSZWNO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</w:fldData>
        </w:fldChar>
      </w:r>
      <w:r w:rsidRPr="72797B91">
        <w:rPr>
          <w:sz w:val="22"/>
        </w:rPr>
        <w:instrText xml:space="preserve"> ADDIN EN.CITE.DATA </w:instrText>
      </w:r>
      <w:r w:rsidRPr="72797B91">
        <w:rPr>
          <w:sz w:val="22"/>
        </w:rPr>
      </w:r>
      <w:r w:rsidRPr="72797B91">
        <w:rPr>
          <w:sz w:val="22"/>
        </w:rPr>
        <w:fldChar w:fldCharType="end"/>
      </w:r>
      <w:r w:rsidRPr="72797B91">
        <w:rPr>
          <w:sz w:val="22"/>
        </w:rPr>
      </w:r>
      <w:r w:rsidRPr="72797B91">
        <w:rPr>
          <w:sz w:val="22"/>
        </w:rPr>
        <w:fldChar w:fldCharType="separate"/>
      </w:r>
      <w:r w:rsidRPr="72797B91">
        <w:rPr>
          <w:noProof/>
          <w:sz w:val="22"/>
          <w:lang w:val="en-US"/>
        </w:rPr>
        <w:t>(21, 22)</w:t>
      </w:r>
      <w:r w:rsidRPr="72797B91">
        <w:rPr>
          <w:sz w:val="22"/>
        </w:rPr>
        <w:fldChar w:fldCharType="end"/>
      </w:r>
      <w:r w:rsidRPr="72797B91">
        <w:rPr>
          <w:sz w:val="22"/>
          <w:lang w:val="en-US"/>
        </w:rPr>
        <w:t>. For our analysis, we included scRNA-seq and snRNA-seq data from all primary biliary cholangitis (PBC) patients, six randomly selected primary sclerosing cholangitis (PSC) patients (GSM7883933, GSM7883934, GSM7883935, GSM7883936, GSM7883937, GSM7883938), and six randomly selected control patients (GSM7802679, GSM7802683, GSM7802688, GSM7802692, GSM7802693, GSM7802704). These data were used to evaluate the translational applicability of our mouse-derived gene prediction models in human liver disease samples.</w:t>
      </w:r>
    </w:p>
    <w:p w14:paraId="2F7D1299" w14:textId="77777777" w:rsidR="00275573" w:rsidRPr="00A27CF9" w:rsidRDefault="00275573" w:rsidP="00ED3538">
      <w:pPr>
        <w:pStyle w:val="NoSpacing"/>
        <w:rPr>
          <w:b/>
          <w:bCs/>
          <w:sz w:val="22"/>
        </w:rPr>
      </w:pPr>
    </w:p>
    <w:p w14:paraId="147C8AAC" w14:textId="77DDFA8C" w:rsidR="00ED3538" w:rsidRPr="00A27CF9" w:rsidRDefault="00ED3538" w:rsidP="00ED3538">
      <w:pPr>
        <w:pStyle w:val="NoSpacing"/>
        <w:rPr>
          <w:b/>
          <w:bCs/>
          <w:sz w:val="22"/>
        </w:rPr>
      </w:pPr>
      <w:r w:rsidRPr="00A27CF9">
        <w:rPr>
          <w:b/>
          <w:bCs/>
          <w:sz w:val="22"/>
        </w:rPr>
        <w:t>Neural Network Model </w:t>
      </w:r>
    </w:p>
    <w:p w14:paraId="08E09BE4" w14:textId="77777777" w:rsidR="00ED3538" w:rsidRPr="00A27CF9" w:rsidRDefault="00ED3538" w:rsidP="00ED3538">
      <w:pPr>
        <w:pStyle w:val="NoSpacing"/>
        <w:rPr>
          <w:sz w:val="22"/>
        </w:rPr>
      </w:pPr>
      <w:r w:rsidRPr="00A27CF9">
        <w:rPr>
          <w:sz w:val="22"/>
        </w:rPr>
        <w:t xml:space="preserve">A multilayer perceptron (MLP) classifier was implemented using the Keras API (R package </w:t>
      </w:r>
      <w:proofErr w:type="spellStart"/>
      <w:r w:rsidRPr="00A27CF9">
        <w:rPr>
          <w:sz w:val="22"/>
        </w:rPr>
        <w:t>keras</w:t>
      </w:r>
      <w:proofErr w:type="spellEnd"/>
      <w:r w:rsidRPr="00A27CF9">
        <w:rPr>
          <w:sz w:val="22"/>
        </w:rPr>
        <w:t xml:space="preserve"> v2.15.0) with a TensorFlow backend (R package tensorflow v2.16.0), interfaced via the </w:t>
      </w:r>
      <w:r w:rsidRPr="00A27CF9">
        <w:rPr>
          <w:rStyle w:val="Emphasis"/>
          <w:sz w:val="22"/>
        </w:rPr>
        <w:t>reticulate</w:t>
      </w:r>
      <w:r w:rsidRPr="00A27CF9">
        <w:rPr>
          <w:i/>
          <w:iCs/>
          <w:sz w:val="22"/>
        </w:rPr>
        <w:t xml:space="preserve"> </w:t>
      </w:r>
      <w:r w:rsidRPr="00A27CF9">
        <w:rPr>
          <w:sz w:val="22"/>
        </w:rPr>
        <w:t>package (v1.42.0) in R (v4.4.1)</w:t>
      </w:r>
      <w:r w:rsidRPr="00A27CF9">
        <w:rPr>
          <w:sz w:val="22"/>
        </w:rPr>
        <w:fldChar w:fldCharType="begin">
          <w:fldData xml:space="preserve">PEVuZE5vdGU+PENpdGU+PEF1dGhvcj5BbGxhaXJlPC9BdXRob3I+PFllYXI+MjAyNDwvWWVhcj48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</w:fldData>
        </w:fldChar>
      </w:r>
      <w:r w:rsidRPr="00A27CF9">
        <w:rPr>
          <w:sz w:val="22"/>
        </w:rPr>
        <w:instrText xml:space="preserve"> ADDIN EN.JS.CITE </w:instrText>
      </w:r>
      <w:r w:rsidRPr="00A27CF9">
        <w:rPr>
          <w:sz w:val="22"/>
        </w:rPr>
      </w:r>
      <w:r w:rsidRPr="00A27CF9">
        <w:rPr>
          <w:sz w:val="22"/>
        </w:rPr>
        <w:fldChar w:fldCharType="separate"/>
      </w:r>
      <w:r w:rsidRPr="00A27CF9">
        <w:rPr>
          <w:noProof/>
          <w:sz w:val="22"/>
        </w:rPr>
        <w:t>(34, 35)</w:t>
      </w:r>
      <w:r w:rsidRPr="00A27CF9">
        <w:rPr>
          <w:sz w:val="22"/>
        </w:rPr>
        <w:fldChar w:fldCharType="end"/>
      </w:r>
      <w:r w:rsidRPr="00A27CF9">
        <w:rPr>
          <w:sz w:val="22"/>
        </w:rPr>
        <w:t>. The network architecture consisted of two fully connected hidden layers with 16 and 8 units, respectively, each incorporating L2 regularization (λ = 0.01), batch normalization, and rectified linear unit (ReLU) activation functions. Dropout regularization (rate = 0.5) was applied following the first hidden layer to reduce overfitting. The output layer comprised a single neuron with a sigmoid activation function for binary classification. The model was trained using the Adam optimizer (learning rate = 0.0005) and binary cross-entropy loss function. Predictive performance was assessed using classification accuracy and the area under the receiver operating characteristic curve (ROC-AUC). </w:t>
      </w:r>
    </w:p>
    <w:p w14:paraId="2BC91E2B" w14:textId="77777777" w:rsidR="00ED3538" w:rsidRPr="00A27CF9" w:rsidRDefault="00ED3538" w:rsidP="00ED3538">
      <w:pPr>
        <w:pStyle w:val="NoSpacing"/>
        <w:rPr>
          <w:sz w:val="22"/>
        </w:rPr>
      </w:pPr>
    </w:p>
    <w:p w14:paraId="5D973521" w14:textId="77777777" w:rsidR="00ED3538" w:rsidRPr="00A27CF9" w:rsidRDefault="00ED3538" w:rsidP="00ED3538">
      <w:pPr>
        <w:pStyle w:val="NoSpacing"/>
        <w:rPr>
          <w:b/>
          <w:bCs/>
          <w:sz w:val="22"/>
        </w:rPr>
      </w:pPr>
      <w:r w:rsidRPr="00A27CF9">
        <w:rPr>
          <w:b/>
          <w:bCs/>
          <w:sz w:val="22"/>
        </w:rPr>
        <w:t>XGBoost Model </w:t>
      </w:r>
    </w:p>
    <w:p w14:paraId="0CDE2735" w14:textId="77777777" w:rsidR="00ED3538" w:rsidRPr="00A27CF9" w:rsidRDefault="00ED3538" w:rsidP="00ED3538">
      <w:pPr>
        <w:pStyle w:val="NoSpacing"/>
        <w:rPr>
          <w:sz w:val="22"/>
        </w:rPr>
      </w:pPr>
      <w:r w:rsidRPr="00A27CF9">
        <w:rPr>
          <w:sz w:val="22"/>
        </w:rPr>
        <w:t>An XGBoost classifier was trained using a structured feature matrix with binary labels (0 = Healthy, 1 = Diseased). A grid search was conducted over hyperparameters including learning rate (η = 0.01, 0.05), tree depth (2, 3, 6), minimum child weight (2, 5, 10), and gamma (1, 2). Fixed parameters included a logistic objective, AUC evaluation metric, subsample ratio of 0.6, and L1/L2 regularization (α = 1, λ = 2). Five-fold cross-validation with early stopping (3 rounds) was used to select the best model based on mean AUC and stability (standard deviation &lt; 0.02). </w:t>
      </w:r>
    </w:p>
    <w:p w14:paraId="4192C52A" w14:textId="77777777" w:rsidR="00ED3538" w:rsidRPr="00A27CF9" w:rsidRDefault="00ED3538" w:rsidP="00ED3538">
      <w:pPr>
        <w:pStyle w:val="NoSpacing"/>
        <w:rPr>
          <w:sz w:val="22"/>
        </w:rPr>
      </w:pPr>
      <w:r w:rsidRPr="00A27CF9">
        <w:rPr>
          <w:sz w:val="22"/>
        </w:rPr>
        <w:t> </w:t>
      </w:r>
    </w:p>
    <w:p w14:paraId="36A2BCD7" w14:textId="77777777" w:rsidR="00ED3538" w:rsidRPr="00A27CF9" w:rsidRDefault="00ED3538" w:rsidP="00ED3538">
      <w:pPr>
        <w:pStyle w:val="NoSpacing"/>
        <w:rPr>
          <w:b/>
          <w:bCs/>
          <w:sz w:val="22"/>
        </w:rPr>
      </w:pPr>
      <w:r w:rsidRPr="00A27CF9">
        <w:rPr>
          <w:b/>
          <w:bCs/>
          <w:sz w:val="22"/>
        </w:rPr>
        <w:t>Random Forest Model </w:t>
      </w:r>
    </w:p>
    <w:p w14:paraId="1C33631E" w14:textId="77777777" w:rsidR="00ED3538" w:rsidRPr="00A27CF9" w:rsidRDefault="00ED3538" w:rsidP="00ED3538">
      <w:pPr>
        <w:pStyle w:val="NoSpacing"/>
        <w:rPr>
          <w:sz w:val="22"/>
        </w:rPr>
      </w:pPr>
      <w:r w:rsidRPr="00A27CF9">
        <w:rPr>
          <w:sz w:val="22"/>
        </w:rPr>
        <w:t>A random forest classifier was trained using the caret package in R</w:t>
      </w:r>
      <w:r w:rsidRPr="00A27CF9">
        <w:rPr>
          <w:sz w:val="22"/>
        </w:rPr>
        <w:fldChar w:fldCharType="begin">
          <w:fldData xml:space="preserve">PEVuZE5vdGU+PENpdGU+PEF1dGhvcj5MaWF3PC9BdXRob3I+PFllYXI+MjAwMjwvWWVhcj48UmVj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==
</w:fldData>
        </w:fldChar>
      </w:r>
      <w:r w:rsidRPr="00A27CF9">
        <w:rPr>
          <w:sz w:val="22"/>
        </w:rPr>
        <w:instrText xml:space="preserve"> ADDIN EN.JS.CITE </w:instrText>
      </w:r>
      <w:r w:rsidRPr="00A27CF9">
        <w:rPr>
          <w:sz w:val="22"/>
        </w:rPr>
      </w:r>
      <w:r w:rsidRPr="00A27CF9">
        <w:rPr>
          <w:sz w:val="22"/>
        </w:rPr>
        <w:fldChar w:fldCharType="separate"/>
      </w:r>
      <w:r w:rsidRPr="00A27CF9">
        <w:rPr>
          <w:noProof/>
          <w:sz w:val="22"/>
        </w:rPr>
        <w:t>(36, 37)</w:t>
      </w:r>
      <w:r w:rsidRPr="00A27CF9">
        <w:rPr>
          <w:sz w:val="22"/>
        </w:rPr>
        <w:fldChar w:fldCharType="end"/>
      </w:r>
      <w:r w:rsidRPr="00A27CF9">
        <w:rPr>
          <w:sz w:val="22"/>
        </w:rPr>
        <w:t>. A repeated 5-fold cross-validation (5 repeats) was used for model tuning. A grid search was performed over the number of variables randomly sampled at each split (</w:t>
      </w:r>
      <w:proofErr w:type="spellStart"/>
      <w:r w:rsidRPr="00A27CF9">
        <w:rPr>
          <w:sz w:val="22"/>
        </w:rPr>
        <w:t>mtry</w:t>
      </w:r>
      <w:proofErr w:type="spellEnd"/>
      <w:r w:rsidRPr="00A27CF9">
        <w:rPr>
          <w:sz w:val="22"/>
        </w:rPr>
        <w:t xml:space="preserve"> = 1 to 6). The model was trained with </w:t>
      </w:r>
      <w:r w:rsidRPr="00A27CF9">
        <w:rPr>
          <w:sz w:val="22"/>
        </w:rPr>
        <w:lastRenderedPageBreak/>
        <w:t>500 trees, and accuracy was used as the tuning metric. The final model was selected based on cross-validated performance. </w:t>
      </w:r>
    </w:p>
    <w:p w14:paraId="7A6E35A9" w14:textId="77777777" w:rsidR="00ED3538" w:rsidRPr="00A27CF9" w:rsidRDefault="00ED3538" w:rsidP="00ED3538">
      <w:pPr>
        <w:pStyle w:val="NoSpacing"/>
        <w:rPr>
          <w:sz w:val="22"/>
        </w:rPr>
      </w:pPr>
      <w:r w:rsidRPr="00A27CF9">
        <w:rPr>
          <w:sz w:val="22"/>
        </w:rPr>
        <w:t> </w:t>
      </w:r>
    </w:p>
    <w:p w14:paraId="710D8456" w14:textId="77777777" w:rsidR="00ED3538" w:rsidRPr="00A27CF9" w:rsidRDefault="00ED3538" w:rsidP="00ED3538">
      <w:pPr>
        <w:pStyle w:val="NoSpacing"/>
        <w:rPr>
          <w:b/>
          <w:bCs/>
          <w:sz w:val="22"/>
        </w:rPr>
      </w:pPr>
      <w:r w:rsidRPr="00A27CF9">
        <w:rPr>
          <w:b/>
          <w:bCs/>
          <w:sz w:val="22"/>
        </w:rPr>
        <w:t>Logistic Regression Model </w:t>
      </w:r>
    </w:p>
    <w:p w14:paraId="2E9ABF78" w14:textId="77777777" w:rsidR="00ED3538" w:rsidRPr="00A27CF9" w:rsidRDefault="00ED3538" w:rsidP="00ED3538">
      <w:pPr>
        <w:pStyle w:val="NoSpacing"/>
        <w:rPr>
          <w:sz w:val="22"/>
        </w:rPr>
      </w:pPr>
      <w:r w:rsidRPr="00A27CF9">
        <w:rPr>
          <w:sz w:val="22"/>
        </w:rPr>
        <w:t xml:space="preserve">A logistic regression model was fitted using the training subset. The binary outcome variable was encoded as 1 (Diseased) and 0 (Healthy). The model was trained using the </w:t>
      </w:r>
      <w:proofErr w:type="spellStart"/>
      <w:r w:rsidRPr="00A27CF9">
        <w:rPr>
          <w:sz w:val="22"/>
        </w:rPr>
        <w:t>glm</w:t>
      </w:r>
      <w:proofErr w:type="spellEnd"/>
      <w:r w:rsidRPr="00A27CF9">
        <w:rPr>
          <w:sz w:val="22"/>
        </w:rPr>
        <w:t xml:space="preserve"> function in R with a binomial family and logit link. Probabilities were predicted on the test set, and model performance was evaluated using ROC-AUC. </w:t>
      </w:r>
    </w:p>
    <w:p w14:paraId="41D31040" w14:textId="5E83623D" w:rsidR="00D36A17" w:rsidRPr="00A27CF9" w:rsidRDefault="00D36A17" w:rsidP="00D36A17">
      <w:pPr>
        <w:pStyle w:val="NoSpacing"/>
        <w:rPr>
          <w:b/>
          <w:bCs/>
          <w:sz w:val="22"/>
        </w:rPr>
      </w:pPr>
    </w:p>
    <w:p w14:paraId="14265EB8" w14:textId="77777777" w:rsidR="00275573" w:rsidRPr="00C55809" w:rsidRDefault="00275573" w:rsidP="00275573">
      <w:pPr>
        <w:pStyle w:val="NoSpacing"/>
        <w:rPr>
          <w:b/>
          <w:bCs/>
          <w:sz w:val="22"/>
          <w:lang w:val="en-US"/>
        </w:rPr>
      </w:pPr>
      <w:r w:rsidRPr="00C55809">
        <w:rPr>
          <w:b/>
          <w:bCs/>
          <w:sz w:val="22"/>
          <w:lang w:val="en-US"/>
        </w:rPr>
        <w:t>GeoMx® Digital Spatial Profiler  </w:t>
      </w:r>
    </w:p>
    <w:p w14:paraId="1F0C8486" w14:textId="77777777" w:rsidR="00275573" w:rsidRPr="00B77FAC" w:rsidRDefault="00275573" w:rsidP="00275573">
      <w:pPr>
        <w:pStyle w:val="NoSpacing"/>
        <w:jc w:val="both"/>
        <w:rPr>
          <w:sz w:val="20"/>
          <w:szCs w:val="20"/>
          <w:lang w:val="en-US"/>
        </w:rPr>
      </w:pPr>
      <w:r w:rsidRPr="00B77FAC">
        <w:rPr>
          <w:sz w:val="22"/>
          <w:szCs w:val="20"/>
        </w:rPr>
        <w:t xml:space="preserve">Spatial transcriptomics was performed on liver sections from eight age-matched, 6-month-old female mice (four per genotype) across four slides using </w:t>
      </w:r>
      <w:proofErr w:type="spellStart"/>
      <w:r w:rsidRPr="00B77FAC">
        <w:rPr>
          <w:sz w:val="22"/>
          <w:szCs w:val="20"/>
        </w:rPr>
        <w:t>NanoString’s</w:t>
      </w:r>
      <w:proofErr w:type="spellEnd"/>
      <w:r w:rsidRPr="00B77FAC">
        <w:rPr>
          <w:sz w:val="22"/>
          <w:szCs w:val="20"/>
        </w:rPr>
        <w:t xml:space="preserve"> Whole Transcriptome Atlas (WTA) probe set and the GeoMx® Digital Spatial Profiler (DSP). Region-of-interest (ROI) selection was guided by three fluorescent morphology markers—AF488-conjugated anti–α-smooth muscle actin (αSMA), AF594-conjugated anti-CD68, and AF647-conjugated anti-EpCAM—along with the nuclear dye Syto 83, enabling identification of hepatocyte-, macrophage-, and bile duct–containing regions. Tissue preparation and processing were performed following the manufacturer’s protocol, </w:t>
      </w:r>
      <w:r w:rsidRPr="00B77FAC">
        <w:rPr>
          <w:rStyle w:val="Emphasis"/>
          <w:sz w:val="22"/>
          <w:szCs w:val="20"/>
        </w:rPr>
        <w:t>GeoMx DSP Manual Slide Preparation: RNA FFPE</w:t>
      </w:r>
      <w:r w:rsidRPr="00B77FAC">
        <w:rPr>
          <w:sz w:val="22"/>
          <w:szCs w:val="20"/>
        </w:rPr>
        <w:t xml:space="preserve"> (MAN-10150-02).</w:t>
      </w:r>
    </w:p>
    <w:p w14:paraId="6B4AFD3D" w14:textId="36E1F40A" w:rsidR="00ED3538" w:rsidRPr="00A27CF9" w:rsidRDefault="00ED3538" w:rsidP="00D36A17">
      <w:pPr>
        <w:pStyle w:val="NoSpacing"/>
        <w:rPr>
          <w:b/>
          <w:bCs/>
          <w:sz w:val="22"/>
        </w:rPr>
      </w:pPr>
    </w:p>
    <w:p w14:paraId="155BE63F" w14:textId="019CC4B9" w:rsidR="00ED3538" w:rsidRPr="00A27CF9" w:rsidRDefault="00ED3538" w:rsidP="00D36A17">
      <w:pPr>
        <w:pStyle w:val="NoSpacing"/>
        <w:rPr>
          <w:b/>
          <w:bCs/>
          <w:sz w:val="22"/>
        </w:rPr>
      </w:pPr>
    </w:p>
    <w:p w14:paraId="3E5A2CB9" w14:textId="34A7F36E" w:rsidR="00B45805" w:rsidRDefault="00B45805">
      <w:pPr>
        <w:rPr>
          <w:rFonts w:ascii="Arial" w:eastAsia="Arial" w:hAnsi="Arial" w:cs="Arial"/>
          <w:b/>
          <w:bCs/>
          <w:lang w:val="en"/>
        </w:rPr>
      </w:pPr>
      <w:r>
        <w:rPr>
          <w:b/>
          <w:bCs/>
        </w:rPr>
        <w:br w:type="page"/>
      </w:r>
    </w:p>
    <w:p w14:paraId="2A329216" w14:textId="77777777" w:rsidR="004D697F" w:rsidRDefault="004D697F" w:rsidP="00D36A17">
      <w:pPr>
        <w:pStyle w:val="NoSpacing"/>
        <w:rPr>
          <w:b/>
          <w:bCs/>
          <w:sz w:val="22"/>
        </w:rPr>
      </w:pPr>
    </w:p>
    <w:p w14:paraId="58A49F84" w14:textId="77777777" w:rsidR="004D697F" w:rsidRDefault="004D697F" w:rsidP="00D36A17">
      <w:pPr>
        <w:pStyle w:val="NoSpacing"/>
        <w:rPr>
          <w:b/>
          <w:bCs/>
          <w:sz w:val="22"/>
        </w:rPr>
      </w:pPr>
    </w:p>
    <w:p w14:paraId="11AC5021" w14:textId="77777777" w:rsidR="004D697F" w:rsidRDefault="004D697F" w:rsidP="00D36A17">
      <w:pPr>
        <w:pStyle w:val="NoSpacing"/>
        <w:rPr>
          <w:b/>
          <w:bCs/>
          <w:sz w:val="22"/>
        </w:rPr>
      </w:pPr>
    </w:p>
    <w:p w14:paraId="55E1ED97" w14:textId="77777777" w:rsidR="004D697F" w:rsidRDefault="004D697F" w:rsidP="00D36A17">
      <w:pPr>
        <w:pStyle w:val="NoSpacing"/>
        <w:rPr>
          <w:b/>
          <w:bCs/>
          <w:sz w:val="22"/>
        </w:rPr>
      </w:pPr>
    </w:p>
    <w:p w14:paraId="4C9EF601" w14:textId="77777777" w:rsidR="004D697F" w:rsidRDefault="004D697F" w:rsidP="00D36A17">
      <w:pPr>
        <w:pStyle w:val="NoSpacing"/>
        <w:rPr>
          <w:b/>
          <w:bCs/>
          <w:sz w:val="22"/>
        </w:rPr>
      </w:pPr>
    </w:p>
    <w:p w14:paraId="37361E49" w14:textId="5764AF1E" w:rsidR="00D36A17" w:rsidRPr="00A27CF9" w:rsidRDefault="00D36A17" w:rsidP="00D36A17">
      <w:pPr>
        <w:pStyle w:val="NoSpacing"/>
        <w:rPr>
          <w:b/>
          <w:bCs/>
          <w:sz w:val="22"/>
        </w:rPr>
      </w:pPr>
      <w:r w:rsidRPr="00A27CF9">
        <w:rPr>
          <w:b/>
          <w:bCs/>
          <w:sz w:val="22"/>
        </w:rPr>
        <w:t>Supplemental Tables:</w:t>
      </w:r>
    </w:p>
    <w:p w14:paraId="18505077" w14:textId="5C2BAB23" w:rsidR="008863D1" w:rsidRPr="00A27CF9" w:rsidRDefault="008863D1" w:rsidP="00D36A17">
      <w:pPr>
        <w:pStyle w:val="NoSpacing"/>
        <w:rPr>
          <w:b/>
          <w:bCs/>
          <w:sz w:val="22"/>
        </w:rPr>
      </w:pPr>
    </w:p>
    <w:p w14:paraId="69E6755C" w14:textId="77777777" w:rsidR="008863D1" w:rsidRPr="00A27CF9" w:rsidRDefault="008863D1" w:rsidP="00D36A17">
      <w:pPr>
        <w:pStyle w:val="NoSpacing"/>
        <w:rPr>
          <w:b/>
          <w:bCs/>
          <w:sz w:val="22"/>
        </w:rPr>
      </w:pPr>
    </w:p>
    <w:p w14:paraId="7097B75D" w14:textId="49B96829" w:rsidR="009635EF" w:rsidRPr="00A27CF9" w:rsidRDefault="00D36A17" w:rsidP="009635EF">
      <w:pPr>
        <w:pStyle w:val="NoSpacing"/>
        <w:rPr>
          <w:b/>
          <w:bCs/>
        </w:rPr>
      </w:pPr>
      <w:r w:rsidRPr="00A27CF9">
        <w:rPr>
          <w:b/>
          <w:bCs/>
          <w:sz w:val="22"/>
          <w:lang w:val="en-US"/>
        </w:rPr>
        <w:t>Supp Table 1. Hepatocyte H19 expression associated genes that are also significantly associated with Mdr2KO and H19 deletion amelioration</w:t>
      </w:r>
    </w:p>
    <w:tbl>
      <w:tblPr>
        <w:tblStyle w:val="TableGrid"/>
        <w:tblW w:w="8575" w:type="dxa"/>
        <w:tblLook w:val="04A0" w:firstRow="1" w:lastRow="0" w:firstColumn="1" w:lastColumn="0" w:noHBand="0" w:noVBand="1"/>
      </w:tblPr>
      <w:tblGrid>
        <w:gridCol w:w="653"/>
        <w:gridCol w:w="950"/>
        <w:gridCol w:w="775"/>
        <w:gridCol w:w="661"/>
        <w:gridCol w:w="661"/>
        <w:gridCol w:w="1090"/>
        <w:gridCol w:w="748"/>
        <w:gridCol w:w="765"/>
        <w:gridCol w:w="661"/>
        <w:gridCol w:w="661"/>
        <w:gridCol w:w="950"/>
      </w:tblGrid>
      <w:tr w:rsidR="009635EF" w14:paraId="6AD86624" w14:textId="77777777" w:rsidTr="00BC3F42">
        <w:trPr>
          <w:trHeight w:val="148"/>
        </w:trPr>
        <w:tc>
          <w:tcPr>
            <w:tcW w:w="653" w:type="dxa"/>
          </w:tcPr>
          <w:p w14:paraId="5376F512" w14:textId="77777777" w:rsidR="009635EF" w:rsidRPr="005769F1" w:rsidRDefault="009635EF" w:rsidP="00164816">
            <w:pPr>
              <w:rPr>
                <w:rFonts w:eastAsia="Arial" w:cs="Arial"/>
                <w:b/>
                <w:bCs/>
                <w:sz w:val="16"/>
                <w:szCs w:val="16"/>
                <w:lang w:val="en"/>
              </w:rPr>
            </w:pPr>
          </w:p>
        </w:tc>
        <w:tc>
          <w:tcPr>
            <w:tcW w:w="4137" w:type="dxa"/>
            <w:gridSpan w:val="5"/>
          </w:tcPr>
          <w:p w14:paraId="15A49EFD" w14:textId="77777777" w:rsidR="009635EF" w:rsidRPr="005769F1" w:rsidRDefault="009635EF" w:rsidP="00164816">
            <w:pPr>
              <w:jc w:val="center"/>
              <w:rPr>
                <w:rFonts w:eastAsia="Arial" w:cs="Arial"/>
                <w:b/>
                <w:bCs/>
                <w:sz w:val="16"/>
                <w:szCs w:val="16"/>
                <w:u w:val="single"/>
                <w:lang w:val="en"/>
              </w:rPr>
            </w:pPr>
            <w:r w:rsidRPr="005769F1">
              <w:rPr>
                <w:rFonts w:eastAsia="Arial" w:cs="Arial"/>
                <w:b/>
                <w:bCs/>
                <w:sz w:val="16"/>
                <w:szCs w:val="16"/>
                <w:u w:val="single"/>
                <w:lang w:val="en"/>
              </w:rPr>
              <w:t>Mdr2KO vs DKO</w:t>
            </w:r>
          </w:p>
        </w:tc>
        <w:tc>
          <w:tcPr>
            <w:tcW w:w="3785" w:type="dxa"/>
            <w:gridSpan w:val="5"/>
          </w:tcPr>
          <w:p w14:paraId="6B6A5F56" w14:textId="77777777" w:rsidR="009635EF" w:rsidRPr="005769F1" w:rsidRDefault="009635EF" w:rsidP="00164816">
            <w:pPr>
              <w:jc w:val="center"/>
              <w:rPr>
                <w:rFonts w:eastAsia="Arial" w:cs="Arial"/>
                <w:b/>
                <w:bCs/>
                <w:sz w:val="16"/>
                <w:szCs w:val="16"/>
                <w:u w:val="single"/>
                <w:lang w:val="en"/>
              </w:rPr>
            </w:pPr>
            <w:r w:rsidRPr="005769F1">
              <w:rPr>
                <w:rFonts w:eastAsia="Arial" w:cs="Arial"/>
                <w:b/>
                <w:bCs/>
                <w:sz w:val="16"/>
                <w:szCs w:val="16"/>
                <w:u w:val="single"/>
                <w:lang w:val="en"/>
              </w:rPr>
              <w:t>Mdr2KO vs WT</w:t>
            </w:r>
          </w:p>
        </w:tc>
      </w:tr>
      <w:tr w:rsidR="00B45805" w14:paraId="6A812FE0" w14:textId="77777777" w:rsidTr="00BC3F42">
        <w:trPr>
          <w:trHeight w:val="148"/>
        </w:trPr>
        <w:tc>
          <w:tcPr>
            <w:tcW w:w="653" w:type="dxa"/>
          </w:tcPr>
          <w:p w14:paraId="0AD375AF"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Gene</w:t>
            </w:r>
          </w:p>
        </w:tc>
        <w:tc>
          <w:tcPr>
            <w:tcW w:w="950" w:type="dxa"/>
          </w:tcPr>
          <w:p w14:paraId="6D565EC3" w14:textId="57EDC861" w:rsidR="009635EF" w:rsidRPr="005769F1" w:rsidRDefault="005769F1" w:rsidP="00B45805">
            <w:pPr>
              <w:jc w:val="center"/>
              <w:rPr>
                <w:rFonts w:eastAsia="Arial" w:cs="Arial"/>
                <w:b/>
                <w:bCs/>
                <w:sz w:val="16"/>
                <w:szCs w:val="16"/>
                <w:lang w:val="en"/>
              </w:rPr>
            </w:pPr>
            <w:proofErr w:type="spellStart"/>
            <w:r>
              <w:rPr>
                <w:rFonts w:eastAsia="Arial" w:cs="Arial"/>
                <w:b/>
                <w:bCs/>
                <w:sz w:val="16"/>
                <w:szCs w:val="16"/>
                <w:lang w:val="en"/>
              </w:rPr>
              <w:t>p</w:t>
            </w:r>
            <w:r w:rsidR="009635EF" w:rsidRPr="005769F1">
              <w:rPr>
                <w:rFonts w:eastAsia="Arial" w:cs="Arial"/>
                <w:b/>
                <w:bCs/>
                <w:sz w:val="16"/>
                <w:szCs w:val="16"/>
                <w:lang w:val="en"/>
              </w:rPr>
              <w:t>_val</w:t>
            </w:r>
            <w:proofErr w:type="spellEnd"/>
          </w:p>
        </w:tc>
        <w:tc>
          <w:tcPr>
            <w:tcW w:w="775" w:type="dxa"/>
          </w:tcPr>
          <w:p w14:paraId="257E54C7"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Log2FC</w:t>
            </w:r>
          </w:p>
        </w:tc>
        <w:tc>
          <w:tcPr>
            <w:tcW w:w="661" w:type="dxa"/>
          </w:tcPr>
          <w:p w14:paraId="7A872C88"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Pct.1</w:t>
            </w:r>
          </w:p>
        </w:tc>
        <w:tc>
          <w:tcPr>
            <w:tcW w:w="661" w:type="dxa"/>
          </w:tcPr>
          <w:p w14:paraId="2EC4603C"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Pct.2</w:t>
            </w:r>
          </w:p>
        </w:tc>
        <w:tc>
          <w:tcPr>
            <w:tcW w:w="1090" w:type="dxa"/>
          </w:tcPr>
          <w:p w14:paraId="3EAC96F8"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FDR</w:t>
            </w:r>
          </w:p>
        </w:tc>
        <w:tc>
          <w:tcPr>
            <w:tcW w:w="748" w:type="dxa"/>
          </w:tcPr>
          <w:p w14:paraId="70B4BA86" w14:textId="5453A153" w:rsidR="009635EF" w:rsidRPr="005769F1" w:rsidRDefault="005769F1" w:rsidP="00B45805">
            <w:pPr>
              <w:jc w:val="center"/>
              <w:rPr>
                <w:rFonts w:eastAsia="Arial" w:cs="Arial"/>
                <w:b/>
                <w:bCs/>
                <w:sz w:val="16"/>
                <w:szCs w:val="16"/>
                <w:lang w:val="en"/>
              </w:rPr>
            </w:pPr>
            <w:proofErr w:type="spellStart"/>
            <w:r>
              <w:rPr>
                <w:rFonts w:eastAsia="Arial" w:cs="Arial"/>
                <w:b/>
                <w:bCs/>
                <w:sz w:val="16"/>
                <w:szCs w:val="16"/>
                <w:lang w:val="en"/>
              </w:rPr>
              <w:t>p</w:t>
            </w:r>
            <w:r w:rsidR="009635EF" w:rsidRPr="005769F1">
              <w:rPr>
                <w:rFonts w:eastAsia="Arial" w:cs="Arial"/>
                <w:b/>
                <w:bCs/>
                <w:sz w:val="16"/>
                <w:szCs w:val="16"/>
                <w:lang w:val="en"/>
              </w:rPr>
              <w:t>_val</w:t>
            </w:r>
            <w:proofErr w:type="spellEnd"/>
          </w:p>
        </w:tc>
        <w:tc>
          <w:tcPr>
            <w:tcW w:w="765" w:type="dxa"/>
          </w:tcPr>
          <w:p w14:paraId="60649173"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Log2FC</w:t>
            </w:r>
          </w:p>
        </w:tc>
        <w:tc>
          <w:tcPr>
            <w:tcW w:w="661" w:type="dxa"/>
          </w:tcPr>
          <w:p w14:paraId="0D2CE2D7"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Pct.1</w:t>
            </w:r>
          </w:p>
        </w:tc>
        <w:tc>
          <w:tcPr>
            <w:tcW w:w="661" w:type="dxa"/>
          </w:tcPr>
          <w:p w14:paraId="0E070177"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Pct.2</w:t>
            </w:r>
          </w:p>
        </w:tc>
        <w:tc>
          <w:tcPr>
            <w:tcW w:w="950" w:type="dxa"/>
          </w:tcPr>
          <w:p w14:paraId="3DCFDDEA" w14:textId="77777777" w:rsidR="009635EF" w:rsidRPr="005769F1" w:rsidRDefault="009635EF" w:rsidP="00B45805">
            <w:pPr>
              <w:jc w:val="center"/>
              <w:rPr>
                <w:rFonts w:eastAsia="Arial" w:cs="Arial"/>
                <w:b/>
                <w:bCs/>
                <w:sz w:val="16"/>
                <w:szCs w:val="16"/>
                <w:lang w:val="en"/>
              </w:rPr>
            </w:pPr>
            <w:r w:rsidRPr="005769F1">
              <w:rPr>
                <w:rFonts w:eastAsia="Arial" w:cs="Arial"/>
                <w:b/>
                <w:bCs/>
                <w:sz w:val="16"/>
                <w:szCs w:val="16"/>
                <w:lang w:val="en"/>
              </w:rPr>
              <w:t>FDR</w:t>
            </w:r>
          </w:p>
        </w:tc>
      </w:tr>
      <w:tr w:rsidR="00B45805" w14:paraId="44342FA3" w14:textId="77777777" w:rsidTr="00BC3F42">
        <w:trPr>
          <w:trHeight w:val="303"/>
        </w:trPr>
        <w:tc>
          <w:tcPr>
            <w:tcW w:w="653" w:type="dxa"/>
          </w:tcPr>
          <w:p w14:paraId="7916845B" w14:textId="77777777" w:rsidR="009635EF" w:rsidRPr="005769F1" w:rsidRDefault="009635EF" w:rsidP="00B45805">
            <w:pPr>
              <w:jc w:val="center"/>
              <w:rPr>
                <w:rFonts w:eastAsia="Arial" w:cs="Arial"/>
                <w:sz w:val="16"/>
                <w:szCs w:val="16"/>
                <w:lang w:val="en"/>
              </w:rPr>
            </w:pPr>
            <w:r w:rsidRPr="005769F1">
              <w:rPr>
                <w:rFonts w:eastAsia="Arial" w:cs="Arial"/>
                <w:sz w:val="16"/>
                <w:szCs w:val="16"/>
                <w:lang w:val="en"/>
              </w:rPr>
              <w:t>Spp1</w:t>
            </w:r>
          </w:p>
        </w:tc>
        <w:tc>
          <w:tcPr>
            <w:tcW w:w="950" w:type="dxa"/>
          </w:tcPr>
          <w:p w14:paraId="6FE08B0C"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8.19E-138</w:t>
            </w:r>
          </w:p>
        </w:tc>
        <w:tc>
          <w:tcPr>
            <w:tcW w:w="775" w:type="dxa"/>
          </w:tcPr>
          <w:p w14:paraId="14432C18"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1.595</w:t>
            </w:r>
          </w:p>
        </w:tc>
        <w:tc>
          <w:tcPr>
            <w:tcW w:w="661" w:type="dxa"/>
          </w:tcPr>
          <w:p w14:paraId="6FFF5B60"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0.452</w:t>
            </w:r>
          </w:p>
        </w:tc>
        <w:tc>
          <w:tcPr>
            <w:tcW w:w="661" w:type="dxa"/>
          </w:tcPr>
          <w:p w14:paraId="326156BB"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0.215</w:t>
            </w:r>
          </w:p>
        </w:tc>
        <w:tc>
          <w:tcPr>
            <w:tcW w:w="1090" w:type="dxa"/>
          </w:tcPr>
          <w:p w14:paraId="5B490A4A"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6.14E-135</w:t>
            </w:r>
          </w:p>
        </w:tc>
        <w:tc>
          <w:tcPr>
            <w:tcW w:w="748" w:type="dxa"/>
          </w:tcPr>
          <w:p w14:paraId="126E8FC4"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1E-323</w:t>
            </w:r>
          </w:p>
        </w:tc>
        <w:tc>
          <w:tcPr>
            <w:tcW w:w="765" w:type="dxa"/>
          </w:tcPr>
          <w:p w14:paraId="368E0BC0"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5.564</w:t>
            </w:r>
          </w:p>
        </w:tc>
        <w:tc>
          <w:tcPr>
            <w:tcW w:w="661" w:type="dxa"/>
          </w:tcPr>
          <w:p w14:paraId="02658B69"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0.452</w:t>
            </w:r>
          </w:p>
        </w:tc>
        <w:tc>
          <w:tcPr>
            <w:tcW w:w="661" w:type="dxa"/>
          </w:tcPr>
          <w:p w14:paraId="0CA1F9A3"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0.039</w:t>
            </w:r>
          </w:p>
        </w:tc>
        <w:tc>
          <w:tcPr>
            <w:tcW w:w="950" w:type="dxa"/>
          </w:tcPr>
          <w:p w14:paraId="3CF2A86D"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7.26E-322</w:t>
            </w:r>
          </w:p>
        </w:tc>
      </w:tr>
      <w:tr w:rsidR="00B45805" w14:paraId="255F774A" w14:textId="77777777" w:rsidTr="00BC3F42">
        <w:trPr>
          <w:trHeight w:val="303"/>
        </w:trPr>
        <w:tc>
          <w:tcPr>
            <w:tcW w:w="653" w:type="dxa"/>
          </w:tcPr>
          <w:p w14:paraId="211446CD" w14:textId="77777777" w:rsidR="009635EF" w:rsidRPr="005769F1" w:rsidRDefault="009635EF" w:rsidP="00B45805">
            <w:pPr>
              <w:jc w:val="center"/>
              <w:rPr>
                <w:rFonts w:eastAsia="Arial" w:cs="Arial"/>
                <w:sz w:val="16"/>
                <w:szCs w:val="16"/>
                <w:lang w:val="en"/>
              </w:rPr>
            </w:pPr>
            <w:r w:rsidRPr="005769F1">
              <w:rPr>
                <w:rFonts w:eastAsia="Arial" w:cs="Arial"/>
                <w:sz w:val="16"/>
                <w:szCs w:val="16"/>
                <w:lang w:val="en"/>
              </w:rPr>
              <w:t>Cd74</w:t>
            </w:r>
          </w:p>
        </w:tc>
        <w:tc>
          <w:tcPr>
            <w:tcW w:w="950" w:type="dxa"/>
          </w:tcPr>
          <w:p w14:paraId="21ECDDFF"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1.06E-102</w:t>
            </w:r>
          </w:p>
        </w:tc>
        <w:tc>
          <w:tcPr>
            <w:tcW w:w="775" w:type="dxa"/>
          </w:tcPr>
          <w:p w14:paraId="170D49F8"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1.325</w:t>
            </w:r>
          </w:p>
        </w:tc>
        <w:tc>
          <w:tcPr>
            <w:tcW w:w="661" w:type="dxa"/>
          </w:tcPr>
          <w:p w14:paraId="73DB69C3"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0.383</w:t>
            </w:r>
          </w:p>
        </w:tc>
        <w:tc>
          <w:tcPr>
            <w:tcW w:w="661" w:type="dxa"/>
          </w:tcPr>
          <w:p w14:paraId="4375404C"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0.185</w:t>
            </w:r>
          </w:p>
        </w:tc>
        <w:tc>
          <w:tcPr>
            <w:tcW w:w="1090" w:type="dxa"/>
          </w:tcPr>
          <w:p w14:paraId="0430712A"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2.82E-100</w:t>
            </w:r>
          </w:p>
        </w:tc>
        <w:tc>
          <w:tcPr>
            <w:tcW w:w="748" w:type="dxa"/>
          </w:tcPr>
          <w:p w14:paraId="1F361D1A"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1E-323</w:t>
            </w:r>
          </w:p>
        </w:tc>
        <w:tc>
          <w:tcPr>
            <w:tcW w:w="765" w:type="dxa"/>
          </w:tcPr>
          <w:p w14:paraId="7A072597"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3.433</w:t>
            </w:r>
          </w:p>
        </w:tc>
        <w:tc>
          <w:tcPr>
            <w:tcW w:w="661" w:type="dxa"/>
          </w:tcPr>
          <w:p w14:paraId="7F3A0611"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0.383</w:t>
            </w:r>
          </w:p>
        </w:tc>
        <w:tc>
          <w:tcPr>
            <w:tcW w:w="661" w:type="dxa"/>
          </w:tcPr>
          <w:p w14:paraId="7007AFE3"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0.094</w:t>
            </w:r>
          </w:p>
        </w:tc>
        <w:tc>
          <w:tcPr>
            <w:tcW w:w="950" w:type="dxa"/>
          </w:tcPr>
          <w:p w14:paraId="71F37F17" w14:textId="77777777" w:rsidR="009635EF" w:rsidRPr="005769F1" w:rsidRDefault="009635EF" w:rsidP="00B45805">
            <w:pPr>
              <w:jc w:val="right"/>
              <w:rPr>
                <w:rFonts w:eastAsia="Arial" w:cs="Arial"/>
                <w:sz w:val="16"/>
                <w:szCs w:val="16"/>
                <w:lang w:val="en"/>
              </w:rPr>
            </w:pPr>
            <w:r w:rsidRPr="005769F1">
              <w:rPr>
                <w:rFonts w:eastAsia="Arial" w:cs="Arial"/>
                <w:sz w:val="16"/>
                <w:szCs w:val="16"/>
                <w:lang w:val="en"/>
              </w:rPr>
              <w:t>7.25E-322</w:t>
            </w:r>
          </w:p>
        </w:tc>
      </w:tr>
    </w:tbl>
    <w:p w14:paraId="7E3612E1" w14:textId="77777777" w:rsidR="00B45805" w:rsidRPr="00A27CF9" w:rsidRDefault="00B45805" w:rsidP="00D36A17">
      <w:pPr>
        <w:pStyle w:val="NoSpacing"/>
        <w:rPr>
          <w:b/>
          <w:bCs/>
          <w:sz w:val="22"/>
        </w:rPr>
      </w:pPr>
    </w:p>
    <w:p w14:paraId="3CACFCBA" w14:textId="7B7F49E1" w:rsidR="00D36A17" w:rsidRDefault="00D36A17" w:rsidP="00D36A17">
      <w:pPr>
        <w:pStyle w:val="NoSpacing"/>
        <w:rPr>
          <w:b/>
          <w:bCs/>
          <w:sz w:val="22"/>
        </w:rPr>
      </w:pPr>
    </w:p>
    <w:p w14:paraId="5D423E96" w14:textId="258D02A9" w:rsidR="00B45805" w:rsidRDefault="00B45805">
      <w:pPr>
        <w:rPr>
          <w:rFonts w:ascii="Arial" w:eastAsia="Arial" w:hAnsi="Arial" w:cs="Arial"/>
          <w:b/>
          <w:bCs/>
          <w:lang w:val="en"/>
        </w:rPr>
      </w:pPr>
      <w:r>
        <w:rPr>
          <w:b/>
          <w:bCs/>
        </w:rPr>
        <w:br w:type="page"/>
      </w:r>
    </w:p>
    <w:p w14:paraId="2DABD8C6" w14:textId="77777777" w:rsidR="00B45805" w:rsidRDefault="00B45805" w:rsidP="00D36A17">
      <w:pPr>
        <w:pStyle w:val="NoSpacing"/>
        <w:rPr>
          <w:b/>
          <w:bCs/>
          <w:sz w:val="22"/>
        </w:rPr>
      </w:pPr>
    </w:p>
    <w:p w14:paraId="1CB34C90" w14:textId="77777777" w:rsidR="00B45805" w:rsidRPr="00A27CF9" w:rsidRDefault="00B45805" w:rsidP="00D36A17">
      <w:pPr>
        <w:pStyle w:val="NoSpacing"/>
        <w:rPr>
          <w:b/>
          <w:bCs/>
          <w:sz w:val="22"/>
        </w:rPr>
      </w:pPr>
    </w:p>
    <w:p w14:paraId="1BBC5D93" w14:textId="2A00CB1D" w:rsidR="006B0ED6" w:rsidRDefault="00D36A17" w:rsidP="006B0ED6">
      <w:pPr>
        <w:pStyle w:val="NoSpacing"/>
      </w:pPr>
      <w:r w:rsidRPr="00A27CF9">
        <w:rPr>
          <w:b/>
          <w:bCs/>
          <w:sz w:val="22"/>
          <w:lang w:val="en-US"/>
        </w:rPr>
        <w:t xml:space="preserve">Supp Table 2. </w:t>
      </w:r>
      <w:r w:rsidR="008863D1" w:rsidRPr="00A27CF9">
        <w:rPr>
          <w:b/>
          <w:bCs/>
          <w:sz w:val="22"/>
          <w:lang w:val="en-US"/>
        </w:rPr>
        <w:t xml:space="preserve">Concordance of cholangiocyte top </w:t>
      </w:r>
      <w:r w:rsidR="007B13F8" w:rsidRPr="00A27CF9">
        <w:rPr>
          <w:b/>
          <w:bCs/>
          <w:sz w:val="22"/>
          <w:lang w:val="en-US"/>
        </w:rPr>
        <w:t>5</w:t>
      </w:r>
      <w:r w:rsidR="008863D1" w:rsidRPr="00A27CF9">
        <w:rPr>
          <w:b/>
          <w:bCs/>
          <w:sz w:val="22"/>
          <w:lang w:val="en-US"/>
        </w:rPr>
        <w:t xml:space="preserve"> H19 </w:t>
      </w:r>
      <w:r w:rsidR="007B13F8" w:rsidRPr="00A27CF9">
        <w:rPr>
          <w:b/>
          <w:bCs/>
          <w:sz w:val="22"/>
          <w:lang w:val="en-US"/>
        </w:rPr>
        <w:t xml:space="preserve">expression </w:t>
      </w:r>
      <w:r w:rsidR="008863D1" w:rsidRPr="00A27CF9">
        <w:rPr>
          <w:b/>
          <w:bCs/>
          <w:sz w:val="22"/>
          <w:lang w:val="en-US"/>
        </w:rPr>
        <w:t>associated genes</w:t>
      </w:r>
      <w:r w:rsidR="007B13F8" w:rsidRPr="00A27CF9">
        <w:rPr>
          <w:b/>
          <w:bCs/>
          <w:sz w:val="22"/>
          <w:lang w:val="en-US"/>
        </w:rPr>
        <w:t xml:space="preserve"> and cholestatic liver injury associated gene expression amelioration</w:t>
      </w:r>
      <w:r w:rsidR="005769F1">
        <w:rPr>
          <w:b/>
          <w:bCs/>
        </w:rPr>
        <w:fldChar w:fldCharType="begin"/>
      </w:r>
      <w:r w:rsidR="005769F1">
        <w:rPr>
          <w:b/>
          <w:bCs/>
        </w:rPr>
        <w:instrText xml:space="preserve"> LINK </w:instrText>
      </w:r>
      <w:r w:rsidR="006B0ED6">
        <w:rPr>
          <w:b/>
          <w:bCs/>
        </w:rPr>
        <w:instrText xml:space="preserve">Excel.SheetBinaryMacroEnabled.12 "\\\\rams.adp.vcu.edu\\SOM\\Shares\\Microbiology and Immunology\\ZhouLab\\Way Grayson\\snRNAseq data analysis\\DrZhou snRNAseq 2pt5 mito SoupXstrained\\Excel_files\\Chol_MASTs_DKOvsMdr2KO_and_Mdr2KOvsWT_Reversed_symbols.csv" Chol_MASTs_DKOvsMdr2KO_and_Mdr2!R1C1:R6C12 </w:instrText>
      </w:r>
      <w:r w:rsidR="005769F1">
        <w:rPr>
          <w:b/>
          <w:bCs/>
        </w:rPr>
        <w:instrText xml:space="preserve">\a \f 4 \h  \* MERGEFORMAT </w:instrText>
      </w:r>
      <w:r w:rsidR="006B0ED6">
        <w:rPr>
          <w:b/>
          <w:bCs/>
        </w:rPr>
        <w:fldChar w:fldCharType="separate"/>
      </w:r>
    </w:p>
    <w:tbl>
      <w:tblPr>
        <w:tblW w:w="8919" w:type="dxa"/>
        <w:tblLook w:val="04A0" w:firstRow="1" w:lastRow="0" w:firstColumn="1" w:lastColumn="0" w:noHBand="0" w:noVBand="1"/>
      </w:tblPr>
      <w:tblGrid>
        <w:gridCol w:w="618"/>
        <w:gridCol w:w="469"/>
        <w:gridCol w:w="610"/>
        <w:gridCol w:w="463"/>
        <w:gridCol w:w="463"/>
        <w:gridCol w:w="584"/>
        <w:gridCol w:w="422"/>
        <w:gridCol w:w="361"/>
        <w:gridCol w:w="469"/>
        <w:gridCol w:w="558"/>
        <w:gridCol w:w="216"/>
        <w:gridCol w:w="431"/>
        <w:gridCol w:w="498"/>
        <w:gridCol w:w="553"/>
        <w:gridCol w:w="450"/>
        <w:gridCol w:w="396"/>
        <w:gridCol w:w="888"/>
        <w:gridCol w:w="453"/>
        <w:gridCol w:w="453"/>
      </w:tblGrid>
      <w:tr w:rsidR="006B0ED6" w:rsidRPr="006B0ED6" w14:paraId="2DC8AEFB" w14:textId="77777777" w:rsidTr="006B0ED6">
        <w:trPr>
          <w:divId w:val="425267213"/>
          <w:trHeight w:val="238"/>
        </w:trPr>
        <w:tc>
          <w:tcPr>
            <w:tcW w:w="891" w:type="dxa"/>
            <w:tcBorders>
              <w:top w:val="single" w:sz="4" w:space="0" w:color="auto"/>
              <w:left w:val="single" w:sz="4" w:space="0" w:color="auto"/>
              <w:bottom w:val="single" w:sz="4" w:space="0" w:color="auto"/>
              <w:right w:val="single" w:sz="4" w:space="0" w:color="auto"/>
            </w:tcBorders>
            <w:noWrap/>
            <w:vAlign w:val="bottom"/>
            <w:hideMark/>
          </w:tcPr>
          <w:p w14:paraId="4A360796" w14:textId="2B77531E" w:rsidR="006B0ED6" w:rsidRPr="006B0ED6" w:rsidRDefault="006B0ED6" w:rsidP="006B0ED6">
            <w:pPr>
              <w:pStyle w:val="NoSpacing"/>
            </w:pPr>
            <w:r w:rsidRPr="006B0ED6">
              <w:t>DKOvsMdr2KO</w:t>
            </w:r>
          </w:p>
        </w:tc>
        <w:tc>
          <w:tcPr>
            <w:tcW w:w="4152" w:type="dxa"/>
            <w:gridSpan w:val="5"/>
            <w:tcBorders>
              <w:top w:val="single" w:sz="4" w:space="0" w:color="auto"/>
              <w:left w:val="nil"/>
              <w:bottom w:val="single" w:sz="4" w:space="0" w:color="auto"/>
              <w:right w:val="single" w:sz="4" w:space="0" w:color="auto"/>
            </w:tcBorders>
            <w:noWrap/>
            <w:vAlign w:val="bottom"/>
            <w:hideMark/>
          </w:tcPr>
          <w:p w14:paraId="15CDD8AA" w14:textId="77777777" w:rsidR="006B0ED6" w:rsidRPr="006B0ED6" w:rsidRDefault="006B0ED6" w:rsidP="006B0ED6">
            <w:pPr>
              <w:pStyle w:val="NoSpacing"/>
              <w:jc w:val="center"/>
              <w:rPr>
                <w:rFonts w:asciiTheme="minorHAnsi" w:hAnsiTheme="minorHAnsi" w:cstheme="minorHAnsi"/>
                <w:b/>
                <w:bCs/>
                <w:sz w:val="16"/>
                <w:szCs w:val="16"/>
                <w:u w:val="single"/>
              </w:rPr>
            </w:pPr>
          </w:p>
        </w:tc>
        <w:tc>
          <w:tcPr>
            <w:tcW w:w="3876" w:type="dxa"/>
            <w:gridSpan w:val="6"/>
            <w:tcBorders>
              <w:top w:val="single" w:sz="4" w:space="0" w:color="auto"/>
              <w:left w:val="nil"/>
              <w:bottom w:val="single" w:sz="4" w:space="0" w:color="auto"/>
              <w:right w:val="single" w:sz="4" w:space="0" w:color="auto"/>
            </w:tcBorders>
            <w:noWrap/>
            <w:vAlign w:val="bottom"/>
            <w:hideMark/>
          </w:tcPr>
          <w:p w14:paraId="14FDBD10" w14:textId="77777777" w:rsidR="006B0ED6" w:rsidRPr="006B0ED6" w:rsidRDefault="006B0ED6" w:rsidP="006B0ED6">
            <w:pPr>
              <w:pStyle w:val="NoSpacing"/>
              <w:jc w:val="center"/>
              <w:rPr>
                <w:rFonts w:asciiTheme="minorHAnsi" w:eastAsia="Times New Roman" w:hAnsiTheme="minorHAnsi" w:cstheme="minorHAnsi"/>
                <w:b/>
                <w:bCs/>
                <w:color w:val="000000"/>
                <w:sz w:val="16"/>
                <w:szCs w:val="16"/>
                <w:u w:val="single"/>
              </w:rPr>
            </w:pPr>
          </w:p>
        </w:tc>
        <w:tc>
          <w:tcPr>
            <w:tcW w:w="1195" w:type="dxa"/>
            <w:tcBorders>
              <w:top w:val="nil"/>
              <w:left w:val="nil"/>
              <w:bottom w:val="nil"/>
              <w:right w:val="nil"/>
            </w:tcBorders>
            <w:shd w:val="clear" w:color="auto" w:fill="auto"/>
            <w:noWrap/>
            <w:vAlign w:val="bottom"/>
            <w:hideMark/>
          </w:tcPr>
          <w:p w14:paraId="654AD757"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609" w:type="dxa"/>
            <w:tcBorders>
              <w:top w:val="nil"/>
              <w:left w:val="nil"/>
              <w:bottom w:val="nil"/>
              <w:right w:val="nil"/>
            </w:tcBorders>
            <w:shd w:val="clear" w:color="auto" w:fill="auto"/>
            <w:noWrap/>
            <w:vAlign w:val="bottom"/>
            <w:hideMark/>
          </w:tcPr>
          <w:p w14:paraId="03341E38"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184" w:type="dxa"/>
            <w:tcBorders>
              <w:top w:val="nil"/>
              <w:left w:val="nil"/>
              <w:bottom w:val="nil"/>
              <w:right w:val="nil"/>
            </w:tcBorders>
            <w:shd w:val="clear" w:color="auto" w:fill="auto"/>
            <w:noWrap/>
            <w:vAlign w:val="bottom"/>
            <w:hideMark/>
          </w:tcPr>
          <w:p w14:paraId="0177F642"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bottom"/>
            <w:hideMark/>
          </w:tcPr>
          <w:p w14:paraId="722EE006"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2990" w:type="dxa"/>
            <w:tcBorders>
              <w:top w:val="nil"/>
              <w:left w:val="nil"/>
              <w:bottom w:val="nil"/>
              <w:right w:val="nil"/>
            </w:tcBorders>
            <w:shd w:val="clear" w:color="auto" w:fill="auto"/>
            <w:noWrap/>
            <w:vAlign w:val="bottom"/>
            <w:hideMark/>
          </w:tcPr>
          <w:p w14:paraId="0B5530CD"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Mdr2KOvsWT</w:t>
            </w:r>
          </w:p>
        </w:tc>
        <w:tc>
          <w:tcPr>
            <w:tcW w:w="1195" w:type="dxa"/>
            <w:tcBorders>
              <w:top w:val="nil"/>
              <w:left w:val="nil"/>
              <w:bottom w:val="nil"/>
              <w:right w:val="nil"/>
            </w:tcBorders>
            <w:shd w:val="clear" w:color="auto" w:fill="auto"/>
            <w:noWrap/>
            <w:vAlign w:val="bottom"/>
            <w:hideMark/>
          </w:tcPr>
          <w:p w14:paraId="5E3DDB0C"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195" w:type="dxa"/>
            <w:tcBorders>
              <w:top w:val="nil"/>
              <w:left w:val="nil"/>
              <w:bottom w:val="nil"/>
              <w:right w:val="nil"/>
            </w:tcBorders>
            <w:shd w:val="clear" w:color="auto" w:fill="auto"/>
            <w:noWrap/>
            <w:vAlign w:val="bottom"/>
            <w:hideMark/>
          </w:tcPr>
          <w:p w14:paraId="06094C81"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r>
      <w:tr w:rsidR="006B0ED6" w:rsidRPr="006B0ED6" w14:paraId="0BEEF892" w14:textId="77777777" w:rsidTr="006B0ED6">
        <w:trPr>
          <w:gridAfter w:val="6"/>
          <w:divId w:val="425267213"/>
          <w:wAfter w:w="9133" w:type="dxa"/>
          <w:trHeight w:val="242"/>
        </w:trPr>
        <w:tc>
          <w:tcPr>
            <w:tcW w:w="891" w:type="dxa"/>
            <w:tcBorders>
              <w:top w:val="nil"/>
              <w:left w:val="single" w:sz="4" w:space="0" w:color="auto"/>
              <w:bottom w:val="single" w:sz="4" w:space="0" w:color="auto"/>
              <w:right w:val="single" w:sz="4" w:space="0" w:color="auto"/>
            </w:tcBorders>
            <w:noWrap/>
            <w:vAlign w:val="bottom"/>
            <w:hideMark/>
          </w:tcPr>
          <w:p w14:paraId="06ED9CEB"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Symbol</w:t>
            </w:r>
          </w:p>
        </w:tc>
        <w:tc>
          <w:tcPr>
            <w:tcW w:w="950" w:type="dxa"/>
            <w:tcBorders>
              <w:top w:val="nil"/>
              <w:left w:val="nil"/>
              <w:bottom w:val="single" w:sz="4" w:space="0" w:color="auto"/>
              <w:right w:val="single" w:sz="4" w:space="0" w:color="auto"/>
            </w:tcBorders>
            <w:noWrap/>
            <w:vAlign w:val="bottom"/>
            <w:hideMark/>
          </w:tcPr>
          <w:p w14:paraId="64A98CA8"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p_val_</w:t>
            </w:r>
            <w:r w:rsidRPr="006B0ED6">
              <w:rPr>
                <w:rFonts w:ascii="Calibri" w:eastAsia="Times New Roman" w:hAnsi="Calibri" w:cs="Calibri"/>
                <w:color w:val="000000"/>
                <w:lang w:eastAsia="zh-CN"/>
              </w:rPr>
              <w:t>sheet1</w:t>
            </w:r>
          </w:p>
        </w:tc>
        <w:tc>
          <w:tcPr>
            <w:tcW w:w="816" w:type="dxa"/>
            <w:tcBorders>
              <w:top w:val="nil"/>
              <w:left w:val="nil"/>
              <w:bottom w:val="single" w:sz="4" w:space="0" w:color="auto"/>
              <w:right w:val="single" w:sz="4" w:space="0" w:color="auto"/>
            </w:tcBorders>
            <w:noWrap/>
            <w:vAlign w:val="bottom"/>
            <w:hideMark/>
          </w:tcPr>
          <w:p w14:paraId="5785E617"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avg_</w:t>
            </w:r>
            <w:r w:rsidRPr="006B0ED6">
              <w:rPr>
                <w:rFonts w:ascii="Calibri" w:eastAsia="Times New Roman" w:hAnsi="Calibri" w:cs="Calibri"/>
                <w:color w:val="000000"/>
                <w:lang w:eastAsia="zh-CN"/>
              </w:rPr>
              <w:t>log2FC_sheet1</w:t>
            </w:r>
          </w:p>
        </w:tc>
        <w:tc>
          <w:tcPr>
            <w:tcW w:w="716" w:type="dxa"/>
            <w:tcBorders>
              <w:top w:val="nil"/>
              <w:left w:val="nil"/>
              <w:bottom w:val="single" w:sz="4" w:space="0" w:color="auto"/>
              <w:right w:val="single" w:sz="4" w:space="0" w:color="auto"/>
            </w:tcBorders>
            <w:noWrap/>
            <w:vAlign w:val="bottom"/>
            <w:hideMark/>
          </w:tcPr>
          <w:p w14:paraId="46D8F11F"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pct.1_</w:t>
            </w:r>
            <w:r w:rsidRPr="006B0ED6">
              <w:rPr>
                <w:rFonts w:ascii="Calibri" w:eastAsia="Times New Roman" w:hAnsi="Calibri" w:cs="Calibri"/>
                <w:color w:val="000000"/>
                <w:lang w:eastAsia="zh-CN"/>
              </w:rPr>
              <w:t>sheet1</w:t>
            </w:r>
          </w:p>
        </w:tc>
        <w:tc>
          <w:tcPr>
            <w:tcW w:w="716" w:type="dxa"/>
            <w:tcBorders>
              <w:top w:val="nil"/>
              <w:left w:val="nil"/>
              <w:bottom w:val="single" w:sz="4" w:space="0" w:color="auto"/>
              <w:right w:val="single" w:sz="4" w:space="0" w:color="auto"/>
            </w:tcBorders>
            <w:noWrap/>
            <w:vAlign w:val="bottom"/>
            <w:hideMark/>
          </w:tcPr>
          <w:p w14:paraId="0BA71A44"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pct.2_</w:t>
            </w:r>
            <w:r w:rsidRPr="006B0ED6">
              <w:rPr>
                <w:rFonts w:ascii="Calibri" w:eastAsia="Times New Roman" w:hAnsi="Calibri" w:cs="Calibri"/>
                <w:color w:val="000000"/>
                <w:lang w:eastAsia="zh-CN"/>
              </w:rPr>
              <w:t>sheet1</w:t>
            </w:r>
          </w:p>
        </w:tc>
        <w:tc>
          <w:tcPr>
            <w:tcW w:w="954" w:type="dxa"/>
            <w:tcBorders>
              <w:top w:val="nil"/>
              <w:left w:val="nil"/>
              <w:bottom w:val="single" w:sz="4" w:space="0" w:color="auto"/>
              <w:right w:val="single" w:sz="4" w:space="0" w:color="auto"/>
            </w:tcBorders>
            <w:noWrap/>
            <w:vAlign w:val="bottom"/>
            <w:hideMark/>
          </w:tcPr>
          <w:p w14:paraId="24A75AAD"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p_</w:t>
            </w:r>
            <w:r w:rsidRPr="006B0ED6">
              <w:rPr>
                <w:rFonts w:ascii="Calibri" w:eastAsia="Times New Roman" w:hAnsi="Calibri" w:cs="Calibri"/>
                <w:color w:val="000000"/>
                <w:lang w:eastAsia="zh-CN"/>
              </w:rPr>
              <w:t>val_adj_sheet1</w:t>
            </w:r>
          </w:p>
        </w:tc>
        <w:tc>
          <w:tcPr>
            <w:tcW w:w="869" w:type="dxa"/>
            <w:tcBorders>
              <w:top w:val="nil"/>
              <w:left w:val="nil"/>
              <w:bottom w:val="single" w:sz="4" w:space="0" w:color="auto"/>
              <w:right w:val="single" w:sz="4" w:space="0" w:color="auto"/>
            </w:tcBorders>
            <w:noWrap/>
            <w:vAlign w:val="bottom"/>
            <w:hideMark/>
          </w:tcPr>
          <w:p w14:paraId="434E6CA0"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gene_sheet1</w:t>
            </w:r>
          </w:p>
        </w:tc>
        <w:tc>
          <w:tcPr>
            <w:tcW w:w="816" w:type="dxa"/>
            <w:tcBorders>
              <w:top w:val="nil"/>
              <w:left w:val="nil"/>
              <w:bottom w:val="single" w:sz="4" w:space="0" w:color="auto"/>
              <w:right w:val="single" w:sz="4" w:space="0" w:color="auto"/>
            </w:tcBorders>
            <w:noWrap/>
            <w:vAlign w:val="bottom"/>
            <w:hideMark/>
          </w:tcPr>
          <w:p w14:paraId="32A9FE6F"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 xml:space="preserve"> </w:t>
            </w:r>
          </w:p>
        </w:tc>
        <w:tc>
          <w:tcPr>
            <w:tcW w:w="661" w:type="dxa"/>
            <w:tcBorders>
              <w:top w:val="nil"/>
              <w:left w:val="nil"/>
              <w:bottom w:val="single" w:sz="4" w:space="0" w:color="auto"/>
              <w:right w:val="single" w:sz="4" w:space="0" w:color="auto"/>
            </w:tcBorders>
            <w:noWrap/>
            <w:vAlign w:val="bottom"/>
            <w:hideMark/>
          </w:tcPr>
          <w:p w14:paraId="3E92A6AA"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p_val_</w:t>
            </w:r>
            <w:r w:rsidRPr="006B0ED6">
              <w:rPr>
                <w:rFonts w:ascii="Calibri" w:eastAsia="Times New Roman" w:hAnsi="Calibri" w:cs="Calibri"/>
                <w:color w:val="000000"/>
                <w:lang w:eastAsia="zh-CN"/>
              </w:rPr>
              <w:t>sheet2</w:t>
            </w:r>
          </w:p>
        </w:tc>
        <w:tc>
          <w:tcPr>
            <w:tcW w:w="682" w:type="dxa"/>
            <w:gridSpan w:val="2"/>
            <w:tcBorders>
              <w:top w:val="nil"/>
              <w:left w:val="nil"/>
              <w:bottom w:val="single" w:sz="4" w:space="0" w:color="auto"/>
              <w:right w:val="single" w:sz="4" w:space="0" w:color="auto"/>
            </w:tcBorders>
            <w:noWrap/>
            <w:vAlign w:val="bottom"/>
            <w:hideMark/>
          </w:tcPr>
          <w:p w14:paraId="1B10A665"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avg_log2FC_</w:t>
            </w:r>
            <w:r w:rsidRPr="006B0ED6">
              <w:rPr>
                <w:rFonts w:ascii="Calibri" w:eastAsia="Times New Roman" w:hAnsi="Calibri" w:cs="Calibri"/>
                <w:color w:val="000000"/>
                <w:lang w:eastAsia="zh-CN"/>
              </w:rPr>
              <w:t>sheet2</w:t>
            </w:r>
          </w:p>
        </w:tc>
        <w:tc>
          <w:tcPr>
            <w:tcW w:w="848" w:type="dxa"/>
            <w:tcBorders>
              <w:top w:val="nil"/>
              <w:left w:val="nil"/>
              <w:bottom w:val="single" w:sz="4" w:space="0" w:color="auto"/>
              <w:right w:val="single" w:sz="4" w:space="0" w:color="auto"/>
            </w:tcBorders>
            <w:noWrap/>
            <w:vAlign w:val="bottom"/>
            <w:hideMark/>
          </w:tcPr>
          <w:p w14:paraId="68CC33FA"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pct.</w:t>
            </w:r>
            <w:r w:rsidRPr="006B0ED6">
              <w:rPr>
                <w:rFonts w:ascii="Calibri" w:eastAsia="Times New Roman" w:hAnsi="Calibri" w:cs="Calibri"/>
                <w:color w:val="000000"/>
                <w:lang w:eastAsia="zh-CN"/>
              </w:rPr>
              <w:t>1_sheet2</w:t>
            </w:r>
          </w:p>
        </w:tc>
        <w:tc>
          <w:tcPr>
            <w:tcW w:w="1195" w:type="dxa"/>
            <w:tcBorders>
              <w:top w:val="nil"/>
              <w:left w:val="nil"/>
              <w:bottom w:val="nil"/>
              <w:right w:val="nil"/>
            </w:tcBorders>
            <w:shd w:val="clear" w:color="auto" w:fill="auto"/>
            <w:noWrap/>
            <w:vAlign w:val="bottom"/>
            <w:hideMark/>
          </w:tcPr>
          <w:p w14:paraId="7CF2DC00"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pct.2_sheet2</w:t>
            </w:r>
          </w:p>
        </w:tc>
      </w:tr>
      <w:tr w:rsidR="006B0ED6" w:rsidRPr="006B0ED6" w14:paraId="103B2690" w14:textId="77777777" w:rsidTr="006B0ED6">
        <w:trPr>
          <w:gridAfter w:val="6"/>
          <w:divId w:val="425267213"/>
          <w:wAfter w:w="9133" w:type="dxa"/>
          <w:trHeight w:val="242"/>
        </w:trPr>
        <w:tc>
          <w:tcPr>
            <w:tcW w:w="891" w:type="dxa"/>
            <w:tcBorders>
              <w:top w:val="nil"/>
              <w:left w:val="single" w:sz="4" w:space="0" w:color="auto"/>
              <w:bottom w:val="single" w:sz="4" w:space="0" w:color="auto"/>
              <w:right w:val="single" w:sz="4" w:space="0" w:color="auto"/>
            </w:tcBorders>
            <w:noWrap/>
            <w:vAlign w:val="bottom"/>
            <w:hideMark/>
          </w:tcPr>
          <w:p w14:paraId="69C2A339" w14:textId="77777777" w:rsidR="006B0ED6" w:rsidRPr="006B0ED6" w:rsidRDefault="006B0ED6" w:rsidP="006B0ED6">
            <w:pPr>
              <w:spacing w:after="0" w:line="240" w:lineRule="auto"/>
              <w:jc w:val="center"/>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Frmd4b</w:t>
            </w:r>
          </w:p>
        </w:tc>
        <w:tc>
          <w:tcPr>
            <w:tcW w:w="950" w:type="dxa"/>
            <w:tcBorders>
              <w:top w:val="nil"/>
              <w:left w:val="nil"/>
              <w:bottom w:val="single" w:sz="4" w:space="0" w:color="auto"/>
              <w:right w:val="single" w:sz="4" w:space="0" w:color="auto"/>
            </w:tcBorders>
            <w:noWrap/>
            <w:vAlign w:val="bottom"/>
            <w:hideMark/>
          </w:tcPr>
          <w:p w14:paraId="6AFCA5A9"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816" w:type="dxa"/>
            <w:tcBorders>
              <w:top w:val="nil"/>
              <w:left w:val="nil"/>
              <w:bottom w:val="single" w:sz="4" w:space="0" w:color="auto"/>
              <w:right w:val="single" w:sz="4" w:space="0" w:color="auto"/>
            </w:tcBorders>
            <w:noWrap/>
            <w:vAlign w:val="bottom"/>
            <w:hideMark/>
          </w:tcPr>
          <w:p w14:paraId="796C2A12"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3.660989</w:t>
            </w:r>
          </w:p>
        </w:tc>
        <w:tc>
          <w:tcPr>
            <w:tcW w:w="716" w:type="dxa"/>
            <w:tcBorders>
              <w:top w:val="nil"/>
              <w:left w:val="nil"/>
              <w:bottom w:val="single" w:sz="4" w:space="0" w:color="auto"/>
              <w:right w:val="single" w:sz="4" w:space="0" w:color="auto"/>
            </w:tcBorders>
            <w:noWrap/>
            <w:vAlign w:val="bottom"/>
            <w:hideMark/>
          </w:tcPr>
          <w:p w14:paraId="4596E11C"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0.301</w:t>
            </w:r>
          </w:p>
        </w:tc>
        <w:tc>
          <w:tcPr>
            <w:tcW w:w="716" w:type="dxa"/>
            <w:tcBorders>
              <w:top w:val="nil"/>
              <w:left w:val="nil"/>
              <w:bottom w:val="single" w:sz="4" w:space="0" w:color="auto"/>
              <w:right w:val="single" w:sz="4" w:space="0" w:color="auto"/>
            </w:tcBorders>
            <w:noWrap/>
            <w:vAlign w:val="bottom"/>
            <w:hideMark/>
          </w:tcPr>
          <w:p w14:paraId="4846D0A7"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0.012</w:t>
            </w:r>
          </w:p>
        </w:tc>
        <w:tc>
          <w:tcPr>
            <w:tcW w:w="954" w:type="dxa"/>
            <w:tcBorders>
              <w:top w:val="nil"/>
              <w:left w:val="nil"/>
              <w:bottom w:val="single" w:sz="4" w:space="0" w:color="auto"/>
              <w:right w:val="single" w:sz="4" w:space="0" w:color="auto"/>
            </w:tcBorders>
            <w:noWrap/>
            <w:vAlign w:val="bottom"/>
            <w:hideMark/>
          </w:tcPr>
          <w:p w14:paraId="5FBF7C9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869" w:type="dxa"/>
            <w:tcBorders>
              <w:top w:val="nil"/>
              <w:left w:val="nil"/>
              <w:bottom w:val="single" w:sz="4" w:space="0" w:color="auto"/>
              <w:right w:val="single" w:sz="4" w:space="0" w:color="auto"/>
            </w:tcBorders>
            <w:noWrap/>
            <w:vAlign w:val="bottom"/>
            <w:hideMark/>
          </w:tcPr>
          <w:p w14:paraId="501AC814"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Frmd4b</w:t>
            </w:r>
          </w:p>
        </w:tc>
        <w:tc>
          <w:tcPr>
            <w:tcW w:w="816" w:type="dxa"/>
            <w:tcBorders>
              <w:top w:val="nil"/>
              <w:left w:val="nil"/>
              <w:bottom w:val="single" w:sz="4" w:space="0" w:color="auto"/>
              <w:right w:val="single" w:sz="4" w:space="0" w:color="auto"/>
            </w:tcBorders>
            <w:noWrap/>
            <w:vAlign w:val="bottom"/>
            <w:hideMark/>
          </w:tcPr>
          <w:p w14:paraId="2E7A7558"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
        </w:tc>
        <w:tc>
          <w:tcPr>
            <w:tcW w:w="661" w:type="dxa"/>
            <w:tcBorders>
              <w:top w:val="nil"/>
              <w:left w:val="nil"/>
              <w:bottom w:val="single" w:sz="4" w:space="0" w:color="auto"/>
              <w:right w:val="single" w:sz="4" w:space="0" w:color="auto"/>
            </w:tcBorders>
            <w:noWrap/>
            <w:vAlign w:val="bottom"/>
            <w:hideMark/>
          </w:tcPr>
          <w:p w14:paraId="2AF46EC9"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8.73E-18</w:t>
            </w:r>
          </w:p>
        </w:tc>
        <w:tc>
          <w:tcPr>
            <w:tcW w:w="661" w:type="dxa"/>
            <w:tcBorders>
              <w:top w:val="nil"/>
              <w:left w:val="nil"/>
              <w:bottom w:val="single" w:sz="4" w:space="0" w:color="auto"/>
              <w:right w:val="single" w:sz="4" w:space="0" w:color="auto"/>
            </w:tcBorders>
            <w:noWrap/>
            <w:vAlign w:val="bottom"/>
            <w:hideMark/>
          </w:tcPr>
          <w:p w14:paraId="7E4AE93C"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-3.3749</w:t>
            </w:r>
          </w:p>
        </w:tc>
        <w:tc>
          <w:tcPr>
            <w:tcW w:w="869" w:type="dxa"/>
            <w:gridSpan w:val="2"/>
            <w:tcBorders>
              <w:top w:val="nil"/>
              <w:left w:val="nil"/>
              <w:bottom w:val="single" w:sz="4" w:space="0" w:color="auto"/>
              <w:right w:val="single" w:sz="4" w:space="0" w:color="auto"/>
            </w:tcBorders>
            <w:noWrap/>
            <w:vAlign w:val="bottom"/>
            <w:hideMark/>
          </w:tcPr>
          <w:p w14:paraId="1AE2A94C"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0.012</w:t>
            </w:r>
          </w:p>
        </w:tc>
        <w:tc>
          <w:tcPr>
            <w:tcW w:w="1195" w:type="dxa"/>
            <w:tcBorders>
              <w:top w:val="nil"/>
              <w:left w:val="nil"/>
              <w:bottom w:val="nil"/>
              <w:right w:val="nil"/>
            </w:tcBorders>
            <w:shd w:val="clear" w:color="auto" w:fill="auto"/>
            <w:noWrap/>
            <w:vAlign w:val="bottom"/>
            <w:hideMark/>
          </w:tcPr>
          <w:p w14:paraId="04857DE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0.237</w:t>
            </w:r>
          </w:p>
        </w:tc>
      </w:tr>
      <w:tr w:rsidR="006B0ED6" w:rsidRPr="006B0ED6" w14:paraId="4E95098A" w14:textId="77777777" w:rsidTr="006B0ED6">
        <w:trPr>
          <w:gridAfter w:val="6"/>
          <w:divId w:val="425267213"/>
          <w:wAfter w:w="9133" w:type="dxa"/>
          <w:trHeight w:val="242"/>
        </w:trPr>
        <w:tc>
          <w:tcPr>
            <w:tcW w:w="891" w:type="dxa"/>
            <w:tcBorders>
              <w:top w:val="nil"/>
              <w:left w:val="single" w:sz="4" w:space="0" w:color="auto"/>
              <w:bottom w:val="single" w:sz="4" w:space="0" w:color="auto"/>
              <w:right w:val="single" w:sz="4" w:space="0" w:color="auto"/>
            </w:tcBorders>
            <w:noWrap/>
            <w:vAlign w:val="bottom"/>
            <w:hideMark/>
          </w:tcPr>
          <w:p w14:paraId="48432586" w14:textId="77777777" w:rsidR="006B0ED6" w:rsidRPr="006B0ED6" w:rsidRDefault="006B0ED6" w:rsidP="006B0ED6">
            <w:pPr>
              <w:spacing w:after="0" w:line="240" w:lineRule="auto"/>
              <w:jc w:val="center"/>
              <w:rPr>
                <w:rFonts w:ascii="Calibri" w:eastAsia="Times New Roman" w:hAnsi="Calibri" w:cs="Times New Roman"/>
                <w:color w:val="000000"/>
                <w:sz w:val="16"/>
                <w:szCs w:val="16"/>
              </w:rPr>
            </w:pPr>
            <w:proofErr w:type="spellStart"/>
            <w:r w:rsidRPr="006B0ED6">
              <w:rPr>
                <w:rFonts w:ascii="Calibri" w:eastAsia="Times New Roman" w:hAnsi="Calibri" w:cs="Times New Roman"/>
                <w:color w:val="000000"/>
                <w:sz w:val="16"/>
                <w:szCs w:val="16"/>
              </w:rPr>
              <w:t>Gnas</w:t>
            </w:r>
            <w:proofErr w:type="spellEnd"/>
          </w:p>
        </w:tc>
        <w:tc>
          <w:tcPr>
            <w:tcW w:w="950" w:type="dxa"/>
            <w:tcBorders>
              <w:top w:val="nil"/>
              <w:left w:val="nil"/>
              <w:bottom w:val="single" w:sz="4" w:space="0" w:color="auto"/>
              <w:right w:val="single" w:sz="4" w:space="0" w:color="auto"/>
            </w:tcBorders>
            <w:noWrap/>
            <w:vAlign w:val="bottom"/>
            <w:hideMark/>
          </w:tcPr>
          <w:p w14:paraId="53035CE5"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816" w:type="dxa"/>
            <w:tcBorders>
              <w:top w:val="nil"/>
              <w:left w:val="nil"/>
              <w:bottom w:val="single" w:sz="4" w:space="0" w:color="auto"/>
              <w:right w:val="single" w:sz="4" w:space="0" w:color="auto"/>
            </w:tcBorders>
            <w:noWrap/>
            <w:vAlign w:val="bottom"/>
            <w:hideMark/>
          </w:tcPr>
          <w:p w14:paraId="430FA784"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7.968516</w:t>
            </w:r>
          </w:p>
        </w:tc>
        <w:tc>
          <w:tcPr>
            <w:tcW w:w="716" w:type="dxa"/>
            <w:tcBorders>
              <w:top w:val="nil"/>
              <w:left w:val="nil"/>
              <w:bottom w:val="single" w:sz="4" w:space="0" w:color="auto"/>
              <w:right w:val="single" w:sz="4" w:space="0" w:color="auto"/>
            </w:tcBorders>
            <w:noWrap/>
            <w:vAlign w:val="bottom"/>
            <w:hideMark/>
          </w:tcPr>
          <w:p w14:paraId="4A9A4320"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0.23</w:t>
            </w:r>
          </w:p>
        </w:tc>
        <w:tc>
          <w:tcPr>
            <w:tcW w:w="716" w:type="dxa"/>
            <w:tcBorders>
              <w:top w:val="nil"/>
              <w:left w:val="nil"/>
              <w:bottom w:val="single" w:sz="4" w:space="0" w:color="auto"/>
              <w:right w:val="single" w:sz="4" w:space="0" w:color="auto"/>
            </w:tcBorders>
            <w:noWrap/>
            <w:vAlign w:val="bottom"/>
            <w:hideMark/>
          </w:tcPr>
          <w:p w14:paraId="1B0E0A1B"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w:t>
            </w:r>
          </w:p>
        </w:tc>
        <w:tc>
          <w:tcPr>
            <w:tcW w:w="954" w:type="dxa"/>
            <w:tcBorders>
              <w:top w:val="nil"/>
              <w:left w:val="nil"/>
              <w:bottom w:val="single" w:sz="4" w:space="0" w:color="auto"/>
              <w:right w:val="single" w:sz="4" w:space="0" w:color="auto"/>
            </w:tcBorders>
            <w:noWrap/>
            <w:vAlign w:val="bottom"/>
            <w:hideMark/>
          </w:tcPr>
          <w:p w14:paraId="04A65B5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869" w:type="dxa"/>
            <w:tcBorders>
              <w:top w:val="nil"/>
              <w:left w:val="nil"/>
              <w:bottom w:val="single" w:sz="4" w:space="0" w:color="auto"/>
              <w:right w:val="single" w:sz="4" w:space="0" w:color="auto"/>
            </w:tcBorders>
            <w:noWrap/>
            <w:vAlign w:val="bottom"/>
            <w:hideMark/>
          </w:tcPr>
          <w:p w14:paraId="7D0BE968"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roofErr w:type="spellStart"/>
            <w:r w:rsidRPr="006B0ED6">
              <w:rPr>
                <w:rFonts w:ascii="Calibri" w:eastAsia="Times New Roman" w:hAnsi="Calibri" w:cs="Times New Roman"/>
                <w:color w:val="000000"/>
                <w:sz w:val="16"/>
                <w:szCs w:val="16"/>
              </w:rPr>
              <w:t>Gnas</w:t>
            </w:r>
            <w:proofErr w:type="spellEnd"/>
          </w:p>
        </w:tc>
        <w:tc>
          <w:tcPr>
            <w:tcW w:w="816" w:type="dxa"/>
            <w:tcBorders>
              <w:top w:val="nil"/>
              <w:left w:val="nil"/>
              <w:bottom w:val="single" w:sz="4" w:space="0" w:color="auto"/>
              <w:right w:val="single" w:sz="4" w:space="0" w:color="auto"/>
            </w:tcBorders>
            <w:noWrap/>
            <w:vAlign w:val="bottom"/>
            <w:hideMark/>
          </w:tcPr>
          <w:p w14:paraId="4D0626D4"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
        </w:tc>
        <w:tc>
          <w:tcPr>
            <w:tcW w:w="661" w:type="dxa"/>
            <w:tcBorders>
              <w:top w:val="nil"/>
              <w:left w:val="nil"/>
              <w:bottom w:val="single" w:sz="4" w:space="0" w:color="auto"/>
              <w:right w:val="single" w:sz="4" w:space="0" w:color="auto"/>
            </w:tcBorders>
            <w:noWrap/>
            <w:vAlign w:val="bottom"/>
            <w:hideMark/>
          </w:tcPr>
          <w:p w14:paraId="000C6A29"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5.02E-24</w:t>
            </w:r>
          </w:p>
        </w:tc>
        <w:tc>
          <w:tcPr>
            <w:tcW w:w="661" w:type="dxa"/>
            <w:tcBorders>
              <w:top w:val="nil"/>
              <w:left w:val="nil"/>
              <w:bottom w:val="single" w:sz="4" w:space="0" w:color="auto"/>
              <w:right w:val="single" w:sz="4" w:space="0" w:color="auto"/>
            </w:tcBorders>
            <w:noWrap/>
            <w:vAlign w:val="bottom"/>
            <w:hideMark/>
          </w:tcPr>
          <w:p w14:paraId="775163E2"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-7.90405</w:t>
            </w:r>
          </w:p>
        </w:tc>
        <w:tc>
          <w:tcPr>
            <w:tcW w:w="869" w:type="dxa"/>
            <w:gridSpan w:val="2"/>
            <w:tcBorders>
              <w:top w:val="nil"/>
              <w:left w:val="nil"/>
              <w:bottom w:val="single" w:sz="4" w:space="0" w:color="auto"/>
              <w:right w:val="single" w:sz="4" w:space="0" w:color="auto"/>
            </w:tcBorders>
            <w:noWrap/>
            <w:vAlign w:val="bottom"/>
            <w:hideMark/>
          </w:tcPr>
          <w:p w14:paraId="0871CFC4"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w:t>
            </w:r>
          </w:p>
        </w:tc>
        <w:tc>
          <w:tcPr>
            <w:tcW w:w="1195" w:type="dxa"/>
            <w:tcBorders>
              <w:top w:val="nil"/>
              <w:left w:val="nil"/>
              <w:bottom w:val="nil"/>
              <w:right w:val="nil"/>
            </w:tcBorders>
            <w:shd w:val="clear" w:color="auto" w:fill="auto"/>
            <w:noWrap/>
            <w:vAlign w:val="bottom"/>
            <w:hideMark/>
          </w:tcPr>
          <w:p w14:paraId="113C3A4B"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0.194</w:t>
            </w:r>
          </w:p>
        </w:tc>
      </w:tr>
      <w:tr w:rsidR="006B0ED6" w:rsidRPr="006B0ED6" w14:paraId="4B60D031" w14:textId="77777777" w:rsidTr="006B0ED6">
        <w:trPr>
          <w:gridAfter w:val="6"/>
          <w:divId w:val="425267213"/>
          <w:wAfter w:w="9133" w:type="dxa"/>
          <w:trHeight w:val="242"/>
        </w:trPr>
        <w:tc>
          <w:tcPr>
            <w:tcW w:w="891" w:type="dxa"/>
            <w:tcBorders>
              <w:top w:val="nil"/>
              <w:left w:val="single" w:sz="4" w:space="0" w:color="auto"/>
              <w:bottom w:val="single" w:sz="4" w:space="0" w:color="auto"/>
              <w:right w:val="single" w:sz="4" w:space="0" w:color="auto"/>
            </w:tcBorders>
            <w:noWrap/>
            <w:vAlign w:val="bottom"/>
            <w:hideMark/>
          </w:tcPr>
          <w:p w14:paraId="469BD91C" w14:textId="77777777" w:rsidR="006B0ED6" w:rsidRPr="006B0ED6" w:rsidRDefault="006B0ED6" w:rsidP="006B0ED6">
            <w:pPr>
              <w:spacing w:after="0" w:line="240" w:lineRule="auto"/>
              <w:jc w:val="center"/>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Csmd1</w:t>
            </w:r>
          </w:p>
        </w:tc>
        <w:tc>
          <w:tcPr>
            <w:tcW w:w="950" w:type="dxa"/>
            <w:tcBorders>
              <w:top w:val="nil"/>
              <w:left w:val="nil"/>
              <w:bottom w:val="single" w:sz="4" w:space="0" w:color="auto"/>
              <w:right w:val="single" w:sz="4" w:space="0" w:color="auto"/>
            </w:tcBorders>
            <w:noWrap/>
            <w:vAlign w:val="bottom"/>
            <w:hideMark/>
          </w:tcPr>
          <w:p w14:paraId="63E4E92D"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816" w:type="dxa"/>
            <w:tcBorders>
              <w:top w:val="nil"/>
              <w:left w:val="nil"/>
              <w:bottom w:val="single" w:sz="4" w:space="0" w:color="auto"/>
              <w:right w:val="single" w:sz="4" w:space="0" w:color="auto"/>
            </w:tcBorders>
            <w:noWrap/>
            <w:vAlign w:val="bottom"/>
            <w:hideMark/>
          </w:tcPr>
          <w:p w14:paraId="5FD253AA"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-3.59095</w:t>
            </w:r>
          </w:p>
        </w:tc>
        <w:tc>
          <w:tcPr>
            <w:tcW w:w="716" w:type="dxa"/>
            <w:tcBorders>
              <w:top w:val="nil"/>
              <w:left w:val="nil"/>
              <w:bottom w:val="single" w:sz="4" w:space="0" w:color="auto"/>
              <w:right w:val="single" w:sz="4" w:space="0" w:color="auto"/>
            </w:tcBorders>
            <w:noWrap/>
            <w:vAlign w:val="bottom"/>
            <w:hideMark/>
          </w:tcPr>
          <w:p w14:paraId="22E08550"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0.054</w:t>
            </w:r>
          </w:p>
        </w:tc>
        <w:tc>
          <w:tcPr>
            <w:tcW w:w="716" w:type="dxa"/>
            <w:tcBorders>
              <w:top w:val="nil"/>
              <w:left w:val="nil"/>
              <w:bottom w:val="single" w:sz="4" w:space="0" w:color="auto"/>
              <w:right w:val="single" w:sz="4" w:space="0" w:color="auto"/>
            </w:tcBorders>
            <w:noWrap/>
            <w:vAlign w:val="bottom"/>
            <w:hideMark/>
          </w:tcPr>
          <w:p w14:paraId="1A671EC3"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0.359</w:t>
            </w:r>
          </w:p>
        </w:tc>
        <w:tc>
          <w:tcPr>
            <w:tcW w:w="954" w:type="dxa"/>
            <w:tcBorders>
              <w:top w:val="nil"/>
              <w:left w:val="nil"/>
              <w:bottom w:val="single" w:sz="4" w:space="0" w:color="auto"/>
              <w:right w:val="single" w:sz="4" w:space="0" w:color="auto"/>
            </w:tcBorders>
            <w:noWrap/>
            <w:vAlign w:val="bottom"/>
            <w:hideMark/>
          </w:tcPr>
          <w:p w14:paraId="0113EA5F"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869" w:type="dxa"/>
            <w:tcBorders>
              <w:top w:val="nil"/>
              <w:left w:val="nil"/>
              <w:bottom w:val="single" w:sz="4" w:space="0" w:color="auto"/>
              <w:right w:val="single" w:sz="4" w:space="0" w:color="auto"/>
            </w:tcBorders>
            <w:noWrap/>
            <w:vAlign w:val="bottom"/>
            <w:hideMark/>
          </w:tcPr>
          <w:p w14:paraId="7412F595"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Csmd1</w:t>
            </w:r>
          </w:p>
        </w:tc>
        <w:tc>
          <w:tcPr>
            <w:tcW w:w="816" w:type="dxa"/>
            <w:tcBorders>
              <w:top w:val="nil"/>
              <w:left w:val="nil"/>
              <w:bottom w:val="single" w:sz="4" w:space="0" w:color="auto"/>
              <w:right w:val="single" w:sz="4" w:space="0" w:color="auto"/>
            </w:tcBorders>
            <w:noWrap/>
            <w:vAlign w:val="bottom"/>
            <w:hideMark/>
          </w:tcPr>
          <w:p w14:paraId="16644261"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
        </w:tc>
        <w:tc>
          <w:tcPr>
            <w:tcW w:w="661" w:type="dxa"/>
            <w:tcBorders>
              <w:top w:val="nil"/>
              <w:left w:val="nil"/>
              <w:bottom w:val="single" w:sz="4" w:space="0" w:color="auto"/>
              <w:right w:val="single" w:sz="4" w:space="0" w:color="auto"/>
            </w:tcBorders>
            <w:noWrap/>
            <w:vAlign w:val="bottom"/>
            <w:hideMark/>
          </w:tcPr>
          <w:p w14:paraId="1F533BD0"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9.02E-14</w:t>
            </w:r>
          </w:p>
        </w:tc>
        <w:tc>
          <w:tcPr>
            <w:tcW w:w="661" w:type="dxa"/>
            <w:tcBorders>
              <w:top w:val="nil"/>
              <w:left w:val="nil"/>
              <w:bottom w:val="single" w:sz="4" w:space="0" w:color="auto"/>
              <w:right w:val="single" w:sz="4" w:space="0" w:color="auto"/>
            </w:tcBorders>
            <w:noWrap/>
            <w:vAlign w:val="bottom"/>
            <w:hideMark/>
          </w:tcPr>
          <w:p w14:paraId="572A535B"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5.597524</w:t>
            </w:r>
          </w:p>
        </w:tc>
        <w:tc>
          <w:tcPr>
            <w:tcW w:w="869" w:type="dxa"/>
            <w:gridSpan w:val="2"/>
            <w:tcBorders>
              <w:top w:val="nil"/>
              <w:left w:val="nil"/>
              <w:bottom w:val="single" w:sz="4" w:space="0" w:color="auto"/>
              <w:right w:val="single" w:sz="4" w:space="0" w:color="auto"/>
            </w:tcBorders>
            <w:noWrap/>
            <w:vAlign w:val="bottom"/>
            <w:hideMark/>
          </w:tcPr>
          <w:p w14:paraId="0DCCBE20"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0.359</w:t>
            </w:r>
          </w:p>
        </w:tc>
        <w:tc>
          <w:tcPr>
            <w:tcW w:w="1195" w:type="dxa"/>
            <w:tcBorders>
              <w:top w:val="nil"/>
              <w:left w:val="nil"/>
              <w:bottom w:val="nil"/>
              <w:right w:val="nil"/>
            </w:tcBorders>
            <w:shd w:val="clear" w:color="auto" w:fill="auto"/>
            <w:noWrap/>
            <w:vAlign w:val="bottom"/>
            <w:hideMark/>
          </w:tcPr>
          <w:p w14:paraId="02A692F7"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0.032</w:t>
            </w:r>
          </w:p>
        </w:tc>
      </w:tr>
      <w:tr w:rsidR="006B0ED6" w:rsidRPr="006B0ED6" w14:paraId="178BF9D3" w14:textId="77777777" w:rsidTr="006B0ED6">
        <w:trPr>
          <w:gridAfter w:val="6"/>
          <w:divId w:val="425267213"/>
          <w:wAfter w:w="9133" w:type="dxa"/>
          <w:trHeight w:val="242"/>
        </w:trPr>
        <w:tc>
          <w:tcPr>
            <w:tcW w:w="891" w:type="dxa"/>
            <w:tcBorders>
              <w:top w:val="nil"/>
              <w:left w:val="single" w:sz="4" w:space="0" w:color="auto"/>
              <w:bottom w:val="single" w:sz="4" w:space="0" w:color="auto"/>
              <w:right w:val="single" w:sz="4" w:space="0" w:color="auto"/>
            </w:tcBorders>
            <w:noWrap/>
            <w:vAlign w:val="bottom"/>
            <w:hideMark/>
          </w:tcPr>
          <w:p w14:paraId="5C1FC610" w14:textId="77777777" w:rsidR="006B0ED6" w:rsidRPr="006B0ED6" w:rsidRDefault="006B0ED6" w:rsidP="006B0ED6">
            <w:pPr>
              <w:spacing w:after="0" w:line="240" w:lineRule="auto"/>
              <w:jc w:val="center"/>
              <w:rPr>
                <w:rFonts w:ascii="Calibri" w:eastAsia="Times New Roman" w:hAnsi="Calibri" w:cs="Times New Roman"/>
                <w:color w:val="000000"/>
                <w:sz w:val="16"/>
                <w:szCs w:val="16"/>
              </w:rPr>
            </w:pPr>
            <w:proofErr w:type="spellStart"/>
            <w:r w:rsidRPr="006B0ED6">
              <w:rPr>
                <w:rFonts w:ascii="Calibri" w:eastAsia="Times New Roman" w:hAnsi="Calibri" w:cs="Times New Roman"/>
                <w:color w:val="000000"/>
                <w:sz w:val="16"/>
                <w:szCs w:val="16"/>
              </w:rPr>
              <w:t>Agmo</w:t>
            </w:r>
            <w:proofErr w:type="spellEnd"/>
          </w:p>
        </w:tc>
        <w:tc>
          <w:tcPr>
            <w:tcW w:w="950" w:type="dxa"/>
            <w:tcBorders>
              <w:top w:val="nil"/>
              <w:left w:val="nil"/>
              <w:bottom w:val="single" w:sz="4" w:space="0" w:color="auto"/>
              <w:right w:val="single" w:sz="4" w:space="0" w:color="auto"/>
            </w:tcBorders>
            <w:noWrap/>
            <w:vAlign w:val="bottom"/>
            <w:hideMark/>
          </w:tcPr>
          <w:p w14:paraId="49FE319F"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1.54E-98</w:t>
            </w:r>
          </w:p>
        </w:tc>
        <w:tc>
          <w:tcPr>
            <w:tcW w:w="816" w:type="dxa"/>
            <w:tcBorders>
              <w:top w:val="nil"/>
              <w:left w:val="nil"/>
              <w:bottom w:val="single" w:sz="4" w:space="0" w:color="auto"/>
              <w:right w:val="single" w:sz="4" w:space="0" w:color="auto"/>
            </w:tcBorders>
            <w:noWrap/>
            <w:vAlign w:val="bottom"/>
            <w:hideMark/>
          </w:tcPr>
          <w:p w14:paraId="37C28A7D"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3.414477</w:t>
            </w:r>
          </w:p>
        </w:tc>
        <w:tc>
          <w:tcPr>
            <w:tcW w:w="716" w:type="dxa"/>
            <w:tcBorders>
              <w:top w:val="nil"/>
              <w:left w:val="nil"/>
              <w:bottom w:val="single" w:sz="4" w:space="0" w:color="auto"/>
              <w:right w:val="single" w:sz="4" w:space="0" w:color="auto"/>
            </w:tcBorders>
            <w:noWrap/>
            <w:vAlign w:val="bottom"/>
            <w:hideMark/>
          </w:tcPr>
          <w:p w14:paraId="3D479C33"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0.285</w:t>
            </w:r>
          </w:p>
        </w:tc>
        <w:tc>
          <w:tcPr>
            <w:tcW w:w="716" w:type="dxa"/>
            <w:tcBorders>
              <w:top w:val="nil"/>
              <w:left w:val="nil"/>
              <w:bottom w:val="single" w:sz="4" w:space="0" w:color="auto"/>
              <w:right w:val="single" w:sz="4" w:space="0" w:color="auto"/>
            </w:tcBorders>
            <w:noWrap/>
            <w:vAlign w:val="bottom"/>
            <w:hideMark/>
          </w:tcPr>
          <w:p w14:paraId="7F40329B"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0.024</w:t>
            </w:r>
          </w:p>
        </w:tc>
        <w:tc>
          <w:tcPr>
            <w:tcW w:w="954" w:type="dxa"/>
            <w:tcBorders>
              <w:top w:val="nil"/>
              <w:left w:val="nil"/>
              <w:bottom w:val="single" w:sz="4" w:space="0" w:color="auto"/>
              <w:right w:val="single" w:sz="4" w:space="0" w:color="auto"/>
            </w:tcBorders>
            <w:noWrap/>
            <w:vAlign w:val="bottom"/>
            <w:hideMark/>
          </w:tcPr>
          <w:p w14:paraId="5CE25B98"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3.55E-94</w:t>
            </w:r>
          </w:p>
        </w:tc>
        <w:tc>
          <w:tcPr>
            <w:tcW w:w="869" w:type="dxa"/>
            <w:tcBorders>
              <w:top w:val="nil"/>
              <w:left w:val="nil"/>
              <w:bottom w:val="single" w:sz="4" w:space="0" w:color="auto"/>
              <w:right w:val="single" w:sz="4" w:space="0" w:color="auto"/>
            </w:tcBorders>
            <w:noWrap/>
            <w:vAlign w:val="bottom"/>
            <w:hideMark/>
          </w:tcPr>
          <w:p w14:paraId="72E0B6A6"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roofErr w:type="spellStart"/>
            <w:r w:rsidRPr="006B0ED6">
              <w:rPr>
                <w:rFonts w:ascii="Calibri" w:eastAsia="Times New Roman" w:hAnsi="Calibri" w:cs="Times New Roman"/>
                <w:color w:val="000000"/>
                <w:sz w:val="16"/>
                <w:szCs w:val="16"/>
              </w:rPr>
              <w:t>Agmo</w:t>
            </w:r>
            <w:proofErr w:type="spellEnd"/>
          </w:p>
        </w:tc>
        <w:tc>
          <w:tcPr>
            <w:tcW w:w="816" w:type="dxa"/>
            <w:tcBorders>
              <w:top w:val="nil"/>
              <w:left w:val="nil"/>
              <w:bottom w:val="single" w:sz="4" w:space="0" w:color="auto"/>
              <w:right w:val="single" w:sz="4" w:space="0" w:color="auto"/>
            </w:tcBorders>
            <w:noWrap/>
            <w:vAlign w:val="bottom"/>
            <w:hideMark/>
          </w:tcPr>
          <w:p w14:paraId="31CBF5BE"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
        </w:tc>
        <w:tc>
          <w:tcPr>
            <w:tcW w:w="661" w:type="dxa"/>
            <w:tcBorders>
              <w:top w:val="nil"/>
              <w:left w:val="nil"/>
              <w:bottom w:val="single" w:sz="4" w:space="0" w:color="auto"/>
              <w:right w:val="single" w:sz="4" w:space="0" w:color="auto"/>
            </w:tcBorders>
            <w:noWrap/>
            <w:vAlign w:val="bottom"/>
            <w:hideMark/>
          </w:tcPr>
          <w:p w14:paraId="789F422D"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1.77E-49</w:t>
            </w:r>
          </w:p>
        </w:tc>
        <w:tc>
          <w:tcPr>
            <w:tcW w:w="661" w:type="dxa"/>
            <w:tcBorders>
              <w:top w:val="nil"/>
              <w:left w:val="nil"/>
              <w:bottom w:val="single" w:sz="4" w:space="0" w:color="auto"/>
              <w:right w:val="single" w:sz="4" w:space="0" w:color="auto"/>
            </w:tcBorders>
            <w:noWrap/>
            <w:vAlign w:val="bottom"/>
            <w:hideMark/>
          </w:tcPr>
          <w:p w14:paraId="10BAB57B"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-4.94332</w:t>
            </w:r>
          </w:p>
        </w:tc>
        <w:tc>
          <w:tcPr>
            <w:tcW w:w="869" w:type="dxa"/>
            <w:gridSpan w:val="2"/>
            <w:tcBorders>
              <w:top w:val="nil"/>
              <w:left w:val="nil"/>
              <w:bottom w:val="single" w:sz="4" w:space="0" w:color="auto"/>
              <w:right w:val="single" w:sz="4" w:space="0" w:color="auto"/>
            </w:tcBorders>
            <w:noWrap/>
            <w:vAlign w:val="bottom"/>
            <w:hideMark/>
          </w:tcPr>
          <w:p w14:paraId="65D0F058"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0.024</w:t>
            </w:r>
          </w:p>
        </w:tc>
        <w:tc>
          <w:tcPr>
            <w:tcW w:w="1195" w:type="dxa"/>
            <w:tcBorders>
              <w:top w:val="nil"/>
              <w:left w:val="nil"/>
              <w:bottom w:val="nil"/>
              <w:right w:val="nil"/>
            </w:tcBorders>
            <w:shd w:val="clear" w:color="auto" w:fill="auto"/>
            <w:noWrap/>
            <w:vAlign w:val="bottom"/>
            <w:hideMark/>
          </w:tcPr>
          <w:p w14:paraId="1BA156CF"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0.581</w:t>
            </w:r>
          </w:p>
        </w:tc>
      </w:tr>
    </w:tbl>
    <w:p w14:paraId="35421094" w14:textId="757F9412" w:rsidR="006B0ED6" w:rsidRDefault="005769F1">
      <w:r>
        <w:rPr>
          <w:rFonts w:ascii="Arial" w:hAnsi="Arial" w:cs="Arial"/>
          <w:b/>
          <w:bCs/>
        </w:rPr>
        <w:fldChar w:fldCharType="end"/>
      </w:r>
      <w:r>
        <w:rPr>
          <w:rFonts w:ascii="Arial" w:hAnsi="Arial" w:cs="Arial"/>
          <w:b/>
          <w:bCs/>
        </w:rPr>
        <w:fldChar w:fldCharType="begin"/>
      </w:r>
      <w:r>
        <w:rPr>
          <w:rFonts w:ascii="Arial" w:hAnsi="Arial" w:cs="Arial"/>
          <w:b/>
          <w:bCs/>
        </w:rPr>
        <w:instrText xml:space="preserve"> LINK </w:instrText>
      </w:r>
      <w:r w:rsidR="006B0ED6">
        <w:rPr>
          <w:rFonts w:ascii="Arial" w:hAnsi="Arial" w:cs="Arial"/>
          <w:b/>
          <w:bCs/>
        </w:rPr>
        <w:instrText xml:space="preserve">Excel.SheetBinaryMacroEnabled.12 "\\\\rams.adp.vcu.edu\\SOM\\Shares\\Microbiology and Immunology\\ZhouLab\\Way Grayson\\snRNAseq data analysis\\DrZhou snRNAseq 2pt5 mito SoupXstrained\\Excel_files\\Chol_MASTs_DKOvsMdr2KO_and_Mdr2KOvsWT_Reversed_symbols.csv" Chol_MASTs_DKOvsMdr2KO_and_Mdr2!R1C1:R6C12 </w:instrText>
      </w:r>
      <w:r>
        <w:rPr>
          <w:rFonts w:ascii="Arial" w:hAnsi="Arial" w:cs="Arial"/>
          <w:b/>
          <w:bCs/>
        </w:rPr>
        <w:instrText xml:space="preserve">\a \f 4 \h  \* MERGEFORMAT </w:instrText>
      </w:r>
      <w:r w:rsidR="006B0ED6">
        <w:rPr>
          <w:rFonts w:ascii="Arial" w:hAnsi="Arial" w:cs="Arial"/>
          <w:b/>
          <w:bCs/>
        </w:rPr>
        <w:fldChar w:fldCharType="separate"/>
      </w:r>
    </w:p>
    <w:tbl>
      <w:tblPr>
        <w:tblW w:w="15240" w:type="dxa"/>
        <w:tblLook w:val="04A0" w:firstRow="1" w:lastRow="0" w:firstColumn="1" w:lastColumn="0" w:noHBand="0" w:noVBand="1"/>
      </w:tblPr>
      <w:tblGrid>
        <w:gridCol w:w="913"/>
        <w:gridCol w:w="1412"/>
        <w:gridCol w:w="1950"/>
        <w:gridCol w:w="1381"/>
        <w:gridCol w:w="1381"/>
        <w:gridCol w:w="1795"/>
        <w:gridCol w:w="1370"/>
        <w:gridCol w:w="960"/>
        <w:gridCol w:w="1412"/>
        <w:gridCol w:w="1950"/>
        <w:gridCol w:w="1381"/>
        <w:gridCol w:w="1381"/>
      </w:tblGrid>
      <w:tr w:rsidR="006B0ED6" w:rsidRPr="006B0ED6" w14:paraId="6761EEB0" w14:textId="77777777" w:rsidTr="006B0ED6">
        <w:trPr>
          <w:trHeight w:val="290"/>
        </w:trPr>
        <w:tc>
          <w:tcPr>
            <w:tcW w:w="1953" w:type="dxa"/>
            <w:gridSpan w:val="2"/>
            <w:tcBorders>
              <w:top w:val="nil"/>
              <w:left w:val="nil"/>
              <w:bottom w:val="nil"/>
              <w:right w:val="nil"/>
            </w:tcBorders>
            <w:shd w:val="clear" w:color="auto" w:fill="auto"/>
            <w:noWrap/>
            <w:vAlign w:val="bottom"/>
            <w:hideMark/>
          </w:tcPr>
          <w:p w14:paraId="0A4E0A15" w14:textId="2E70B7A5" w:rsidR="006B0ED6" w:rsidRPr="006B0ED6" w:rsidRDefault="006B0ED6">
            <w:pPr>
              <w:rPr>
                <w:rFonts w:ascii="Calibri" w:eastAsia="Times New Roman" w:hAnsi="Calibri" w:cs="Calibri"/>
                <w:color w:val="000000"/>
                <w:lang w:eastAsia="zh-CN"/>
              </w:rPr>
            </w:pPr>
            <w:r w:rsidRPr="006B0ED6">
              <w:rPr>
                <w:rFonts w:ascii="Calibri" w:eastAsia="Times New Roman" w:hAnsi="Calibri" w:cs="Calibri"/>
                <w:color w:val="000000"/>
                <w:lang w:eastAsia="zh-CN"/>
              </w:rPr>
              <w:t>DKOvsMdr2KO</w:t>
            </w:r>
          </w:p>
        </w:tc>
        <w:tc>
          <w:tcPr>
            <w:tcW w:w="1764" w:type="dxa"/>
            <w:tcBorders>
              <w:top w:val="nil"/>
              <w:left w:val="nil"/>
              <w:bottom w:val="nil"/>
              <w:right w:val="nil"/>
            </w:tcBorders>
            <w:shd w:val="clear" w:color="auto" w:fill="auto"/>
            <w:noWrap/>
            <w:vAlign w:val="bottom"/>
            <w:hideMark/>
          </w:tcPr>
          <w:p w14:paraId="6EE584D8"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195" w:type="dxa"/>
            <w:tcBorders>
              <w:top w:val="nil"/>
              <w:left w:val="nil"/>
              <w:bottom w:val="nil"/>
              <w:right w:val="nil"/>
            </w:tcBorders>
            <w:shd w:val="clear" w:color="auto" w:fill="auto"/>
            <w:noWrap/>
            <w:vAlign w:val="bottom"/>
            <w:hideMark/>
          </w:tcPr>
          <w:p w14:paraId="76263BAA"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195" w:type="dxa"/>
            <w:tcBorders>
              <w:top w:val="nil"/>
              <w:left w:val="nil"/>
              <w:bottom w:val="nil"/>
              <w:right w:val="nil"/>
            </w:tcBorders>
            <w:shd w:val="clear" w:color="auto" w:fill="auto"/>
            <w:noWrap/>
            <w:vAlign w:val="bottom"/>
            <w:hideMark/>
          </w:tcPr>
          <w:p w14:paraId="33CBE9DC"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609" w:type="dxa"/>
            <w:tcBorders>
              <w:top w:val="nil"/>
              <w:left w:val="nil"/>
              <w:bottom w:val="nil"/>
              <w:right w:val="nil"/>
            </w:tcBorders>
            <w:shd w:val="clear" w:color="auto" w:fill="auto"/>
            <w:noWrap/>
            <w:vAlign w:val="bottom"/>
            <w:hideMark/>
          </w:tcPr>
          <w:p w14:paraId="30D77590"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184" w:type="dxa"/>
            <w:tcBorders>
              <w:top w:val="nil"/>
              <w:left w:val="nil"/>
              <w:bottom w:val="nil"/>
              <w:right w:val="nil"/>
            </w:tcBorders>
            <w:shd w:val="clear" w:color="auto" w:fill="auto"/>
            <w:noWrap/>
            <w:vAlign w:val="bottom"/>
            <w:hideMark/>
          </w:tcPr>
          <w:p w14:paraId="54C5EA94"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bottom"/>
            <w:hideMark/>
          </w:tcPr>
          <w:p w14:paraId="47C524BB"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2990" w:type="dxa"/>
            <w:gridSpan w:val="2"/>
            <w:tcBorders>
              <w:top w:val="nil"/>
              <w:left w:val="nil"/>
              <w:bottom w:val="nil"/>
              <w:right w:val="nil"/>
            </w:tcBorders>
            <w:shd w:val="clear" w:color="auto" w:fill="auto"/>
            <w:noWrap/>
            <w:vAlign w:val="bottom"/>
            <w:hideMark/>
          </w:tcPr>
          <w:p w14:paraId="711EE229"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Mdr2KOvsWT</w:t>
            </w:r>
          </w:p>
        </w:tc>
        <w:tc>
          <w:tcPr>
            <w:tcW w:w="1195" w:type="dxa"/>
            <w:tcBorders>
              <w:top w:val="nil"/>
              <w:left w:val="nil"/>
              <w:bottom w:val="nil"/>
              <w:right w:val="nil"/>
            </w:tcBorders>
            <w:shd w:val="clear" w:color="auto" w:fill="auto"/>
            <w:noWrap/>
            <w:vAlign w:val="bottom"/>
            <w:hideMark/>
          </w:tcPr>
          <w:p w14:paraId="48D742FE"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195" w:type="dxa"/>
            <w:tcBorders>
              <w:top w:val="nil"/>
              <w:left w:val="nil"/>
              <w:bottom w:val="nil"/>
              <w:right w:val="nil"/>
            </w:tcBorders>
            <w:shd w:val="clear" w:color="auto" w:fill="auto"/>
            <w:noWrap/>
            <w:vAlign w:val="bottom"/>
            <w:hideMark/>
          </w:tcPr>
          <w:p w14:paraId="0531ED1C"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r>
      <w:tr w:rsidR="006B0ED6" w:rsidRPr="006B0ED6" w14:paraId="76952684" w14:textId="77777777" w:rsidTr="006B0ED6">
        <w:trPr>
          <w:trHeight w:val="290"/>
        </w:trPr>
        <w:tc>
          <w:tcPr>
            <w:tcW w:w="727" w:type="dxa"/>
            <w:tcBorders>
              <w:top w:val="nil"/>
              <w:left w:val="nil"/>
              <w:bottom w:val="nil"/>
              <w:right w:val="nil"/>
            </w:tcBorders>
            <w:shd w:val="clear" w:color="auto" w:fill="auto"/>
            <w:noWrap/>
            <w:vAlign w:val="bottom"/>
            <w:hideMark/>
          </w:tcPr>
          <w:p w14:paraId="330EB386"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Symbol</w:t>
            </w:r>
          </w:p>
        </w:tc>
        <w:tc>
          <w:tcPr>
            <w:tcW w:w="1226" w:type="dxa"/>
            <w:tcBorders>
              <w:top w:val="nil"/>
              <w:left w:val="nil"/>
              <w:bottom w:val="nil"/>
              <w:right w:val="nil"/>
            </w:tcBorders>
            <w:shd w:val="clear" w:color="auto" w:fill="auto"/>
            <w:noWrap/>
            <w:vAlign w:val="bottom"/>
            <w:hideMark/>
          </w:tcPr>
          <w:p w14:paraId="5609F07F"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p_val_sheet1</w:t>
            </w:r>
          </w:p>
        </w:tc>
        <w:tc>
          <w:tcPr>
            <w:tcW w:w="1764" w:type="dxa"/>
            <w:tcBorders>
              <w:top w:val="nil"/>
              <w:left w:val="nil"/>
              <w:bottom w:val="nil"/>
              <w:right w:val="nil"/>
            </w:tcBorders>
            <w:shd w:val="clear" w:color="auto" w:fill="auto"/>
            <w:noWrap/>
            <w:vAlign w:val="bottom"/>
            <w:hideMark/>
          </w:tcPr>
          <w:p w14:paraId="565C29A7"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avg_log2FC_sheet1</w:t>
            </w:r>
          </w:p>
        </w:tc>
        <w:tc>
          <w:tcPr>
            <w:tcW w:w="1195" w:type="dxa"/>
            <w:tcBorders>
              <w:top w:val="nil"/>
              <w:left w:val="nil"/>
              <w:bottom w:val="nil"/>
              <w:right w:val="nil"/>
            </w:tcBorders>
            <w:shd w:val="clear" w:color="auto" w:fill="auto"/>
            <w:noWrap/>
            <w:vAlign w:val="bottom"/>
            <w:hideMark/>
          </w:tcPr>
          <w:p w14:paraId="28B6CCA0"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pct.1_sheet1</w:t>
            </w:r>
          </w:p>
        </w:tc>
        <w:tc>
          <w:tcPr>
            <w:tcW w:w="1195" w:type="dxa"/>
            <w:tcBorders>
              <w:top w:val="nil"/>
              <w:left w:val="nil"/>
              <w:bottom w:val="nil"/>
              <w:right w:val="nil"/>
            </w:tcBorders>
            <w:shd w:val="clear" w:color="auto" w:fill="auto"/>
            <w:noWrap/>
            <w:vAlign w:val="bottom"/>
            <w:hideMark/>
          </w:tcPr>
          <w:p w14:paraId="07D4F19E"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pct.2_sheet1</w:t>
            </w:r>
          </w:p>
        </w:tc>
        <w:tc>
          <w:tcPr>
            <w:tcW w:w="1609" w:type="dxa"/>
            <w:tcBorders>
              <w:top w:val="nil"/>
              <w:left w:val="nil"/>
              <w:bottom w:val="nil"/>
              <w:right w:val="nil"/>
            </w:tcBorders>
            <w:shd w:val="clear" w:color="auto" w:fill="auto"/>
            <w:noWrap/>
            <w:vAlign w:val="bottom"/>
            <w:hideMark/>
          </w:tcPr>
          <w:p w14:paraId="0F45E58F"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p_val_adj_sheet1</w:t>
            </w:r>
          </w:p>
        </w:tc>
        <w:tc>
          <w:tcPr>
            <w:tcW w:w="1184" w:type="dxa"/>
            <w:tcBorders>
              <w:top w:val="nil"/>
              <w:left w:val="nil"/>
              <w:bottom w:val="nil"/>
              <w:right w:val="nil"/>
            </w:tcBorders>
            <w:shd w:val="clear" w:color="auto" w:fill="auto"/>
            <w:noWrap/>
            <w:vAlign w:val="bottom"/>
            <w:hideMark/>
          </w:tcPr>
          <w:p w14:paraId="07846A68"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gene_sheet1</w:t>
            </w:r>
          </w:p>
        </w:tc>
        <w:tc>
          <w:tcPr>
            <w:tcW w:w="960" w:type="dxa"/>
            <w:tcBorders>
              <w:top w:val="nil"/>
              <w:left w:val="nil"/>
              <w:bottom w:val="nil"/>
              <w:right w:val="nil"/>
            </w:tcBorders>
            <w:shd w:val="clear" w:color="auto" w:fill="auto"/>
            <w:noWrap/>
            <w:vAlign w:val="bottom"/>
            <w:hideMark/>
          </w:tcPr>
          <w:p w14:paraId="7DF2C7E2"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 xml:space="preserve"> </w:t>
            </w:r>
          </w:p>
        </w:tc>
        <w:tc>
          <w:tcPr>
            <w:tcW w:w="1226" w:type="dxa"/>
            <w:tcBorders>
              <w:top w:val="nil"/>
              <w:left w:val="nil"/>
              <w:bottom w:val="nil"/>
              <w:right w:val="nil"/>
            </w:tcBorders>
            <w:shd w:val="clear" w:color="auto" w:fill="auto"/>
            <w:noWrap/>
            <w:vAlign w:val="bottom"/>
            <w:hideMark/>
          </w:tcPr>
          <w:p w14:paraId="65EB1A77"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p_val_sheet2</w:t>
            </w:r>
          </w:p>
        </w:tc>
        <w:tc>
          <w:tcPr>
            <w:tcW w:w="1764" w:type="dxa"/>
            <w:tcBorders>
              <w:top w:val="nil"/>
              <w:left w:val="nil"/>
              <w:bottom w:val="nil"/>
              <w:right w:val="nil"/>
            </w:tcBorders>
            <w:shd w:val="clear" w:color="auto" w:fill="auto"/>
            <w:noWrap/>
            <w:vAlign w:val="bottom"/>
            <w:hideMark/>
          </w:tcPr>
          <w:p w14:paraId="076340B1"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avg_log2FC_sheet2</w:t>
            </w:r>
          </w:p>
        </w:tc>
        <w:tc>
          <w:tcPr>
            <w:tcW w:w="1195" w:type="dxa"/>
            <w:tcBorders>
              <w:top w:val="nil"/>
              <w:left w:val="nil"/>
              <w:bottom w:val="nil"/>
              <w:right w:val="nil"/>
            </w:tcBorders>
            <w:shd w:val="clear" w:color="auto" w:fill="auto"/>
            <w:noWrap/>
            <w:vAlign w:val="bottom"/>
            <w:hideMark/>
          </w:tcPr>
          <w:p w14:paraId="05B58AA4"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pct.1_sheet2</w:t>
            </w:r>
          </w:p>
        </w:tc>
        <w:tc>
          <w:tcPr>
            <w:tcW w:w="1195" w:type="dxa"/>
            <w:tcBorders>
              <w:top w:val="nil"/>
              <w:left w:val="nil"/>
              <w:bottom w:val="nil"/>
              <w:right w:val="nil"/>
            </w:tcBorders>
            <w:shd w:val="clear" w:color="auto" w:fill="auto"/>
            <w:noWrap/>
            <w:vAlign w:val="bottom"/>
            <w:hideMark/>
          </w:tcPr>
          <w:p w14:paraId="20945BDE"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pct.2_sheet2</w:t>
            </w:r>
          </w:p>
        </w:tc>
      </w:tr>
      <w:tr w:rsidR="006B0ED6" w:rsidRPr="006B0ED6" w14:paraId="3203FE05" w14:textId="77777777" w:rsidTr="006B0ED6">
        <w:trPr>
          <w:trHeight w:val="290"/>
        </w:trPr>
        <w:tc>
          <w:tcPr>
            <w:tcW w:w="727" w:type="dxa"/>
            <w:tcBorders>
              <w:top w:val="nil"/>
              <w:left w:val="nil"/>
              <w:bottom w:val="nil"/>
              <w:right w:val="nil"/>
            </w:tcBorders>
            <w:shd w:val="clear" w:color="auto" w:fill="auto"/>
            <w:noWrap/>
            <w:vAlign w:val="bottom"/>
            <w:hideMark/>
          </w:tcPr>
          <w:p w14:paraId="52F3921C"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Frmd4b</w:t>
            </w:r>
          </w:p>
        </w:tc>
        <w:tc>
          <w:tcPr>
            <w:tcW w:w="1226" w:type="dxa"/>
            <w:tcBorders>
              <w:top w:val="nil"/>
              <w:left w:val="nil"/>
              <w:bottom w:val="nil"/>
              <w:right w:val="nil"/>
            </w:tcBorders>
            <w:shd w:val="clear" w:color="auto" w:fill="auto"/>
            <w:noWrap/>
            <w:vAlign w:val="bottom"/>
            <w:hideMark/>
          </w:tcPr>
          <w:p w14:paraId="65391542"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764" w:type="dxa"/>
            <w:tcBorders>
              <w:top w:val="nil"/>
              <w:left w:val="nil"/>
              <w:bottom w:val="nil"/>
              <w:right w:val="nil"/>
            </w:tcBorders>
            <w:shd w:val="clear" w:color="auto" w:fill="auto"/>
            <w:noWrap/>
            <w:vAlign w:val="bottom"/>
            <w:hideMark/>
          </w:tcPr>
          <w:p w14:paraId="59F1840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3.660989</w:t>
            </w:r>
          </w:p>
        </w:tc>
        <w:tc>
          <w:tcPr>
            <w:tcW w:w="1195" w:type="dxa"/>
            <w:tcBorders>
              <w:top w:val="nil"/>
              <w:left w:val="nil"/>
              <w:bottom w:val="nil"/>
              <w:right w:val="nil"/>
            </w:tcBorders>
            <w:shd w:val="clear" w:color="auto" w:fill="auto"/>
            <w:noWrap/>
            <w:vAlign w:val="bottom"/>
            <w:hideMark/>
          </w:tcPr>
          <w:p w14:paraId="2163E95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0.301</w:t>
            </w:r>
          </w:p>
        </w:tc>
        <w:tc>
          <w:tcPr>
            <w:tcW w:w="1195" w:type="dxa"/>
            <w:tcBorders>
              <w:top w:val="nil"/>
              <w:left w:val="nil"/>
              <w:bottom w:val="nil"/>
              <w:right w:val="nil"/>
            </w:tcBorders>
            <w:shd w:val="clear" w:color="auto" w:fill="auto"/>
            <w:noWrap/>
            <w:vAlign w:val="bottom"/>
            <w:hideMark/>
          </w:tcPr>
          <w:p w14:paraId="10FADFA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0.012</w:t>
            </w:r>
          </w:p>
        </w:tc>
        <w:tc>
          <w:tcPr>
            <w:tcW w:w="1609" w:type="dxa"/>
            <w:tcBorders>
              <w:top w:val="nil"/>
              <w:left w:val="nil"/>
              <w:bottom w:val="nil"/>
              <w:right w:val="nil"/>
            </w:tcBorders>
            <w:shd w:val="clear" w:color="auto" w:fill="auto"/>
            <w:noWrap/>
            <w:vAlign w:val="bottom"/>
            <w:hideMark/>
          </w:tcPr>
          <w:p w14:paraId="03621276"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184" w:type="dxa"/>
            <w:tcBorders>
              <w:top w:val="nil"/>
              <w:left w:val="nil"/>
              <w:bottom w:val="nil"/>
              <w:right w:val="nil"/>
            </w:tcBorders>
            <w:shd w:val="clear" w:color="auto" w:fill="auto"/>
            <w:noWrap/>
            <w:vAlign w:val="bottom"/>
            <w:hideMark/>
          </w:tcPr>
          <w:p w14:paraId="646AECB7"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Frmd4b</w:t>
            </w:r>
          </w:p>
        </w:tc>
        <w:tc>
          <w:tcPr>
            <w:tcW w:w="960" w:type="dxa"/>
            <w:tcBorders>
              <w:top w:val="nil"/>
              <w:left w:val="nil"/>
              <w:bottom w:val="nil"/>
              <w:right w:val="nil"/>
            </w:tcBorders>
            <w:shd w:val="clear" w:color="auto" w:fill="auto"/>
            <w:noWrap/>
            <w:vAlign w:val="bottom"/>
            <w:hideMark/>
          </w:tcPr>
          <w:p w14:paraId="75081CFE"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534D276C"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8.73E-18</w:t>
            </w:r>
          </w:p>
        </w:tc>
        <w:tc>
          <w:tcPr>
            <w:tcW w:w="1764" w:type="dxa"/>
            <w:tcBorders>
              <w:top w:val="nil"/>
              <w:left w:val="nil"/>
              <w:bottom w:val="nil"/>
              <w:right w:val="nil"/>
            </w:tcBorders>
            <w:shd w:val="clear" w:color="auto" w:fill="auto"/>
            <w:noWrap/>
            <w:vAlign w:val="bottom"/>
            <w:hideMark/>
          </w:tcPr>
          <w:p w14:paraId="51EE2A7B"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-3.3749</w:t>
            </w:r>
          </w:p>
        </w:tc>
        <w:tc>
          <w:tcPr>
            <w:tcW w:w="1195" w:type="dxa"/>
            <w:tcBorders>
              <w:top w:val="nil"/>
              <w:left w:val="nil"/>
              <w:bottom w:val="nil"/>
              <w:right w:val="nil"/>
            </w:tcBorders>
            <w:shd w:val="clear" w:color="auto" w:fill="auto"/>
            <w:noWrap/>
            <w:vAlign w:val="bottom"/>
            <w:hideMark/>
          </w:tcPr>
          <w:p w14:paraId="38E09F21"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0.012</w:t>
            </w:r>
          </w:p>
        </w:tc>
        <w:tc>
          <w:tcPr>
            <w:tcW w:w="1195" w:type="dxa"/>
            <w:tcBorders>
              <w:top w:val="nil"/>
              <w:left w:val="nil"/>
              <w:bottom w:val="nil"/>
              <w:right w:val="nil"/>
            </w:tcBorders>
            <w:shd w:val="clear" w:color="auto" w:fill="auto"/>
            <w:noWrap/>
            <w:vAlign w:val="bottom"/>
            <w:hideMark/>
          </w:tcPr>
          <w:p w14:paraId="1C4584CA"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0.237</w:t>
            </w:r>
          </w:p>
        </w:tc>
      </w:tr>
      <w:tr w:rsidR="006B0ED6" w:rsidRPr="006B0ED6" w14:paraId="0CF6941E" w14:textId="77777777" w:rsidTr="006B0ED6">
        <w:trPr>
          <w:trHeight w:val="290"/>
        </w:trPr>
        <w:tc>
          <w:tcPr>
            <w:tcW w:w="727" w:type="dxa"/>
            <w:tcBorders>
              <w:top w:val="nil"/>
              <w:left w:val="nil"/>
              <w:bottom w:val="nil"/>
              <w:right w:val="nil"/>
            </w:tcBorders>
            <w:shd w:val="clear" w:color="auto" w:fill="auto"/>
            <w:noWrap/>
            <w:vAlign w:val="bottom"/>
            <w:hideMark/>
          </w:tcPr>
          <w:p w14:paraId="5E34C7FA"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Gnas</w:t>
            </w:r>
            <w:proofErr w:type="spellEnd"/>
          </w:p>
        </w:tc>
        <w:tc>
          <w:tcPr>
            <w:tcW w:w="1226" w:type="dxa"/>
            <w:tcBorders>
              <w:top w:val="nil"/>
              <w:left w:val="nil"/>
              <w:bottom w:val="nil"/>
              <w:right w:val="nil"/>
            </w:tcBorders>
            <w:shd w:val="clear" w:color="auto" w:fill="auto"/>
            <w:noWrap/>
            <w:vAlign w:val="bottom"/>
            <w:hideMark/>
          </w:tcPr>
          <w:p w14:paraId="29E8AA92"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764" w:type="dxa"/>
            <w:tcBorders>
              <w:top w:val="nil"/>
              <w:left w:val="nil"/>
              <w:bottom w:val="nil"/>
              <w:right w:val="nil"/>
            </w:tcBorders>
            <w:shd w:val="clear" w:color="auto" w:fill="auto"/>
            <w:noWrap/>
            <w:vAlign w:val="bottom"/>
            <w:hideMark/>
          </w:tcPr>
          <w:p w14:paraId="5DE47A54"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7.968516</w:t>
            </w:r>
          </w:p>
        </w:tc>
        <w:tc>
          <w:tcPr>
            <w:tcW w:w="1195" w:type="dxa"/>
            <w:tcBorders>
              <w:top w:val="nil"/>
              <w:left w:val="nil"/>
              <w:bottom w:val="nil"/>
              <w:right w:val="nil"/>
            </w:tcBorders>
            <w:shd w:val="clear" w:color="auto" w:fill="auto"/>
            <w:noWrap/>
            <w:vAlign w:val="bottom"/>
            <w:hideMark/>
          </w:tcPr>
          <w:p w14:paraId="2135D9CF"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0.23</w:t>
            </w:r>
          </w:p>
        </w:tc>
        <w:tc>
          <w:tcPr>
            <w:tcW w:w="1195" w:type="dxa"/>
            <w:tcBorders>
              <w:top w:val="nil"/>
              <w:left w:val="nil"/>
              <w:bottom w:val="nil"/>
              <w:right w:val="nil"/>
            </w:tcBorders>
            <w:shd w:val="clear" w:color="auto" w:fill="auto"/>
            <w:noWrap/>
            <w:vAlign w:val="bottom"/>
            <w:hideMark/>
          </w:tcPr>
          <w:p w14:paraId="29F1A641"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w:t>
            </w:r>
          </w:p>
        </w:tc>
        <w:tc>
          <w:tcPr>
            <w:tcW w:w="1609" w:type="dxa"/>
            <w:tcBorders>
              <w:top w:val="nil"/>
              <w:left w:val="nil"/>
              <w:bottom w:val="nil"/>
              <w:right w:val="nil"/>
            </w:tcBorders>
            <w:shd w:val="clear" w:color="auto" w:fill="auto"/>
            <w:noWrap/>
            <w:vAlign w:val="bottom"/>
            <w:hideMark/>
          </w:tcPr>
          <w:p w14:paraId="3683CD1A"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184" w:type="dxa"/>
            <w:tcBorders>
              <w:top w:val="nil"/>
              <w:left w:val="nil"/>
              <w:bottom w:val="nil"/>
              <w:right w:val="nil"/>
            </w:tcBorders>
            <w:shd w:val="clear" w:color="auto" w:fill="auto"/>
            <w:noWrap/>
            <w:vAlign w:val="bottom"/>
            <w:hideMark/>
          </w:tcPr>
          <w:p w14:paraId="79602ED7"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Gnas</w:t>
            </w:r>
            <w:proofErr w:type="spellEnd"/>
          </w:p>
        </w:tc>
        <w:tc>
          <w:tcPr>
            <w:tcW w:w="960" w:type="dxa"/>
            <w:tcBorders>
              <w:top w:val="nil"/>
              <w:left w:val="nil"/>
              <w:bottom w:val="nil"/>
              <w:right w:val="nil"/>
            </w:tcBorders>
            <w:shd w:val="clear" w:color="auto" w:fill="auto"/>
            <w:noWrap/>
            <w:vAlign w:val="bottom"/>
            <w:hideMark/>
          </w:tcPr>
          <w:p w14:paraId="79F1EA7C"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50BD84F7"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5.02E-24</w:t>
            </w:r>
          </w:p>
        </w:tc>
        <w:tc>
          <w:tcPr>
            <w:tcW w:w="1764" w:type="dxa"/>
            <w:tcBorders>
              <w:top w:val="nil"/>
              <w:left w:val="nil"/>
              <w:bottom w:val="nil"/>
              <w:right w:val="nil"/>
            </w:tcBorders>
            <w:shd w:val="clear" w:color="auto" w:fill="auto"/>
            <w:noWrap/>
            <w:vAlign w:val="bottom"/>
            <w:hideMark/>
          </w:tcPr>
          <w:p w14:paraId="11A2E38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-7.90405</w:t>
            </w:r>
          </w:p>
        </w:tc>
        <w:tc>
          <w:tcPr>
            <w:tcW w:w="1195" w:type="dxa"/>
            <w:tcBorders>
              <w:top w:val="nil"/>
              <w:left w:val="nil"/>
              <w:bottom w:val="nil"/>
              <w:right w:val="nil"/>
            </w:tcBorders>
            <w:shd w:val="clear" w:color="auto" w:fill="auto"/>
            <w:noWrap/>
            <w:vAlign w:val="bottom"/>
            <w:hideMark/>
          </w:tcPr>
          <w:p w14:paraId="310080AD"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w:t>
            </w:r>
          </w:p>
        </w:tc>
        <w:tc>
          <w:tcPr>
            <w:tcW w:w="1195" w:type="dxa"/>
            <w:tcBorders>
              <w:top w:val="nil"/>
              <w:left w:val="nil"/>
              <w:bottom w:val="nil"/>
              <w:right w:val="nil"/>
            </w:tcBorders>
            <w:shd w:val="clear" w:color="auto" w:fill="auto"/>
            <w:noWrap/>
            <w:vAlign w:val="bottom"/>
            <w:hideMark/>
          </w:tcPr>
          <w:p w14:paraId="7B55284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0.194</w:t>
            </w:r>
          </w:p>
        </w:tc>
      </w:tr>
      <w:tr w:rsidR="006B0ED6" w:rsidRPr="006B0ED6" w14:paraId="787FE075" w14:textId="77777777" w:rsidTr="006B0ED6">
        <w:trPr>
          <w:trHeight w:val="290"/>
        </w:trPr>
        <w:tc>
          <w:tcPr>
            <w:tcW w:w="727" w:type="dxa"/>
            <w:tcBorders>
              <w:top w:val="nil"/>
              <w:left w:val="nil"/>
              <w:bottom w:val="nil"/>
              <w:right w:val="nil"/>
            </w:tcBorders>
            <w:shd w:val="clear" w:color="auto" w:fill="auto"/>
            <w:noWrap/>
            <w:vAlign w:val="bottom"/>
            <w:hideMark/>
          </w:tcPr>
          <w:p w14:paraId="6A9D0D73"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Csmd1</w:t>
            </w:r>
          </w:p>
        </w:tc>
        <w:tc>
          <w:tcPr>
            <w:tcW w:w="1226" w:type="dxa"/>
            <w:tcBorders>
              <w:top w:val="nil"/>
              <w:left w:val="nil"/>
              <w:bottom w:val="nil"/>
              <w:right w:val="nil"/>
            </w:tcBorders>
            <w:shd w:val="clear" w:color="auto" w:fill="auto"/>
            <w:noWrap/>
            <w:vAlign w:val="bottom"/>
            <w:hideMark/>
          </w:tcPr>
          <w:p w14:paraId="2619EAB7"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764" w:type="dxa"/>
            <w:tcBorders>
              <w:top w:val="nil"/>
              <w:left w:val="nil"/>
              <w:bottom w:val="nil"/>
              <w:right w:val="nil"/>
            </w:tcBorders>
            <w:shd w:val="clear" w:color="auto" w:fill="auto"/>
            <w:noWrap/>
            <w:vAlign w:val="bottom"/>
            <w:hideMark/>
          </w:tcPr>
          <w:p w14:paraId="4B4E449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-3.59095</w:t>
            </w:r>
          </w:p>
        </w:tc>
        <w:tc>
          <w:tcPr>
            <w:tcW w:w="1195" w:type="dxa"/>
            <w:tcBorders>
              <w:top w:val="nil"/>
              <w:left w:val="nil"/>
              <w:bottom w:val="nil"/>
              <w:right w:val="nil"/>
            </w:tcBorders>
            <w:shd w:val="clear" w:color="auto" w:fill="auto"/>
            <w:noWrap/>
            <w:vAlign w:val="bottom"/>
            <w:hideMark/>
          </w:tcPr>
          <w:p w14:paraId="14A989E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0.054</w:t>
            </w:r>
          </w:p>
        </w:tc>
        <w:tc>
          <w:tcPr>
            <w:tcW w:w="1195" w:type="dxa"/>
            <w:tcBorders>
              <w:top w:val="nil"/>
              <w:left w:val="nil"/>
              <w:bottom w:val="nil"/>
              <w:right w:val="nil"/>
            </w:tcBorders>
            <w:shd w:val="clear" w:color="auto" w:fill="auto"/>
            <w:noWrap/>
            <w:vAlign w:val="bottom"/>
            <w:hideMark/>
          </w:tcPr>
          <w:p w14:paraId="471D30B9"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0.359</w:t>
            </w:r>
          </w:p>
        </w:tc>
        <w:tc>
          <w:tcPr>
            <w:tcW w:w="1609" w:type="dxa"/>
            <w:tcBorders>
              <w:top w:val="nil"/>
              <w:left w:val="nil"/>
              <w:bottom w:val="nil"/>
              <w:right w:val="nil"/>
            </w:tcBorders>
            <w:shd w:val="clear" w:color="auto" w:fill="auto"/>
            <w:noWrap/>
            <w:vAlign w:val="bottom"/>
            <w:hideMark/>
          </w:tcPr>
          <w:p w14:paraId="45E30B10"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184" w:type="dxa"/>
            <w:tcBorders>
              <w:top w:val="nil"/>
              <w:left w:val="nil"/>
              <w:bottom w:val="nil"/>
              <w:right w:val="nil"/>
            </w:tcBorders>
            <w:shd w:val="clear" w:color="auto" w:fill="auto"/>
            <w:noWrap/>
            <w:vAlign w:val="bottom"/>
            <w:hideMark/>
          </w:tcPr>
          <w:p w14:paraId="322C4732"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Csmd1</w:t>
            </w:r>
          </w:p>
        </w:tc>
        <w:tc>
          <w:tcPr>
            <w:tcW w:w="960" w:type="dxa"/>
            <w:tcBorders>
              <w:top w:val="nil"/>
              <w:left w:val="nil"/>
              <w:bottom w:val="nil"/>
              <w:right w:val="nil"/>
            </w:tcBorders>
            <w:shd w:val="clear" w:color="auto" w:fill="auto"/>
            <w:noWrap/>
            <w:vAlign w:val="bottom"/>
            <w:hideMark/>
          </w:tcPr>
          <w:p w14:paraId="67B40F98"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01C73089"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9.02E-14</w:t>
            </w:r>
          </w:p>
        </w:tc>
        <w:tc>
          <w:tcPr>
            <w:tcW w:w="1764" w:type="dxa"/>
            <w:tcBorders>
              <w:top w:val="nil"/>
              <w:left w:val="nil"/>
              <w:bottom w:val="nil"/>
              <w:right w:val="nil"/>
            </w:tcBorders>
            <w:shd w:val="clear" w:color="auto" w:fill="auto"/>
            <w:noWrap/>
            <w:vAlign w:val="bottom"/>
            <w:hideMark/>
          </w:tcPr>
          <w:p w14:paraId="519DA3FA"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5.597524</w:t>
            </w:r>
          </w:p>
        </w:tc>
        <w:tc>
          <w:tcPr>
            <w:tcW w:w="1195" w:type="dxa"/>
            <w:tcBorders>
              <w:top w:val="nil"/>
              <w:left w:val="nil"/>
              <w:bottom w:val="nil"/>
              <w:right w:val="nil"/>
            </w:tcBorders>
            <w:shd w:val="clear" w:color="auto" w:fill="auto"/>
            <w:noWrap/>
            <w:vAlign w:val="bottom"/>
            <w:hideMark/>
          </w:tcPr>
          <w:p w14:paraId="27A88E1B"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0.359</w:t>
            </w:r>
          </w:p>
        </w:tc>
        <w:tc>
          <w:tcPr>
            <w:tcW w:w="1195" w:type="dxa"/>
            <w:tcBorders>
              <w:top w:val="nil"/>
              <w:left w:val="nil"/>
              <w:bottom w:val="nil"/>
              <w:right w:val="nil"/>
            </w:tcBorders>
            <w:shd w:val="clear" w:color="auto" w:fill="auto"/>
            <w:noWrap/>
            <w:vAlign w:val="bottom"/>
            <w:hideMark/>
          </w:tcPr>
          <w:p w14:paraId="08607BF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0.032</w:t>
            </w:r>
          </w:p>
        </w:tc>
      </w:tr>
      <w:tr w:rsidR="006B0ED6" w:rsidRPr="006B0ED6" w14:paraId="44505CB2" w14:textId="77777777" w:rsidTr="006B0ED6">
        <w:trPr>
          <w:trHeight w:val="290"/>
        </w:trPr>
        <w:tc>
          <w:tcPr>
            <w:tcW w:w="727" w:type="dxa"/>
            <w:tcBorders>
              <w:top w:val="nil"/>
              <w:left w:val="nil"/>
              <w:bottom w:val="nil"/>
              <w:right w:val="nil"/>
            </w:tcBorders>
            <w:shd w:val="clear" w:color="auto" w:fill="auto"/>
            <w:noWrap/>
            <w:vAlign w:val="bottom"/>
            <w:hideMark/>
          </w:tcPr>
          <w:p w14:paraId="5CD2D7C5"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Agmo</w:t>
            </w:r>
            <w:proofErr w:type="spellEnd"/>
          </w:p>
        </w:tc>
        <w:tc>
          <w:tcPr>
            <w:tcW w:w="1226" w:type="dxa"/>
            <w:tcBorders>
              <w:top w:val="nil"/>
              <w:left w:val="nil"/>
              <w:bottom w:val="nil"/>
              <w:right w:val="nil"/>
            </w:tcBorders>
            <w:shd w:val="clear" w:color="auto" w:fill="auto"/>
            <w:noWrap/>
            <w:vAlign w:val="bottom"/>
            <w:hideMark/>
          </w:tcPr>
          <w:p w14:paraId="1FAC96BB"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1.54E-98</w:t>
            </w:r>
          </w:p>
        </w:tc>
        <w:tc>
          <w:tcPr>
            <w:tcW w:w="1764" w:type="dxa"/>
            <w:tcBorders>
              <w:top w:val="nil"/>
              <w:left w:val="nil"/>
              <w:bottom w:val="nil"/>
              <w:right w:val="nil"/>
            </w:tcBorders>
            <w:shd w:val="clear" w:color="auto" w:fill="auto"/>
            <w:noWrap/>
            <w:vAlign w:val="bottom"/>
            <w:hideMark/>
          </w:tcPr>
          <w:p w14:paraId="3B1F489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3.414477</w:t>
            </w:r>
          </w:p>
        </w:tc>
        <w:tc>
          <w:tcPr>
            <w:tcW w:w="1195" w:type="dxa"/>
            <w:tcBorders>
              <w:top w:val="nil"/>
              <w:left w:val="nil"/>
              <w:bottom w:val="nil"/>
              <w:right w:val="nil"/>
            </w:tcBorders>
            <w:shd w:val="clear" w:color="auto" w:fill="auto"/>
            <w:noWrap/>
            <w:vAlign w:val="bottom"/>
            <w:hideMark/>
          </w:tcPr>
          <w:p w14:paraId="3A2FCB34"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0.285</w:t>
            </w:r>
          </w:p>
        </w:tc>
        <w:tc>
          <w:tcPr>
            <w:tcW w:w="1195" w:type="dxa"/>
            <w:tcBorders>
              <w:top w:val="nil"/>
              <w:left w:val="nil"/>
              <w:bottom w:val="nil"/>
              <w:right w:val="nil"/>
            </w:tcBorders>
            <w:shd w:val="clear" w:color="auto" w:fill="auto"/>
            <w:noWrap/>
            <w:vAlign w:val="bottom"/>
            <w:hideMark/>
          </w:tcPr>
          <w:p w14:paraId="56934C47"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0.024</w:t>
            </w:r>
          </w:p>
        </w:tc>
        <w:tc>
          <w:tcPr>
            <w:tcW w:w="1609" w:type="dxa"/>
            <w:tcBorders>
              <w:top w:val="nil"/>
              <w:left w:val="nil"/>
              <w:bottom w:val="nil"/>
              <w:right w:val="nil"/>
            </w:tcBorders>
            <w:shd w:val="clear" w:color="auto" w:fill="auto"/>
            <w:noWrap/>
            <w:vAlign w:val="bottom"/>
            <w:hideMark/>
          </w:tcPr>
          <w:p w14:paraId="6BE21715"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3.55E-94</w:t>
            </w:r>
          </w:p>
        </w:tc>
        <w:tc>
          <w:tcPr>
            <w:tcW w:w="1184" w:type="dxa"/>
            <w:tcBorders>
              <w:top w:val="nil"/>
              <w:left w:val="nil"/>
              <w:bottom w:val="nil"/>
              <w:right w:val="nil"/>
            </w:tcBorders>
            <w:shd w:val="clear" w:color="auto" w:fill="auto"/>
            <w:noWrap/>
            <w:vAlign w:val="bottom"/>
            <w:hideMark/>
          </w:tcPr>
          <w:p w14:paraId="5B9C71EB"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Agmo</w:t>
            </w:r>
            <w:proofErr w:type="spellEnd"/>
          </w:p>
        </w:tc>
        <w:tc>
          <w:tcPr>
            <w:tcW w:w="960" w:type="dxa"/>
            <w:tcBorders>
              <w:top w:val="nil"/>
              <w:left w:val="nil"/>
              <w:bottom w:val="nil"/>
              <w:right w:val="nil"/>
            </w:tcBorders>
            <w:shd w:val="clear" w:color="auto" w:fill="auto"/>
            <w:noWrap/>
            <w:vAlign w:val="bottom"/>
            <w:hideMark/>
          </w:tcPr>
          <w:p w14:paraId="1BCB36CA"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5E01A4D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1.77E-49</w:t>
            </w:r>
          </w:p>
        </w:tc>
        <w:tc>
          <w:tcPr>
            <w:tcW w:w="1764" w:type="dxa"/>
            <w:tcBorders>
              <w:top w:val="nil"/>
              <w:left w:val="nil"/>
              <w:bottom w:val="nil"/>
              <w:right w:val="nil"/>
            </w:tcBorders>
            <w:shd w:val="clear" w:color="auto" w:fill="auto"/>
            <w:noWrap/>
            <w:vAlign w:val="bottom"/>
            <w:hideMark/>
          </w:tcPr>
          <w:p w14:paraId="001ECF6A"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-4.94332</w:t>
            </w:r>
          </w:p>
        </w:tc>
        <w:tc>
          <w:tcPr>
            <w:tcW w:w="1195" w:type="dxa"/>
            <w:tcBorders>
              <w:top w:val="nil"/>
              <w:left w:val="nil"/>
              <w:bottom w:val="nil"/>
              <w:right w:val="nil"/>
            </w:tcBorders>
            <w:shd w:val="clear" w:color="auto" w:fill="auto"/>
            <w:noWrap/>
            <w:vAlign w:val="bottom"/>
            <w:hideMark/>
          </w:tcPr>
          <w:p w14:paraId="3907C52A"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0.024</w:t>
            </w:r>
          </w:p>
        </w:tc>
        <w:tc>
          <w:tcPr>
            <w:tcW w:w="1195" w:type="dxa"/>
            <w:tcBorders>
              <w:top w:val="nil"/>
              <w:left w:val="nil"/>
              <w:bottom w:val="nil"/>
              <w:right w:val="nil"/>
            </w:tcBorders>
            <w:shd w:val="clear" w:color="auto" w:fill="auto"/>
            <w:noWrap/>
            <w:vAlign w:val="bottom"/>
            <w:hideMark/>
          </w:tcPr>
          <w:p w14:paraId="7A23A3D0"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0.581</w:t>
            </w:r>
          </w:p>
        </w:tc>
      </w:tr>
    </w:tbl>
    <w:p w14:paraId="39F2DC77" w14:textId="77777777" w:rsidR="00B45805" w:rsidRDefault="005769F1">
      <w:pPr>
        <w:rPr>
          <w:rFonts w:ascii="Arial" w:hAnsi="Arial" w:cs="Arial"/>
          <w:b/>
          <w:bCs/>
        </w:rPr>
      </w:pPr>
      <w:r>
        <w:rPr>
          <w:rFonts w:ascii="Arial" w:hAnsi="Arial" w:cs="Arial"/>
          <w:b/>
          <w:bCs/>
        </w:rPr>
        <w:fldChar w:fldCharType="end"/>
      </w:r>
    </w:p>
    <w:p w14:paraId="750A3F08" w14:textId="77777777" w:rsidR="00B45805" w:rsidRDefault="00B45805">
      <w:pPr>
        <w:rPr>
          <w:rFonts w:ascii="Arial" w:hAnsi="Arial" w:cs="Arial"/>
          <w:b/>
          <w:bCs/>
        </w:rPr>
      </w:pPr>
      <w:r>
        <w:rPr>
          <w:rFonts w:ascii="Arial" w:hAnsi="Arial" w:cs="Arial"/>
          <w:b/>
          <w:bCs/>
        </w:rPr>
        <w:br w:type="page"/>
      </w:r>
    </w:p>
    <w:p w14:paraId="38255700" w14:textId="609F9853" w:rsidR="006B0ED6" w:rsidRDefault="009339E9">
      <w:r>
        <w:lastRenderedPageBreak/>
        <w:fldChar w:fldCharType="begin"/>
      </w:r>
      <w:r>
        <w:instrText xml:space="preserve"> LINK </w:instrText>
      </w:r>
      <w:r w:rsidR="006B0ED6">
        <w:instrText xml:space="preserve">Excel.SheetBinaryMacroEnabled.12 "\\\\rams.adp.vcu.edu\\SOM\\Shares\\Microbiology and Immunology\\ZhouLab\\Way Grayson\\snRNAseq data analysis\\DrZhou snRNAseq 2pt5 mito SoupXstrained\\Excel_files\\Chol_MASTs_DKOvsMdr2KO_and_Mdr2KOvsWT_Reversed_symbols.csv" Chol_MASTs_DKOvsMdr2KO_and_Mdr2!R1C1:R6C12 </w:instrText>
      </w:r>
      <w:r>
        <w:instrText xml:space="preserve">\a \f 4 \h  \* MERGEFORMAT </w:instrText>
      </w:r>
      <w:r w:rsidR="006B0ED6">
        <w:fldChar w:fldCharType="separate"/>
      </w:r>
    </w:p>
    <w:tbl>
      <w:tblPr>
        <w:tblW w:w="15240" w:type="dxa"/>
        <w:tblLook w:val="04A0" w:firstRow="1" w:lastRow="0" w:firstColumn="1" w:lastColumn="0" w:noHBand="0" w:noVBand="1"/>
      </w:tblPr>
      <w:tblGrid>
        <w:gridCol w:w="913"/>
        <w:gridCol w:w="1412"/>
        <w:gridCol w:w="1950"/>
        <w:gridCol w:w="1381"/>
        <w:gridCol w:w="1381"/>
        <w:gridCol w:w="1795"/>
        <w:gridCol w:w="1370"/>
        <w:gridCol w:w="960"/>
        <w:gridCol w:w="1412"/>
        <w:gridCol w:w="1950"/>
        <w:gridCol w:w="1381"/>
        <w:gridCol w:w="1381"/>
      </w:tblGrid>
      <w:tr w:rsidR="006B0ED6" w:rsidRPr="006B0ED6" w14:paraId="05C0D636" w14:textId="77777777" w:rsidTr="006B0ED6">
        <w:trPr>
          <w:trHeight w:val="290"/>
        </w:trPr>
        <w:tc>
          <w:tcPr>
            <w:tcW w:w="1953" w:type="dxa"/>
            <w:gridSpan w:val="2"/>
            <w:tcBorders>
              <w:top w:val="nil"/>
              <w:left w:val="nil"/>
              <w:bottom w:val="nil"/>
              <w:right w:val="nil"/>
            </w:tcBorders>
            <w:shd w:val="clear" w:color="auto" w:fill="auto"/>
            <w:noWrap/>
            <w:vAlign w:val="bottom"/>
            <w:hideMark/>
          </w:tcPr>
          <w:p w14:paraId="7CDF1319" w14:textId="255B3C4F"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DKOvsMdr2KO</w:t>
            </w:r>
          </w:p>
        </w:tc>
        <w:tc>
          <w:tcPr>
            <w:tcW w:w="1764" w:type="dxa"/>
            <w:tcBorders>
              <w:top w:val="nil"/>
              <w:left w:val="nil"/>
              <w:bottom w:val="nil"/>
              <w:right w:val="nil"/>
            </w:tcBorders>
            <w:shd w:val="clear" w:color="auto" w:fill="auto"/>
            <w:noWrap/>
            <w:vAlign w:val="bottom"/>
            <w:hideMark/>
          </w:tcPr>
          <w:p w14:paraId="14ECA829"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195" w:type="dxa"/>
            <w:tcBorders>
              <w:top w:val="nil"/>
              <w:left w:val="nil"/>
              <w:bottom w:val="nil"/>
              <w:right w:val="nil"/>
            </w:tcBorders>
            <w:shd w:val="clear" w:color="auto" w:fill="auto"/>
            <w:noWrap/>
            <w:vAlign w:val="bottom"/>
            <w:hideMark/>
          </w:tcPr>
          <w:p w14:paraId="55FBECF5"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195" w:type="dxa"/>
            <w:tcBorders>
              <w:top w:val="nil"/>
              <w:left w:val="nil"/>
              <w:bottom w:val="nil"/>
              <w:right w:val="nil"/>
            </w:tcBorders>
            <w:shd w:val="clear" w:color="auto" w:fill="auto"/>
            <w:noWrap/>
            <w:vAlign w:val="bottom"/>
            <w:hideMark/>
          </w:tcPr>
          <w:p w14:paraId="3CBE5875"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609" w:type="dxa"/>
            <w:tcBorders>
              <w:top w:val="nil"/>
              <w:left w:val="nil"/>
              <w:bottom w:val="nil"/>
              <w:right w:val="nil"/>
            </w:tcBorders>
            <w:shd w:val="clear" w:color="auto" w:fill="auto"/>
            <w:noWrap/>
            <w:vAlign w:val="bottom"/>
            <w:hideMark/>
          </w:tcPr>
          <w:p w14:paraId="6D545818"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184" w:type="dxa"/>
            <w:tcBorders>
              <w:top w:val="nil"/>
              <w:left w:val="nil"/>
              <w:bottom w:val="nil"/>
              <w:right w:val="nil"/>
            </w:tcBorders>
            <w:shd w:val="clear" w:color="auto" w:fill="auto"/>
            <w:noWrap/>
            <w:vAlign w:val="bottom"/>
            <w:hideMark/>
          </w:tcPr>
          <w:p w14:paraId="57C47785"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bottom"/>
            <w:hideMark/>
          </w:tcPr>
          <w:p w14:paraId="272A0B40"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2990" w:type="dxa"/>
            <w:gridSpan w:val="2"/>
            <w:tcBorders>
              <w:top w:val="nil"/>
              <w:left w:val="nil"/>
              <w:bottom w:val="nil"/>
              <w:right w:val="nil"/>
            </w:tcBorders>
            <w:shd w:val="clear" w:color="auto" w:fill="auto"/>
            <w:noWrap/>
            <w:vAlign w:val="bottom"/>
            <w:hideMark/>
          </w:tcPr>
          <w:p w14:paraId="12FE593D"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Mdr2KOvsWT</w:t>
            </w:r>
          </w:p>
        </w:tc>
        <w:tc>
          <w:tcPr>
            <w:tcW w:w="1195" w:type="dxa"/>
            <w:tcBorders>
              <w:top w:val="nil"/>
              <w:left w:val="nil"/>
              <w:bottom w:val="nil"/>
              <w:right w:val="nil"/>
            </w:tcBorders>
            <w:shd w:val="clear" w:color="auto" w:fill="auto"/>
            <w:noWrap/>
            <w:vAlign w:val="bottom"/>
            <w:hideMark/>
          </w:tcPr>
          <w:p w14:paraId="42B23B79"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195" w:type="dxa"/>
            <w:tcBorders>
              <w:top w:val="nil"/>
              <w:left w:val="nil"/>
              <w:bottom w:val="nil"/>
              <w:right w:val="nil"/>
            </w:tcBorders>
            <w:shd w:val="clear" w:color="auto" w:fill="auto"/>
            <w:noWrap/>
            <w:vAlign w:val="bottom"/>
            <w:hideMark/>
          </w:tcPr>
          <w:p w14:paraId="4AA06148"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r>
      <w:tr w:rsidR="006B0ED6" w:rsidRPr="006B0ED6" w14:paraId="47AC5F17" w14:textId="77777777" w:rsidTr="006B0ED6">
        <w:trPr>
          <w:trHeight w:val="290"/>
        </w:trPr>
        <w:tc>
          <w:tcPr>
            <w:tcW w:w="727" w:type="dxa"/>
            <w:tcBorders>
              <w:top w:val="nil"/>
              <w:left w:val="nil"/>
              <w:bottom w:val="nil"/>
              <w:right w:val="nil"/>
            </w:tcBorders>
            <w:shd w:val="clear" w:color="auto" w:fill="auto"/>
            <w:noWrap/>
            <w:vAlign w:val="bottom"/>
            <w:hideMark/>
          </w:tcPr>
          <w:p w14:paraId="51E67AEE"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Symbol</w:t>
            </w:r>
          </w:p>
        </w:tc>
        <w:tc>
          <w:tcPr>
            <w:tcW w:w="1226" w:type="dxa"/>
            <w:tcBorders>
              <w:top w:val="nil"/>
              <w:left w:val="nil"/>
              <w:bottom w:val="nil"/>
              <w:right w:val="nil"/>
            </w:tcBorders>
            <w:shd w:val="clear" w:color="auto" w:fill="auto"/>
            <w:noWrap/>
            <w:vAlign w:val="bottom"/>
            <w:hideMark/>
          </w:tcPr>
          <w:p w14:paraId="1206E7D6"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p_val_sheet1</w:t>
            </w:r>
          </w:p>
        </w:tc>
        <w:tc>
          <w:tcPr>
            <w:tcW w:w="1764" w:type="dxa"/>
            <w:tcBorders>
              <w:top w:val="nil"/>
              <w:left w:val="nil"/>
              <w:bottom w:val="nil"/>
              <w:right w:val="nil"/>
            </w:tcBorders>
            <w:shd w:val="clear" w:color="auto" w:fill="auto"/>
            <w:noWrap/>
            <w:vAlign w:val="bottom"/>
            <w:hideMark/>
          </w:tcPr>
          <w:p w14:paraId="2DF8BB62"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avg_log2FC_sheet1</w:t>
            </w:r>
          </w:p>
        </w:tc>
        <w:tc>
          <w:tcPr>
            <w:tcW w:w="1195" w:type="dxa"/>
            <w:tcBorders>
              <w:top w:val="nil"/>
              <w:left w:val="nil"/>
              <w:bottom w:val="nil"/>
              <w:right w:val="nil"/>
            </w:tcBorders>
            <w:shd w:val="clear" w:color="auto" w:fill="auto"/>
            <w:noWrap/>
            <w:vAlign w:val="bottom"/>
            <w:hideMark/>
          </w:tcPr>
          <w:p w14:paraId="3A3972BF"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pct.1_sheet1</w:t>
            </w:r>
          </w:p>
        </w:tc>
        <w:tc>
          <w:tcPr>
            <w:tcW w:w="1195" w:type="dxa"/>
            <w:tcBorders>
              <w:top w:val="nil"/>
              <w:left w:val="nil"/>
              <w:bottom w:val="nil"/>
              <w:right w:val="nil"/>
            </w:tcBorders>
            <w:shd w:val="clear" w:color="auto" w:fill="auto"/>
            <w:noWrap/>
            <w:vAlign w:val="bottom"/>
            <w:hideMark/>
          </w:tcPr>
          <w:p w14:paraId="48F3E28D"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pct.2_sheet1</w:t>
            </w:r>
          </w:p>
        </w:tc>
        <w:tc>
          <w:tcPr>
            <w:tcW w:w="1609" w:type="dxa"/>
            <w:tcBorders>
              <w:top w:val="nil"/>
              <w:left w:val="nil"/>
              <w:bottom w:val="nil"/>
              <w:right w:val="nil"/>
            </w:tcBorders>
            <w:shd w:val="clear" w:color="auto" w:fill="auto"/>
            <w:noWrap/>
            <w:vAlign w:val="bottom"/>
            <w:hideMark/>
          </w:tcPr>
          <w:p w14:paraId="4F471AE8"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p_val_adj_sheet1</w:t>
            </w:r>
          </w:p>
        </w:tc>
        <w:tc>
          <w:tcPr>
            <w:tcW w:w="1184" w:type="dxa"/>
            <w:tcBorders>
              <w:top w:val="nil"/>
              <w:left w:val="nil"/>
              <w:bottom w:val="nil"/>
              <w:right w:val="nil"/>
            </w:tcBorders>
            <w:shd w:val="clear" w:color="auto" w:fill="auto"/>
            <w:noWrap/>
            <w:vAlign w:val="bottom"/>
            <w:hideMark/>
          </w:tcPr>
          <w:p w14:paraId="75E00E65"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gene_sheet1</w:t>
            </w:r>
          </w:p>
        </w:tc>
        <w:tc>
          <w:tcPr>
            <w:tcW w:w="960" w:type="dxa"/>
            <w:tcBorders>
              <w:top w:val="nil"/>
              <w:left w:val="nil"/>
              <w:bottom w:val="nil"/>
              <w:right w:val="nil"/>
            </w:tcBorders>
            <w:shd w:val="clear" w:color="auto" w:fill="auto"/>
            <w:noWrap/>
            <w:vAlign w:val="bottom"/>
            <w:hideMark/>
          </w:tcPr>
          <w:p w14:paraId="2F9529E9"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 xml:space="preserve"> </w:t>
            </w:r>
          </w:p>
        </w:tc>
        <w:tc>
          <w:tcPr>
            <w:tcW w:w="1226" w:type="dxa"/>
            <w:tcBorders>
              <w:top w:val="nil"/>
              <w:left w:val="nil"/>
              <w:bottom w:val="nil"/>
              <w:right w:val="nil"/>
            </w:tcBorders>
            <w:shd w:val="clear" w:color="auto" w:fill="auto"/>
            <w:noWrap/>
            <w:vAlign w:val="bottom"/>
            <w:hideMark/>
          </w:tcPr>
          <w:p w14:paraId="087594CF"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p_val_sheet2</w:t>
            </w:r>
          </w:p>
        </w:tc>
        <w:tc>
          <w:tcPr>
            <w:tcW w:w="1764" w:type="dxa"/>
            <w:tcBorders>
              <w:top w:val="nil"/>
              <w:left w:val="nil"/>
              <w:bottom w:val="nil"/>
              <w:right w:val="nil"/>
            </w:tcBorders>
            <w:shd w:val="clear" w:color="auto" w:fill="auto"/>
            <w:noWrap/>
            <w:vAlign w:val="bottom"/>
            <w:hideMark/>
          </w:tcPr>
          <w:p w14:paraId="21DA6F6A"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avg_log2FC_sheet2</w:t>
            </w:r>
          </w:p>
        </w:tc>
        <w:tc>
          <w:tcPr>
            <w:tcW w:w="1195" w:type="dxa"/>
            <w:tcBorders>
              <w:top w:val="nil"/>
              <w:left w:val="nil"/>
              <w:bottom w:val="nil"/>
              <w:right w:val="nil"/>
            </w:tcBorders>
            <w:shd w:val="clear" w:color="auto" w:fill="auto"/>
            <w:noWrap/>
            <w:vAlign w:val="bottom"/>
            <w:hideMark/>
          </w:tcPr>
          <w:p w14:paraId="53F10169"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pct.1_sheet2</w:t>
            </w:r>
          </w:p>
        </w:tc>
        <w:tc>
          <w:tcPr>
            <w:tcW w:w="1195" w:type="dxa"/>
            <w:tcBorders>
              <w:top w:val="nil"/>
              <w:left w:val="nil"/>
              <w:bottom w:val="nil"/>
              <w:right w:val="nil"/>
            </w:tcBorders>
            <w:shd w:val="clear" w:color="auto" w:fill="auto"/>
            <w:noWrap/>
            <w:vAlign w:val="bottom"/>
            <w:hideMark/>
          </w:tcPr>
          <w:p w14:paraId="5FCFF30F"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pct.2_sheet2</w:t>
            </w:r>
          </w:p>
        </w:tc>
      </w:tr>
      <w:tr w:rsidR="006B0ED6" w:rsidRPr="006B0ED6" w14:paraId="12A96AF6" w14:textId="77777777" w:rsidTr="006B0ED6">
        <w:trPr>
          <w:trHeight w:val="290"/>
        </w:trPr>
        <w:tc>
          <w:tcPr>
            <w:tcW w:w="727" w:type="dxa"/>
            <w:tcBorders>
              <w:top w:val="nil"/>
              <w:left w:val="nil"/>
              <w:bottom w:val="nil"/>
              <w:right w:val="nil"/>
            </w:tcBorders>
            <w:shd w:val="clear" w:color="auto" w:fill="auto"/>
            <w:noWrap/>
            <w:vAlign w:val="bottom"/>
            <w:hideMark/>
          </w:tcPr>
          <w:p w14:paraId="3AC8CAA0"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Frmd4b</w:t>
            </w:r>
          </w:p>
        </w:tc>
        <w:tc>
          <w:tcPr>
            <w:tcW w:w="1226" w:type="dxa"/>
            <w:tcBorders>
              <w:top w:val="nil"/>
              <w:left w:val="nil"/>
              <w:bottom w:val="nil"/>
              <w:right w:val="nil"/>
            </w:tcBorders>
            <w:shd w:val="clear" w:color="auto" w:fill="auto"/>
            <w:noWrap/>
            <w:vAlign w:val="bottom"/>
            <w:hideMark/>
          </w:tcPr>
          <w:p w14:paraId="44122ABA"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764" w:type="dxa"/>
            <w:tcBorders>
              <w:top w:val="nil"/>
              <w:left w:val="nil"/>
              <w:bottom w:val="nil"/>
              <w:right w:val="nil"/>
            </w:tcBorders>
            <w:shd w:val="clear" w:color="auto" w:fill="auto"/>
            <w:noWrap/>
            <w:vAlign w:val="bottom"/>
            <w:hideMark/>
          </w:tcPr>
          <w:p w14:paraId="07FDE9C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3.660989</w:t>
            </w:r>
          </w:p>
        </w:tc>
        <w:tc>
          <w:tcPr>
            <w:tcW w:w="1195" w:type="dxa"/>
            <w:tcBorders>
              <w:top w:val="nil"/>
              <w:left w:val="nil"/>
              <w:bottom w:val="nil"/>
              <w:right w:val="nil"/>
            </w:tcBorders>
            <w:shd w:val="clear" w:color="auto" w:fill="auto"/>
            <w:noWrap/>
            <w:vAlign w:val="bottom"/>
            <w:hideMark/>
          </w:tcPr>
          <w:p w14:paraId="32FF3B36"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0.301</w:t>
            </w:r>
          </w:p>
        </w:tc>
        <w:tc>
          <w:tcPr>
            <w:tcW w:w="1195" w:type="dxa"/>
            <w:tcBorders>
              <w:top w:val="nil"/>
              <w:left w:val="nil"/>
              <w:bottom w:val="nil"/>
              <w:right w:val="nil"/>
            </w:tcBorders>
            <w:shd w:val="clear" w:color="auto" w:fill="auto"/>
            <w:noWrap/>
            <w:vAlign w:val="bottom"/>
            <w:hideMark/>
          </w:tcPr>
          <w:p w14:paraId="048F430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0.012</w:t>
            </w:r>
          </w:p>
        </w:tc>
        <w:tc>
          <w:tcPr>
            <w:tcW w:w="1609" w:type="dxa"/>
            <w:tcBorders>
              <w:top w:val="nil"/>
              <w:left w:val="nil"/>
              <w:bottom w:val="nil"/>
              <w:right w:val="nil"/>
            </w:tcBorders>
            <w:shd w:val="clear" w:color="auto" w:fill="auto"/>
            <w:noWrap/>
            <w:vAlign w:val="bottom"/>
            <w:hideMark/>
          </w:tcPr>
          <w:p w14:paraId="070A8D01"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184" w:type="dxa"/>
            <w:tcBorders>
              <w:top w:val="nil"/>
              <w:left w:val="nil"/>
              <w:bottom w:val="nil"/>
              <w:right w:val="nil"/>
            </w:tcBorders>
            <w:shd w:val="clear" w:color="auto" w:fill="auto"/>
            <w:noWrap/>
            <w:vAlign w:val="bottom"/>
            <w:hideMark/>
          </w:tcPr>
          <w:p w14:paraId="3AD01AB5"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Frmd4b</w:t>
            </w:r>
          </w:p>
        </w:tc>
        <w:tc>
          <w:tcPr>
            <w:tcW w:w="960" w:type="dxa"/>
            <w:tcBorders>
              <w:top w:val="nil"/>
              <w:left w:val="nil"/>
              <w:bottom w:val="nil"/>
              <w:right w:val="nil"/>
            </w:tcBorders>
            <w:shd w:val="clear" w:color="auto" w:fill="auto"/>
            <w:noWrap/>
            <w:vAlign w:val="bottom"/>
            <w:hideMark/>
          </w:tcPr>
          <w:p w14:paraId="5C9D6632"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1D668134"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8.73E-18</w:t>
            </w:r>
          </w:p>
        </w:tc>
        <w:tc>
          <w:tcPr>
            <w:tcW w:w="1764" w:type="dxa"/>
            <w:tcBorders>
              <w:top w:val="nil"/>
              <w:left w:val="nil"/>
              <w:bottom w:val="nil"/>
              <w:right w:val="nil"/>
            </w:tcBorders>
            <w:shd w:val="clear" w:color="auto" w:fill="auto"/>
            <w:noWrap/>
            <w:vAlign w:val="bottom"/>
            <w:hideMark/>
          </w:tcPr>
          <w:p w14:paraId="00777718"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-3.3749</w:t>
            </w:r>
          </w:p>
        </w:tc>
        <w:tc>
          <w:tcPr>
            <w:tcW w:w="1195" w:type="dxa"/>
            <w:tcBorders>
              <w:top w:val="nil"/>
              <w:left w:val="nil"/>
              <w:bottom w:val="nil"/>
              <w:right w:val="nil"/>
            </w:tcBorders>
            <w:shd w:val="clear" w:color="auto" w:fill="auto"/>
            <w:noWrap/>
            <w:vAlign w:val="bottom"/>
            <w:hideMark/>
          </w:tcPr>
          <w:p w14:paraId="022086F9"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0.012</w:t>
            </w:r>
          </w:p>
        </w:tc>
        <w:tc>
          <w:tcPr>
            <w:tcW w:w="1195" w:type="dxa"/>
            <w:tcBorders>
              <w:top w:val="nil"/>
              <w:left w:val="nil"/>
              <w:bottom w:val="nil"/>
              <w:right w:val="nil"/>
            </w:tcBorders>
            <w:shd w:val="clear" w:color="auto" w:fill="auto"/>
            <w:noWrap/>
            <w:vAlign w:val="bottom"/>
            <w:hideMark/>
          </w:tcPr>
          <w:p w14:paraId="34E6BB3A"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0.237</w:t>
            </w:r>
          </w:p>
        </w:tc>
      </w:tr>
      <w:tr w:rsidR="006B0ED6" w:rsidRPr="006B0ED6" w14:paraId="2F5DEBCA" w14:textId="77777777" w:rsidTr="006B0ED6">
        <w:trPr>
          <w:trHeight w:val="290"/>
        </w:trPr>
        <w:tc>
          <w:tcPr>
            <w:tcW w:w="727" w:type="dxa"/>
            <w:tcBorders>
              <w:top w:val="nil"/>
              <w:left w:val="nil"/>
              <w:bottom w:val="nil"/>
              <w:right w:val="nil"/>
            </w:tcBorders>
            <w:shd w:val="clear" w:color="auto" w:fill="auto"/>
            <w:noWrap/>
            <w:vAlign w:val="bottom"/>
            <w:hideMark/>
          </w:tcPr>
          <w:p w14:paraId="0879241E"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Gnas</w:t>
            </w:r>
            <w:proofErr w:type="spellEnd"/>
          </w:p>
        </w:tc>
        <w:tc>
          <w:tcPr>
            <w:tcW w:w="1226" w:type="dxa"/>
            <w:tcBorders>
              <w:top w:val="nil"/>
              <w:left w:val="nil"/>
              <w:bottom w:val="nil"/>
              <w:right w:val="nil"/>
            </w:tcBorders>
            <w:shd w:val="clear" w:color="auto" w:fill="auto"/>
            <w:noWrap/>
            <w:vAlign w:val="bottom"/>
            <w:hideMark/>
          </w:tcPr>
          <w:p w14:paraId="2A6B4C55"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764" w:type="dxa"/>
            <w:tcBorders>
              <w:top w:val="nil"/>
              <w:left w:val="nil"/>
              <w:bottom w:val="nil"/>
              <w:right w:val="nil"/>
            </w:tcBorders>
            <w:shd w:val="clear" w:color="auto" w:fill="auto"/>
            <w:noWrap/>
            <w:vAlign w:val="bottom"/>
            <w:hideMark/>
          </w:tcPr>
          <w:p w14:paraId="715C284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7.968516</w:t>
            </w:r>
          </w:p>
        </w:tc>
        <w:tc>
          <w:tcPr>
            <w:tcW w:w="1195" w:type="dxa"/>
            <w:tcBorders>
              <w:top w:val="nil"/>
              <w:left w:val="nil"/>
              <w:bottom w:val="nil"/>
              <w:right w:val="nil"/>
            </w:tcBorders>
            <w:shd w:val="clear" w:color="auto" w:fill="auto"/>
            <w:noWrap/>
            <w:vAlign w:val="bottom"/>
            <w:hideMark/>
          </w:tcPr>
          <w:p w14:paraId="7781908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0.23</w:t>
            </w:r>
          </w:p>
        </w:tc>
        <w:tc>
          <w:tcPr>
            <w:tcW w:w="1195" w:type="dxa"/>
            <w:tcBorders>
              <w:top w:val="nil"/>
              <w:left w:val="nil"/>
              <w:bottom w:val="nil"/>
              <w:right w:val="nil"/>
            </w:tcBorders>
            <w:shd w:val="clear" w:color="auto" w:fill="auto"/>
            <w:noWrap/>
            <w:vAlign w:val="bottom"/>
            <w:hideMark/>
          </w:tcPr>
          <w:p w14:paraId="409383B5"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w:t>
            </w:r>
          </w:p>
        </w:tc>
        <w:tc>
          <w:tcPr>
            <w:tcW w:w="1609" w:type="dxa"/>
            <w:tcBorders>
              <w:top w:val="nil"/>
              <w:left w:val="nil"/>
              <w:bottom w:val="nil"/>
              <w:right w:val="nil"/>
            </w:tcBorders>
            <w:shd w:val="clear" w:color="auto" w:fill="auto"/>
            <w:noWrap/>
            <w:vAlign w:val="bottom"/>
            <w:hideMark/>
          </w:tcPr>
          <w:p w14:paraId="763094C9"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184" w:type="dxa"/>
            <w:tcBorders>
              <w:top w:val="nil"/>
              <w:left w:val="nil"/>
              <w:bottom w:val="nil"/>
              <w:right w:val="nil"/>
            </w:tcBorders>
            <w:shd w:val="clear" w:color="auto" w:fill="auto"/>
            <w:noWrap/>
            <w:vAlign w:val="bottom"/>
            <w:hideMark/>
          </w:tcPr>
          <w:p w14:paraId="40C8E1A6"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Gnas</w:t>
            </w:r>
            <w:proofErr w:type="spellEnd"/>
          </w:p>
        </w:tc>
        <w:tc>
          <w:tcPr>
            <w:tcW w:w="960" w:type="dxa"/>
            <w:tcBorders>
              <w:top w:val="nil"/>
              <w:left w:val="nil"/>
              <w:bottom w:val="nil"/>
              <w:right w:val="nil"/>
            </w:tcBorders>
            <w:shd w:val="clear" w:color="auto" w:fill="auto"/>
            <w:noWrap/>
            <w:vAlign w:val="bottom"/>
            <w:hideMark/>
          </w:tcPr>
          <w:p w14:paraId="7585763E"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1C1619AB"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5.02E-24</w:t>
            </w:r>
          </w:p>
        </w:tc>
        <w:tc>
          <w:tcPr>
            <w:tcW w:w="1764" w:type="dxa"/>
            <w:tcBorders>
              <w:top w:val="nil"/>
              <w:left w:val="nil"/>
              <w:bottom w:val="nil"/>
              <w:right w:val="nil"/>
            </w:tcBorders>
            <w:shd w:val="clear" w:color="auto" w:fill="auto"/>
            <w:noWrap/>
            <w:vAlign w:val="bottom"/>
            <w:hideMark/>
          </w:tcPr>
          <w:p w14:paraId="16E37364"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-7.90405</w:t>
            </w:r>
          </w:p>
        </w:tc>
        <w:tc>
          <w:tcPr>
            <w:tcW w:w="1195" w:type="dxa"/>
            <w:tcBorders>
              <w:top w:val="nil"/>
              <w:left w:val="nil"/>
              <w:bottom w:val="nil"/>
              <w:right w:val="nil"/>
            </w:tcBorders>
            <w:shd w:val="clear" w:color="auto" w:fill="auto"/>
            <w:noWrap/>
            <w:vAlign w:val="bottom"/>
            <w:hideMark/>
          </w:tcPr>
          <w:p w14:paraId="2ECE74A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w:t>
            </w:r>
          </w:p>
        </w:tc>
        <w:tc>
          <w:tcPr>
            <w:tcW w:w="1195" w:type="dxa"/>
            <w:tcBorders>
              <w:top w:val="nil"/>
              <w:left w:val="nil"/>
              <w:bottom w:val="nil"/>
              <w:right w:val="nil"/>
            </w:tcBorders>
            <w:shd w:val="clear" w:color="auto" w:fill="auto"/>
            <w:noWrap/>
            <w:vAlign w:val="bottom"/>
            <w:hideMark/>
          </w:tcPr>
          <w:p w14:paraId="415D324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0.194</w:t>
            </w:r>
          </w:p>
        </w:tc>
      </w:tr>
      <w:tr w:rsidR="006B0ED6" w:rsidRPr="006B0ED6" w14:paraId="0F2D3F20" w14:textId="77777777" w:rsidTr="006B0ED6">
        <w:trPr>
          <w:trHeight w:val="290"/>
        </w:trPr>
        <w:tc>
          <w:tcPr>
            <w:tcW w:w="727" w:type="dxa"/>
            <w:tcBorders>
              <w:top w:val="nil"/>
              <w:left w:val="nil"/>
              <w:bottom w:val="nil"/>
              <w:right w:val="nil"/>
            </w:tcBorders>
            <w:shd w:val="clear" w:color="auto" w:fill="auto"/>
            <w:noWrap/>
            <w:vAlign w:val="bottom"/>
            <w:hideMark/>
          </w:tcPr>
          <w:p w14:paraId="412B67BE"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Csmd1</w:t>
            </w:r>
          </w:p>
        </w:tc>
        <w:tc>
          <w:tcPr>
            <w:tcW w:w="1226" w:type="dxa"/>
            <w:tcBorders>
              <w:top w:val="nil"/>
              <w:left w:val="nil"/>
              <w:bottom w:val="nil"/>
              <w:right w:val="nil"/>
            </w:tcBorders>
            <w:shd w:val="clear" w:color="auto" w:fill="auto"/>
            <w:noWrap/>
            <w:vAlign w:val="bottom"/>
            <w:hideMark/>
          </w:tcPr>
          <w:p w14:paraId="3937C92D"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764" w:type="dxa"/>
            <w:tcBorders>
              <w:top w:val="nil"/>
              <w:left w:val="nil"/>
              <w:bottom w:val="nil"/>
              <w:right w:val="nil"/>
            </w:tcBorders>
            <w:shd w:val="clear" w:color="auto" w:fill="auto"/>
            <w:noWrap/>
            <w:vAlign w:val="bottom"/>
            <w:hideMark/>
          </w:tcPr>
          <w:p w14:paraId="2C2DA56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-3.59095</w:t>
            </w:r>
          </w:p>
        </w:tc>
        <w:tc>
          <w:tcPr>
            <w:tcW w:w="1195" w:type="dxa"/>
            <w:tcBorders>
              <w:top w:val="nil"/>
              <w:left w:val="nil"/>
              <w:bottom w:val="nil"/>
              <w:right w:val="nil"/>
            </w:tcBorders>
            <w:shd w:val="clear" w:color="auto" w:fill="auto"/>
            <w:noWrap/>
            <w:vAlign w:val="bottom"/>
            <w:hideMark/>
          </w:tcPr>
          <w:p w14:paraId="6E303DE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0.054</w:t>
            </w:r>
          </w:p>
        </w:tc>
        <w:tc>
          <w:tcPr>
            <w:tcW w:w="1195" w:type="dxa"/>
            <w:tcBorders>
              <w:top w:val="nil"/>
              <w:left w:val="nil"/>
              <w:bottom w:val="nil"/>
              <w:right w:val="nil"/>
            </w:tcBorders>
            <w:shd w:val="clear" w:color="auto" w:fill="auto"/>
            <w:noWrap/>
            <w:vAlign w:val="bottom"/>
            <w:hideMark/>
          </w:tcPr>
          <w:p w14:paraId="4BC2E789"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0.359</w:t>
            </w:r>
          </w:p>
        </w:tc>
        <w:tc>
          <w:tcPr>
            <w:tcW w:w="1609" w:type="dxa"/>
            <w:tcBorders>
              <w:top w:val="nil"/>
              <w:left w:val="nil"/>
              <w:bottom w:val="nil"/>
              <w:right w:val="nil"/>
            </w:tcBorders>
            <w:shd w:val="clear" w:color="auto" w:fill="auto"/>
            <w:noWrap/>
            <w:vAlign w:val="bottom"/>
            <w:hideMark/>
          </w:tcPr>
          <w:p w14:paraId="0F3943EC"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Calibri"/>
                <w:color w:val="000000"/>
                <w:lang w:eastAsia="zh-CN"/>
              </w:rPr>
              <w:t>########</w:t>
            </w:r>
          </w:p>
        </w:tc>
        <w:tc>
          <w:tcPr>
            <w:tcW w:w="1184" w:type="dxa"/>
            <w:tcBorders>
              <w:top w:val="nil"/>
              <w:left w:val="nil"/>
              <w:bottom w:val="nil"/>
              <w:right w:val="nil"/>
            </w:tcBorders>
            <w:shd w:val="clear" w:color="auto" w:fill="auto"/>
            <w:noWrap/>
            <w:vAlign w:val="bottom"/>
            <w:hideMark/>
          </w:tcPr>
          <w:p w14:paraId="22EF5D59"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Csmd1</w:t>
            </w:r>
          </w:p>
        </w:tc>
        <w:tc>
          <w:tcPr>
            <w:tcW w:w="960" w:type="dxa"/>
            <w:tcBorders>
              <w:top w:val="nil"/>
              <w:left w:val="nil"/>
              <w:bottom w:val="nil"/>
              <w:right w:val="nil"/>
            </w:tcBorders>
            <w:shd w:val="clear" w:color="auto" w:fill="auto"/>
            <w:noWrap/>
            <w:vAlign w:val="bottom"/>
            <w:hideMark/>
          </w:tcPr>
          <w:p w14:paraId="53DCE40A"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5C254320"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9.02E-14</w:t>
            </w:r>
          </w:p>
        </w:tc>
        <w:tc>
          <w:tcPr>
            <w:tcW w:w="1764" w:type="dxa"/>
            <w:tcBorders>
              <w:top w:val="nil"/>
              <w:left w:val="nil"/>
              <w:bottom w:val="nil"/>
              <w:right w:val="nil"/>
            </w:tcBorders>
            <w:shd w:val="clear" w:color="auto" w:fill="auto"/>
            <w:noWrap/>
            <w:vAlign w:val="bottom"/>
            <w:hideMark/>
          </w:tcPr>
          <w:p w14:paraId="1C8D0742"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5.597524</w:t>
            </w:r>
          </w:p>
        </w:tc>
        <w:tc>
          <w:tcPr>
            <w:tcW w:w="1195" w:type="dxa"/>
            <w:tcBorders>
              <w:top w:val="nil"/>
              <w:left w:val="nil"/>
              <w:bottom w:val="nil"/>
              <w:right w:val="nil"/>
            </w:tcBorders>
            <w:shd w:val="clear" w:color="auto" w:fill="auto"/>
            <w:noWrap/>
            <w:vAlign w:val="bottom"/>
            <w:hideMark/>
          </w:tcPr>
          <w:p w14:paraId="695C2047"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0.359</w:t>
            </w:r>
          </w:p>
        </w:tc>
        <w:tc>
          <w:tcPr>
            <w:tcW w:w="1195" w:type="dxa"/>
            <w:tcBorders>
              <w:top w:val="nil"/>
              <w:left w:val="nil"/>
              <w:bottom w:val="nil"/>
              <w:right w:val="nil"/>
            </w:tcBorders>
            <w:shd w:val="clear" w:color="auto" w:fill="auto"/>
            <w:noWrap/>
            <w:vAlign w:val="bottom"/>
            <w:hideMark/>
          </w:tcPr>
          <w:p w14:paraId="0E4F3191"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0.032</w:t>
            </w:r>
          </w:p>
        </w:tc>
      </w:tr>
      <w:tr w:rsidR="006B0ED6" w:rsidRPr="006B0ED6" w14:paraId="641C0DA9" w14:textId="77777777" w:rsidTr="006B0ED6">
        <w:trPr>
          <w:trHeight w:val="290"/>
        </w:trPr>
        <w:tc>
          <w:tcPr>
            <w:tcW w:w="727" w:type="dxa"/>
            <w:tcBorders>
              <w:top w:val="nil"/>
              <w:left w:val="nil"/>
              <w:bottom w:val="nil"/>
              <w:right w:val="nil"/>
            </w:tcBorders>
            <w:shd w:val="clear" w:color="auto" w:fill="auto"/>
            <w:noWrap/>
            <w:vAlign w:val="bottom"/>
            <w:hideMark/>
          </w:tcPr>
          <w:p w14:paraId="55DB71FC"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Agmo</w:t>
            </w:r>
            <w:proofErr w:type="spellEnd"/>
          </w:p>
        </w:tc>
        <w:tc>
          <w:tcPr>
            <w:tcW w:w="1226" w:type="dxa"/>
            <w:tcBorders>
              <w:top w:val="nil"/>
              <w:left w:val="nil"/>
              <w:bottom w:val="nil"/>
              <w:right w:val="nil"/>
            </w:tcBorders>
            <w:shd w:val="clear" w:color="auto" w:fill="auto"/>
            <w:noWrap/>
            <w:vAlign w:val="bottom"/>
            <w:hideMark/>
          </w:tcPr>
          <w:p w14:paraId="5EB0B5B3"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1.54E-98</w:t>
            </w:r>
          </w:p>
        </w:tc>
        <w:tc>
          <w:tcPr>
            <w:tcW w:w="1764" w:type="dxa"/>
            <w:tcBorders>
              <w:top w:val="nil"/>
              <w:left w:val="nil"/>
              <w:bottom w:val="nil"/>
              <w:right w:val="nil"/>
            </w:tcBorders>
            <w:shd w:val="clear" w:color="auto" w:fill="auto"/>
            <w:noWrap/>
            <w:vAlign w:val="bottom"/>
            <w:hideMark/>
          </w:tcPr>
          <w:p w14:paraId="3C37761C"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3.414477</w:t>
            </w:r>
          </w:p>
        </w:tc>
        <w:tc>
          <w:tcPr>
            <w:tcW w:w="1195" w:type="dxa"/>
            <w:tcBorders>
              <w:top w:val="nil"/>
              <w:left w:val="nil"/>
              <w:bottom w:val="nil"/>
              <w:right w:val="nil"/>
            </w:tcBorders>
            <w:shd w:val="clear" w:color="auto" w:fill="auto"/>
            <w:noWrap/>
            <w:vAlign w:val="bottom"/>
            <w:hideMark/>
          </w:tcPr>
          <w:p w14:paraId="36BAE118"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0.285</w:t>
            </w:r>
          </w:p>
        </w:tc>
        <w:tc>
          <w:tcPr>
            <w:tcW w:w="1195" w:type="dxa"/>
            <w:tcBorders>
              <w:top w:val="nil"/>
              <w:left w:val="nil"/>
              <w:bottom w:val="nil"/>
              <w:right w:val="nil"/>
            </w:tcBorders>
            <w:shd w:val="clear" w:color="auto" w:fill="auto"/>
            <w:noWrap/>
            <w:vAlign w:val="bottom"/>
            <w:hideMark/>
          </w:tcPr>
          <w:p w14:paraId="3A5A3627"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0.024</w:t>
            </w:r>
          </w:p>
        </w:tc>
        <w:tc>
          <w:tcPr>
            <w:tcW w:w="1609" w:type="dxa"/>
            <w:tcBorders>
              <w:top w:val="nil"/>
              <w:left w:val="nil"/>
              <w:bottom w:val="nil"/>
              <w:right w:val="nil"/>
            </w:tcBorders>
            <w:shd w:val="clear" w:color="auto" w:fill="auto"/>
            <w:noWrap/>
            <w:vAlign w:val="bottom"/>
            <w:hideMark/>
          </w:tcPr>
          <w:p w14:paraId="31DC473E"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3.55E-94</w:t>
            </w:r>
          </w:p>
        </w:tc>
        <w:tc>
          <w:tcPr>
            <w:tcW w:w="1184" w:type="dxa"/>
            <w:tcBorders>
              <w:top w:val="nil"/>
              <w:left w:val="nil"/>
              <w:bottom w:val="nil"/>
              <w:right w:val="nil"/>
            </w:tcBorders>
            <w:shd w:val="clear" w:color="auto" w:fill="auto"/>
            <w:noWrap/>
            <w:vAlign w:val="bottom"/>
            <w:hideMark/>
          </w:tcPr>
          <w:p w14:paraId="6AA5DD87" w14:textId="77777777" w:rsidR="006B0ED6" w:rsidRPr="006B0ED6" w:rsidRDefault="006B0ED6" w:rsidP="006B0ED6">
            <w:pPr>
              <w:spacing w:after="0" w:line="240" w:lineRule="auto"/>
              <w:rPr>
                <w:rFonts w:ascii="Calibri" w:eastAsia="Times New Roman" w:hAnsi="Calibri" w:cs="Calibri"/>
                <w:color w:val="000000"/>
                <w:lang w:eastAsia="zh-CN"/>
              </w:rPr>
            </w:pPr>
            <w:proofErr w:type="spellStart"/>
            <w:r w:rsidRPr="006B0ED6">
              <w:rPr>
                <w:rFonts w:ascii="Calibri" w:eastAsia="Times New Roman" w:hAnsi="Calibri" w:cs="Calibri"/>
                <w:color w:val="000000"/>
                <w:lang w:eastAsia="zh-CN"/>
              </w:rPr>
              <w:t>Agmo</w:t>
            </w:r>
            <w:proofErr w:type="spellEnd"/>
          </w:p>
        </w:tc>
        <w:tc>
          <w:tcPr>
            <w:tcW w:w="960" w:type="dxa"/>
            <w:tcBorders>
              <w:top w:val="nil"/>
              <w:left w:val="nil"/>
              <w:bottom w:val="nil"/>
              <w:right w:val="nil"/>
            </w:tcBorders>
            <w:shd w:val="clear" w:color="auto" w:fill="auto"/>
            <w:noWrap/>
            <w:vAlign w:val="bottom"/>
            <w:hideMark/>
          </w:tcPr>
          <w:p w14:paraId="7830733C"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1226" w:type="dxa"/>
            <w:tcBorders>
              <w:top w:val="nil"/>
              <w:left w:val="nil"/>
              <w:bottom w:val="nil"/>
              <w:right w:val="nil"/>
            </w:tcBorders>
            <w:shd w:val="clear" w:color="auto" w:fill="auto"/>
            <w:noWrap/>
            <w:vAlign w:val="bottom"/>
            <w:hideMark/>
          </w:tcPr>
          <w:p w14:paraId="75C1B3EA"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1.77E-49</w:t>
            </w:r>
          </w:p>
        </w:tc>
        <w:tc>
          <w:tcPr>
            <w:tcW w:w="1764" w:type="dxa"/>
            <w:tcBorders>
              <w:top w:val="nil"/>
              <w:left w:val="nil"/>
              <w:bottom w:val="nil"/>
              <w:right w:val="nil"/>
            </w:tcBorders>
            <w:shd w:val="clear" w:color="auto" w:fill="auto"/>
            <w:noWrap/>
            <w:vAlign w:val="bottom"/>
            <w:hideMark/>
          </w:tcPr>
          <w:p w14:paraId="2320003C"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-4.94332</w:t>
            </w:r>
          </w:p>
        </w:tc>
        <w:tc>
          <w:tcPr>
            <w:tcW w:w="1195" w:type="dxa"/>
            <w:tcBorders>
              <w:top w:val="nil"/>
              <w:left w:val="nil"/>
              <w:bottom w:val="nil"/>
              <w:right w:val="nil"/>
            </w:tcBorders>
            <w:shd w:val="clear" w:color="auto" w:fill="auto"/>
            <w:noWrap/>
            <w:vAlign w:val="bottom"/>
            <w:hideMark/>
          </w:tcPr>
          <w:p w14:paraId="1DB5CAC0"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0.024</w:t>
            </w:r>
          </w:p>
        </w:tc>
        <w:tc>
          <w:tcPr>
            <w:tcW w:w="1195" w:type="dxa"/>
            <w:tcBorders>
              <w:top w:val="nil"/>
              <w:left w:val="nil"/>
              <w:bottom w:val="nil"/>
              <w:right w:val="nil"/>
            </w:tcBorders>
            <w:shd w:val="clear" w:color="auto" w:fill="auto"/>
            <w:noWrap/>
            <w:vAlign w:val="bottom"/>
            <w:hideMark/>
          </w:tcPr>
          <w:p w14:paraId="622FF021"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0.581</w:t>
            </w:r>
          </w:p>
        </w:tc>
      </w:tr>
    </w:tbl>
    <w:p w14:paraId="2AE97DB0" w14:textId="6F35E1FE" w:rsidR="009339E9" w:rsidRPr="009339E9" w:rsidRDefault="009339E9">
      <w:pPr>
        <w:rPr>
          <w:rFonts w:ascii="Arial" w:hAnsi="Arial" w:cs="Arial"/>
          <w:b/>
          <w:bCs/>
          <w:sz w:val="16"/>
          <w:szCs w:val="16"/>
        </w:rPr>
      </w:pPr>
      <w:r>
        <w:rPr>
          <w:rFonts w:ascii="Arial" w:hAnsi="Arial" w:cs="Arial"/>
          <w:b/>
          <w:bCs/>
        </w:rPr>
        <w:fldChar w:fldCharType="end"/>
      </w:r>
    </w:p>
    <w:p w14:paraId="1F460BEF" w14:textId="77777777" w:rsidR="009339E9" w:rsidRDefault="009339E9">
      <w:pPr>
        <w:rPr>
          <w:rFonts w:ascii="Arial" w:hAnsi="Arial" w:cs="Arial"/>
          <w:b/>
          <w:bCs/>
        </w:rPr>
      </w:pPr>
    </w:p>
    <w:p w14:paraId="4FDAA875" w14:textId="1E2A087F" w:rsidR="006B0ED6" w:rsidRPr="006B0ED6" w:rsidRDefault="00C93678" w:rsidP="006B0ED6">
      <w:pPr>
        <w:pStyle w:val="NoSpacing"/>
        <w:rPr>
          <w:b/>
          <w:bCs/>
          <w:sz w:val="22"/>
        </w:rPr>
      </w:pPr>
      <w:r w:rsidRPr="005769F1">
        <w:rPr>
          <w:b/>
          <w:bCs/>
          <w:sz w:val="22"/>
        </w:rPr>
        <w:t xml:space="preserve">Supp Table 3. Hepatocytes CD74 and </w:t>
      </w:r>
      <w:proofErr w:type="spellStart"/>
      <w:r w:rsidRPr="005769F1">
        <w:rPr>
          <w:b/>
          <w:bCs/>
          <w:sz w:val="22"/>
        </w:rPr>
        <w:t>Ikbkb</w:t>
      </w:r>
      <w:proofErr w:type="spellEnd"/>
      <w:r w:rsidRPr="005769F1">
        <w:rPr>
          <w:b/>
          <w:bCs/>
          <w:sz w:val="22"/>
        </w:rPr>
        <w:t xml:space="preserve"> DGE analys</w:t>
      </w:r>
      <w:r w:rsidR="002A4530" w:rsidRPr="005769F1">
        <w:rPr>
          <w:b/>
          <w:bCs/>
          <w:sz w:val="22"/>
        </w:rPr>
        <w:t>i</w:t>
      </w:r>
      <w:r w:rsidRPr="005769F1">
        <w:rPr>
          <w:b/>
          <w:bCs/>
          <w:sz w:val="22"/>
        </w:rPr>
        <w:t>s by MAST</w:t>
      </w:r>
      <w:r w:rsidR="005769F1">
        <w:fldChar w:fldCharType="begin"/>
      </w:r>
      <w:r w:rsidR="005769F1">
        <w:instrText xml:space="preserve"> LINK </w:instrText>
      </w:r>
      <w:r w:rsidR="006B0ED6">
        <w:instrText xml:space="preserve">Excel.SheetBinaryMacroEnabled.12 "\\\\rams.adp.vcu.edu\\SOM\\Shares\\Microbiology and Immunology\\ZhouLab\\Way Grayson\\snRNAseq data analysis\\DrZhou snRNAseq 2pt5 mito SoupXstrained\\Excel_files\\Heps_DKOvsMdr2KOandMdr2KOvsWT_Reversed_symbols2.csv" Heps_DKOvsMdr2KOandMdr2KOvsWT_R!R1C1:R4C12 </w:instrText>
      </w:r>
      <w:r w:rsidR="005769F1">
        <w:instrText xml:space="preserve">\a \f 4 \h  \* MERGEFORMAT </w:instrText>
      </w:r>
      <w:r w:rsidR="006B0ED6">
        <w:fldChar w:fldCharType="separate"/>
      </w:r>
    </w:p>
    <w:tbl>
      <w:tblPr>
        <w:tblW w:w="8744" w:type="dxa"/>
        <w:tblLook w:val="04A0" w:firstRow="1" w:lastRow="0" w:firstColumn="1" w:lastColumn="0" w:noHBand="0" w:noVBand="1"/>
      </w:tblPr>
      <w:tblGrid>
        <w:gridCol w:w="416"/>
        <w:gridCol w:w="561"/>
        <w:gridCol w:w="473"/>
        <w:gridCol w:w="423"/>
        <w:gridCol w:w="423"/>
        <w:gridCol w:w="561"/>
        <w:gridCol w:w="508"/>
        <w:gridCol w:w="456"/>
        <w:gridCol w:w="473"/>
        <w:gridCol w:w="386"/>
        <w:gridCol w:w="553"/>
        <w:gridCol w:w="531"/>
        <w:gridCol w:w="531"/>
        <w:gridCol w:w="531"/>
        <w:gridCol w:w="936"/>
        <w:gridCol w:w="531"/>
        <w:gridCol w:w="531"/>
        <w:gridCol w:w="531"/>
      </w:tblGrid>
      <w:tr w:rsidR="006B0ED6" w:rsidRPr="006B0ED6" w14:paraId="3A42563B" w14:textId="77777777" w:rsidTr="006B0ED6">
        <w:trPr>
          <w:divId w:val="1504854079"/>
          <w:trHeight w:val="240"/>
        </w:trPr>
        <w:tc>
          <w:tcPr>
            <w:tcW w:w="691" w:type="dxa"/>
            <w:tcBorders>
              <w:top w:val="single" w:sz="4" w:space="0" w:color="auto"/>
              <w:left w:val="single" w:sz="4" w:space="0" w:color="auto"/>
              <w:bottom w:val="single" w:sz="4" w:space="0" w:color="auto"/>
              <w:right w:val="single" w:sz="4" w:space="0" w:color="auto"/>
            </w:tcBorders>
            <w:noWrap/>
            <w:vAlign w:val="bottom"/>
            <w:hideMark/>
          </w:tcPr>
          <w:p w14:paraId="474F6AEE" w14:textId="35351104" w:rsidR="006B0ED6" w:rsidRPr="006B0ED6" w:rsidRDefault="006B0ED6" w:rsidP="006B0ED6">
            <w:pPr>
              <w:spacing w:after="0" w:line="240" w:lineRule="auto"/>
              <w:rPr>
                <w:rFonts w:ascii="Calibri" w:eastAsia="Times New Roman" w:hAnsi="Calibri" w:cs="Times New Roman"/>
                <w:color w:val="000000"/>
                <w:sz w:val="16"/>
                <w:szCs w:val="16"/>
              </w:rPr>
            </w:pPr>
          </w:p>
        </w:tc>
        <w:tc>
          <w:tcPr>
            <w:tcW w:w="4061" w:type="dxa"/>
            <w:gridSpan w:val="5"/>
            <w:tcBorders>
              <w:top w:val="single" w:sz="4" w:space="0" w:color="auto"/>
              <w:left w:val="nil"/>
              <w:bottom w:val="single" w:sz="4" w:space="0" w:color="auto"/>
              <w:right w:val="single" w:sz="4" w:space="0" w:color="auto"/>
            </w:tcBorders>
            <w:noWrap/>
            <w:vAlign w:val="bottom"/>
            <w:hideMark/>
          </w:tcPr>
          <w:p w14:paraId="4CC6124A"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u w:val="single"/>
              </w:rPr>
            </w:pPr>
            <w:r w:rsidRPr="006B0ED6">
              <w:rPr>
                <w:rFonts w:ascii="Calibri" w:eastAsia="Times New Roman" w:hAnsi="Calibri" w:cs="Times New Roman"/>
                <w:b/>
                <w:bCs/>
                <w:color w:val="000000"/>
                <w:sz w:val="16"/>
                <w:szCs w:val="16"/>
                <w:u w:val="single"/>
              </w:rPr>
              <w:t>Mdr2KO vs DKO</w:t>
            </w:r>
          </w:p>
        </w:tc>
        <w:tc>
          <w:tcPr>
            <w:tcW w:w="3992" w:type="dxa"/>
            <w:gridSpan w:val="5"/>
            <w:tcBorders>
              <w:top w:val="single" w:sz="4" w:space="0" w:color="auto"/>
              <w:left w:val="nil"/>
              <w:bottom w:val="single" w:sz="4" w:space="0" w:color="auto"/>
              <w:right w:val="single" w:sz="4" w:space="0" w:color="auto"/>
            </w:tcBorders>
            <w:noWrap/>
            <w:vAlign w:val="bottom"/>
            <w:hideMark/>
          </w:tcPr>
          <w:p w14:paraId="65B874F3"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u w:val="single"/>
              </w:rPr>
            </w:pPr>
          </w:p>
        </w:tc>
        <w:tc>
          <w:tcPr>
            <w:tcW w:w="960" w:type="dxa"/>
            <w:tcBorders>
              <w:top w:val="nil"/>
              <w:left w:val="nil"/>
              <w:bottom w:val="nil"/>
              <w:right w:val="nil"/>
            </w:tcBorders>
            <w:shd w:val="clear" w:color="auto" w:fill="auto"/>
            <w:noWrap/>
            <w:vAlign w:val="bottom"/>
            <w:hideMark/>
          </w:tcPr>
          <w:p w14:paraId="706B86D6"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bottom"/>
            <w:hideMark/>
          </w:tcPr>
          <w:p w14:paraId="6820A38B"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bottom"/>
            <w:hideMark/>
          </w:tcPr>
          <w:p w14:paraId="472F099A"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1920" w:type="dxa"/>
            <w:tcBorders>
              <w:top w:val="nil"/>
              <w:left w:val="nil"/>
              <w:bottom w:val="nil"/>
              <w:right w:val="nil"/>
            </w:tcBorders>
            <w:shd w:val="clear" w:color="auto" w:fill="auto"/>
            <w:noWrap/>
            <w:vAlign w:val="bottom"/>
            <w:hideMark/>
          </w:tcPr>
          <w:p w14:paraId="72902751"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Mdr2KO vs WT</w:t>
            </w:r>
          </w:p>
        </w:tc>
        <w:tc>
          <w:tcPr>
            <w:tcW w:w="960" w:type="dxa"/>
            <w:tcBorders>
              <w:top w:val="nil"/>
              <w:left w:val="nil"/>
              <w:bottom w:val="nil"/>
              <w:right w:val="nil"/>
            </w:tcBorders>
            <w:shd w:val="clear" w:color="auto" w:fill="auto"/>
            <w:noWrap/>
            <w:vAlign w:val="bottom"/>
            <w:hideMark/>
          </w:tcPr>
          <w:p w14:paraId="1F414E7B" w14:textId="77777777" w:rsidR="006B0ED6" w:rsidRPr="006B0ED6" w:rsidRDefault="006B0ED6" w:rsidP="006B0ED6">
            <w:pPr>
              <w:spacing w:after="0" w:line="240" w:lineRule="auto"/>
              <w:rPr>
                <w:rFonts w:ascii="Calibri" w:eastAsia="Times New Roman" w:hAnsi="Calibri" w:cs="Calibri"/>
                <w:color w:val="000000"/>
                <w:lang w:eastAsia="zh-CN"/>
              </w:rPr>
            </w:pPr>
          </w:p>
        </w:tc>
        <w:tc>
          <w:tcPr>
            <w:tcW w:w="960" w:type="dxa"/>
            <w:tcBorders>
              <w:top w:val="nil"/>
              <w:left w:val="nil"/>
              <w:bottom w:val="nil"/>
              <w:right w:val="nil"/>
            </w:tcBorders>
            <w:shd w:val="clear" w:color="auto" w:fill="auto"/>
            <w:noWrap/>
            <w:vAlign w:val="bottom"/>
            <w:hideMark/>
          </w:tcPr>
          <w:p w14:paraId="276C887F"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c>
          <w:tcPr>
            <w:tcW w:w="960" w:type="dxa"/>
            <w:tcBorders>
              <w:top w:val="nil"/>
              <w:left w:val="nil"/>
              <w:bottom w:val="nil"/>
              <w:right w:val="nil"/>
            </w:tcBorders>
            <w:shd w:val="clear" w:color="auto" w:fill="auto"/>
            <w:noWrap/>
            <w:vAlign w:val="bottom"/>
            <w:hideMark/>
          </w:tcPr>
          <w:p w14:paraId="09BD3261" w14:textId="77777777" w:rsidR="006B0ED6" w:rsidRPr="006B0ED6" w:rsidRDefault="006B0ED6" w:rsidP="006B0ED6">
            <w:pPr>
              <w:spacing w:after="0" w:line="240" w:lineRule="auto"/>
              <w:rPr>
                <w:rFonts w:ascii="Times New Roman" w:eastAsia="Times New Roman" w:hAnsi="Times New Roman" w:cs="Times New Roman"/>
                <w:sz w:val="20"/>
                <w:szCs w:val="20"/>
                <w:lang w:eastAsia="zh-CN"/>
              </w:rPr>
            </w:pPr>
          </w:p>
        </w:tc>
      </w:tr>
      <w:tr w:rsidR="006B0ED6" w:rsidRPr="006B0ED6" w14:paraId="4BC0E12F" w14:textId="77777777" w:rsidTr="006B0ED6">
        <w:trPr>
          <w:gridAfter w:val="6"/>
          <w:divId w:val="1504854079"/>
          <w:wAfter w:w="6720" w:type="dxa"/>
          <w:trHeight w:val="240"/>
        </w:trPr>
        <w:tc>
          <w:tcPr>
            <w:tcW w:w="691" w:type="dxa"/>
            <w:tcBorders>
              <w:top w:val="nil"/>
              <w:left w:val="single" w:sz="4" w:space="0" w:color="auto"/>
              <w:bottom w:val="single" w:sz="4" w:space="0" w:color="auto"/>
              <w:right w:val="single" w:sz="4" w:space="0" w:color="auto"/>
            </w:tcBorders>
            <w:noWrap/>
            <w:vAlign w:val="bottom"/>
            <w:hideMark/>
          </w:tcPr>
          <w:p w14:paraId="1DF2E89B"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Gene</w:t>
            </w:r>
          </w:p>
        </w:tc>
        <w:tc>
          <w:tcPr>
            <w:tcW w:w="926" w:type="dxa"/>
            <w:tcBorders>
              <w:top w:val="nil"/>
              <w:left w:val="nil"/>
              <w:bottom w:val="single" w:sz="4" w:space="0" w:color="auto"/>
              <w:right w:val="single" w:sz="4" w:space="0" w:color="auto"/>
            </w:tcBorders>
            <w:noWrap/>
            <w:vAlign w:val="bottom"/>
            <w:hideMark/>
          </w:tcPr>
          <w:p w14:paraId="0AD24D9D"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proofErr w:type="spellStart"/>
            <w:r w:rsidRPr="006B0ED6">
              <w:rPr>
                <w:rFonts w:ascii="Calibri" w:eastAsia="Times New Roman" w:hAnsi="Calibri" w:cs="Times New Roman"/>
                <w:b/>
                <w:bCs/>
                <w:color w:val="000000"/>
                <w:sz w:val="16"/>
                <w:szCs w:val="16"/>
              </w:rPr>
              <w:t>p_val</w:t>
            </w:r>
            <w:proofErr w:type="spellEnd"/>
          </w:p>
        </w:tc>
        <w:tc>
          <w:tcPr>
            <w:tcW w:w="784" w:type="dxa"/>
            <w:tcBorders>
              <w:top w:val="nil"/>
              <w:left w:val="nil"/>
              <w:bottom w:val="single" w:sz="4" w:space="0" w:color="auto"/>
              <w:right w:val="single" w:sz="4" w:space="0" w:color="auto"/>
            </w:tcBorders>
            <w:noWrap/>
            <w:vAlign w:val="bottom"/>
            <w:hideMark/>
          </w:tcPr>
          <w:p w14:paraId="40F84891"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log2FC</w:t>
            </w:r>
          </w:p>
        </w:tc>
        <w:tc>
          <w:tcPr>
            <w:tcW w:w="705" w:type="dxa"/>
            <w:tcBorders>
              <w:top w:val="nil"/>
              <w:left w:val="nil"/>
              <w:bottom w:val="single" w:sz="4" w:space="0" w:color="auto"/>
              <w:right w:val="single" w:sz="4" w:space="0" w:color="auto"/>
            </w:tcBorders>
            <w:noWrap/>
            <w:vAlign w:val="bottom"/>
            <w:hideMark/>
          </w:tcPr>
          <w:p w14:paraId="1004B5ED"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pct.1</w:t>
            </w:r>
          </w:p>
        </w:tc>
        <w:tc>
          <w:tcPr>
            <w:tcW w:w="705" w:type="dxa"/>
            <w:tcBorders>
              <w:top w:val="nil"/>
              <w:left w:val="nil"/>
              <w:bottom w:val="single" w:sz="4" w:space="0" w:color="auto"/>
              <w:right w:val="single" w:sz="4" w:space="0" w:color="auto"/>
            </w:tcBorders>
            <w:noWrap/>
            <w:vAlign w:val="bottom"/>
            <w:hideMark/>
          </w:tcPr>
          <w:p w14:paraId="1FC3F102"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pct.2</w:t>
            </w:r>
          </w:p>
        </w:tc>
        <w:tc>
          <w:tcPr>
            <w:tcW w:w="938" w:type="dxa"/>
            <w:tcBorders>
              <w:top w:val="nil"/>
              <w:left w:val="nil"/>
              <w:bottom w:val="single" w:sz="4" w:space="0" w:color="auto"/>
              <w:right w:val="single" w:sz="4" w:space="0" w:color="auto"/>
            </w:tcBorders>
            <w:noWrap/>
            <w:vAlign w:val="bottom"/>
            <w:hideMark/>
          </w:tcPr>
          <w:p w14:paraId="3B019E23"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FDR</w:t>
            </w:r>
          </w:p>
        </w:tc>
        <w:tc>
          <w:tcPr>
            <w:tcW w:w="907" w:type="dxa"/>
            <w:tcBorders>
              <w:top w:val="nil"/>
              <w:left w:val="nil"/>
              <w:bottom w:val="single" w:sz="4" w:space="0" w:color="auto"/>
              <w:right w:val="single" w:sz="4" w:space="0" w:color="auto"/>
            </w:tcBorders>
            <w:noWrap/>
            <w:vAlign w:val="bottom"/>
            <w:hideMark/>
          </w:tcPr>
          <w:p w14:paraId="481C7856"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 xml:space="preserve"> </w:t>
            </w:r>
          </w:p>
        </w:tc>
        <w:tc>
          <w:tcPr>
            <w:tcW w:w="784" w:type="dxa"/>
            <w:tcBorders>
              <w:top w:val="nil"/>
              <w:left w:val="nil"/>
              <w:bottom w:val="single" w:sz="4" w:space="0" w:color="auto"/>
              <w:right w:val="single" w:sz="4" w:space="0" w:color="auto"/>
            </w:tcBorders>
            <w:noWrap/>
            <w:vAlign w:val="bottom"/>
            <w:hideMark/>
          </w:tcPr>
          <w:p w14:paraId="074149FF" w14:textId="77777777" w:rsidR="006B0ED6" w:rsidRPr="006B0ED6" w:rsidRDefault="006B0ED6" w:rsidP="006B0ED6">
            <w:pPr>
              <w:spacing w:after="0" w:line="240" w:lineRule="auto"/>
              <w:jc w:val="center"/>
              <w:rPr>
                <w:rFonts w:ascii="Calibri" w:eastAsia="Times New Roman" w:hAnsi="Calibri" w:cs="Calibri"/>
                <w:color w:val="000000"/>
                <w:lang w:eastAsia="zh-CN"/>
              </w:rPr>
            </w:pPr>
            <w:proofErr w:type="spellStart"/>
            <w:r w:rsidRPr="006B0ED6">
              <w:rPr>
                <w:rFonts w:ascii="Calibri" w:eastAsia="Times New Roman" w:hAnsi="Calibri" w:cs="Times New Roman"/>
                <w:b/>
                <w:bCs/>
                <w:color w:val="000000"/>
                <w:sz w:val="16"/>
                <w:szCs w:val="16"/>
              </w:rPr>
              <w:t>p_</w:t>
            </w:r>
            <w:r w:rsidRPr="006B0ED6">
              <w:rPr>
                <w:rFonts w:ascii="Calibri" w:eastAsia="Times New Roman" w:hAnsi="Calibri" w:cs="Calibri"/>
                <w:color w:val="000000"/>
                <w:lang w:eastAsia="zh-CN"/>
              </w:rPr>
              <w:t>val</w:t>
            </w:r>
            <w:proofErr w:type="spellEnd"/>
          </w:p>
        </w:tc>
        <w:tc>
          <w:tcPr>
            <w:tcW w:w="670" w:type="dxa"/>
            <w:tcBorders>
              <w:top w:val="nil"/>
              <w:left w:val="nil"/>
              <w:bottom w:val="single" w:sz="4" w:space="0" w:color="auto"/>
              <w:right w:val="single" w:sz="4" w:space="0" w:color="auto"/>
            </w:tcBorders>
            <w:noWrap/>
            <w:vAlign w:val="bottom"/>
            <w:hideMark/>
          </w:tcPr>
          <w:p w14:paraId="6EC06B70"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log2FC</w:t>
            </w:r>
          </w:p>
        </w:tc>
        <w:tc>
          <w:tcPr>
            <w:tcW w:w="618" w:type="dxa"/>
            <w:tcBorders>
              <w:top w:val="nil"/>
              <w:left w:val="nil"/>
              <w:bottom w:val="single" w:sz="4" w:space="0" w:color="auto"/>
              <w:right w:val="single" w:sz="4" w:space="0" w:color="auto"/>
            </w:tcBorders>
            <w:noWrap/>
            <w:vAlign w:val="bottom"/>
            <w:hideMark/>
          </w:tcPr>
          <w:p w14:paraId="66E6A38B" w14:textId="77777777" w:rsidR="006B0ED6" w:rsidRPr="006B0ED6" w:rsidRDefault="006B0ED6" w:rsidP="006B0ED6">
            <w:pPr>
              <w:spacing w:after="0" w:line="240" w:lineRule="auto"/>
              <w:jc w:val="center"/>
              <w:rPr>
                <w:rFonts w:ascii="Calibri" w:eastAsia="Times New Roman" w:hAnsi="Calibri" w:cs="Times New Roman"/>
                <w:b/>
                <w:bCs/>
                <w:color w:val="000000"/>
                <w:sz w:val="16"/>
                <w:szCs w:val="16"/>
              </w:rPr>
            </w:pPr>
            <w:r w:rsidRPr="006B0ED6">
              <w:rPr>
                <w:rFonts w:ascii="Calibri" w:eastAsia="Times New Roman" w:hAnsi="Calibri" w:cs="Times New Roman"/>
                <w:b/>
                <w:bCs/>
                <w:color w:val="000000"/>
                <w:sz w:val="16"/>
                <w:szCs w:val="16"/>
              </w:rPr>
              <w:t>pct.1</w:t>
            </w:r>
          </w:p>
        </w:tc>
        <w:tc>
          <w:tcPr>
            <w:tcW w:w="1012" w:type="dxa"/>
            <w:tcBorders>
              <w:top w:val="nil"/>
              <w:left w:val="nil"/>
              <w:bottom w:val="single" w:sz="4" w:space="0" w:color="auto"/>
              <w:right w:val="single" w:sz="4" w:space="0" w:color="auto"/>
            </w:tcBorders>
            <w:noWrap/>
            <w:vAlign w:val="bottom"/>
            <w:hideMark/>
          </w:tcPr>
          <w:p w14:paraId="391CEF14" w14:textId="77777777" w:rsidR="006B0ED6" w:rsidRPr="006B0ED6" w:rsidRDefault="006B0ED6" w:rsidP="006B0ED6">
            <w:pPr>
              <w:spacing w:after="0" w:line="240" w:lineRule="auto"/>
              <w:jc w:val="center"/>
              <w:rPr>
                <w:rFonts w:ascii="Calibri" w:eastAsia="Times New Roman" w:hAnsi="Calibri" w:cs="Calibri"/>
                <w:color w:val="000000"/>
                <w:lang w:eastAsia="zh-CN"/>
              </w:rPr>
            </w:pPr>
            <w:r w:rsidRPr="006B0ED6">
              <w:rPr>
                <w:rFonts w:ascii="Calibri" w:eastAsia="Times New Roman" w:hAnsi="Calibri" w:cs="Times New Roman"/>
                <w:b/>
                <w:bCs/>
                <w:color w:val="000000"/>
                <w:sz w:val="16"/>
                <w:szCs w:val="16"/>
              </w:rPr>
              <w:t>pct.</w:t>
            </w:r>
            <w:r w:rsidRPr="006B0ED6">
              <w:rPr>
                <w:rFonts w:ascii="Calibri" w:eastAsia="Times New Roman" w:hAnsi="Calibri" w:cs="Calibri"/>
                <w:color w:val="000000"/>
                <w:lang w:eastAsia="zh-CN"/>
              </w:rPr>
              <w:t>2</w:t>
            </w:r>
          </w:p>
        </w:tc>
        <w:tc>
          <w:tcPr>
            <w:tcW w:w="960" w:type="dxa"/>
            <w:tcBorders>
              <w:top w:val="nil"/>
              <w:left w:val="nil"/>
              <w:bottom w:val="nil"/>
              <w:right w:val="nil"/>
            </w:tcBorders>
            <w:shd w:val="clear" w:color="auto" w:fill="auto"/>
            <w:noWrap/>
            <w:vAlign w:val="bottom"/>
            <w:hideMark/>
          </w:tcPr>
          <w:p w14:paraId="260C951B"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FDR</w:t>
            </w:r>
          </w:p>
        </w:tc>
      </w:tr>
      <w:tr w:rsidR="006B0ED6" w:rsidRPr="006B0ED6" w14:paraId="2A293C08" w14:textId="77777777" w:rsidTr="006B0ED6">
        <w:trPr>
          <w:gridAfter w:val="6"/>
          <w:divId w:val="1504854079"/>
          <w:wAfter w:w="6720" w:type="dxa"/>
          <w:trHeight w:val="240"/>
        </w:trPr>
        <w:tc>
          <w:tcPr>
            <w:tcW w:w="691" w:type="dxa"/>
            <w:tcBorders>
              <w:top w:val="nil"/>
              <w:left w:val="single" w:sz="4" w:space="0" w:color="auto"/>
              <w:bottom w:val="single" w:sz="4" w:space="0" w:color="auto"/>
              <w:right w:val="single" w:sz="4" w:space="0" w:color="auto"/>
            </w:tcBorders>
            <w:noWrap/>
            <w:vAlign w:val="bottom"/>
            <w:hideMark/>
          </w:tcPr>
          <w:p w14:paraId="418BA0A4" w14:textId="77777777" w:rsidR="006B0ED6" w:rsidRPr="006B0ED6" w:rsidRDefault="006B0ED6" w:rsidP="006B0ED6">
            <w:pPr>
              <w:spacing w:after="0" w:line="240" w:lineRule="auto"/>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Cd74</w:t>
            </w:r>
          </w:p>
        </w:tc>
        <w:tc>
          <w:tcPr>
            <w:tcW w:w="926" w:type="dxa"/>
            <w:tcBorders>
              <w:top w:val="nil"/>
              <w:left w:val="nil"/>
              <w:bottom w:val="single" w:sz="4" w:space="0" w:color="auto"/>
              <w:right w:val="single" w:sz="4" w:space="0" w:color="auto"/>
            </w:tcBorders>
            <w:noWrap/>
            <w:vAlign w:val="bottom"/>
            <w:hideMark/>
          </w:tcPr>
          <w:p w14:paraId="249E81E1"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784" w:type="dxa"/>
            <w:tcBorders>
              <w:top w:val="nil"/>
              <w:left w:val="nil"/>
              <w:bottom w:val="single" w:sz="4" w:space="0" w:color="auto"/>
              <w:right w:val="single" w:sz="4" w:space="0" w:color="auto"/>
            </w:tcBorders>
            <w:noWrap/>
            <w:vAlign w:val="bottom"/>
            <w:hideMark/>
          </w:tcPr>
          <w:p w14:paraId="6FE96775"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1.325239</w:t>
            </w:r>
          </w:p>
        </w:tc>
        <w:tc>
          <w:tcPr>
            <w:tcW w:w="705" w:type="dxa"/>
            <w:tcBorders>
              <w:top w:val="nil"/>
              <w:left w:val="nil"/>
              <w:bottom w:val="single" w:sz="4" w:space="0" w:color="auto"/>
              <w:right w:val="single" w:sz="4" w:space="0" w:color="auto"/>
            </w:tcBorders>
            <w:noWrap/>
            <w:vAlign w:val="bottom"/>
            <w:hideMark/>
          </w:tcPr>
          <w:p w14:paraId="6832E1B9"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0.383</w:t>
            </w:r>
          </w:p>
        </w:tc>
        <w:tc>
          <w:tcPr>
            <w:tcW w:w="705" w:type="dxa"/>
            <w:tcBorders>
              <w:top w:val="nil"/>
              <w:left w:val="nil"/>
              <w:bottom w:val="single" w:sz="4" w:space="0" w:color="auto"/>
              <w:right w:val="single" w:sz="4" w:space="0" w:color="auto"/>
            </w:tcBorders>
            <w:noWrap/>
            <w:vAlign w:val="bottom"/>
            <w:hideMark/>
          </w:tcPr>
          <w:p w14:paraId="030A578B"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0.185</w:t>
            </w:r>
          </w:p>
        </w:tc>
        <w:tc>
          <w:tcPr>
            <w:tcW w:w="938" w:type="dxa"/>
            <w:tcBorders>
              <w:top w:val="nil"/>
              <w:left w:val="nil"/>
              <w:bottom w:val="single" w:sz="4" w:space="0" w:color="auto"/>
              <w:right w:val="single" w:sz="4" w:space="0" w:color="auto"/>
            </w:tcBorders>
            <w:noWrap/>
            <w:vAlign w:val="bottom"/>
            <w:hideMark/>
          </w:tcPr>
          <w:p w14:paraId="3ECD2119"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Times New Roman"/>
                <w:color w:val="000000"/>
                <w:sz w:val="16"/>
                <w:szCs w:val="16"/>
              </w:rPr>
              <w:t>##</w:t>
            </w:r>
            <w:r w:rsidRPr="006B0ED6">
              <w:rPr>
                <w:rFonts w:ascii="Calibri" w:eastAsia="Times New Roman" w:hAnsi="Calibri" w:cs="Calibri"/>
                <w:color w:val="000000"/>
                <w:lang w:eastAsia="zh-CN"/>
              </w:rPr>
              <w:t>######</w:t>
            </w:r>
          </w:p>
        </w:tc>
        <w:tc>
          <w:tcPr>
            <w:tcW w:w="907" w:type="dxa"/>
            <w:tcBorders>
              <w:top w:val="nil"/>
              <w:left w:val="nil"/>
              <w:bottom w:val="single" w:sz="4" w:space="0" w:color="auto"/>
              <w:right w:val="single" w:sz="4" w:space="0" w:color="auto"/>
            </w:tcBorders>
            <w:noWrap/>
            <w:vAlign w:val="bottom"/>
            <w:hideMark/>
          </w:tcPr>
          <w:p w14:paraId="5E7B9F5D"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
        </w:tc>
        <w:tc>
          <w:tcPr>
            <w:tcW w:w="784" w:type="dxa"/>
            <w:tcBorders>
              <w:top w:val="nil"/>
              <w:left w:val="nil"/>
              <w:bottom w:val="single" w:sz="4" w:space="0" w:color="auto"/>
              <w:right w:val="single" w:sz="4" w:space="0" w:color="auto"/>
            </w:tcBorders>
            <w:noWrap/>
            <w:vAlign w:val="bottom"/>
            <w:hideMark/>
          </w:tcPr>
          <w:p w14:paraId="479D971D"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1E-323</w:t>
            </w:r>
          </w:p>
        </w:tc>
        <w:tc>
          <w:tcPr>
            <w:tcW w:w="670" w:type="dxa"/>
            <w:tcBorders>
              <w:top w:val="nil"/>
              <w:left w:val="nil"/>
              <w:bottom w:val="single" w:sz="4" w:space="0" w:color="auto"/>
              <w:right w:val="single" w:sz="4" w:space="0" w:color="auto"/>
            </w:tcBorders>
            <w:noWrap/>
            <w:vAlign w:val="bottom"/>
            <w:hideMark/>
          </w:tcPr>
          <w:p w14:paraId="03BB15B2"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3.433443</w:t>
            </w:r>
          </w:p>
        </w:tc>
        <w:tc>
          <w:tcPr>
            <w:tcW w:w="618" w:type="dxa"/>
            <w:tcBorders>
              <w:top w:val="nil"/>
              <w:left w:val="nil"/>
              <w:bottom w:val="single" w:sz="4" w:space="0" w:color="auto"/>
              <w:right w:val="single" w:sz="4" w:space="0" w:color="auto"/>
            </w:tcBorders>
            <w:noWrap/>
            <w:vAlign w:val="bottom"/>
            <w:hideMark/>
          </w:tcPr>
          <w:p w14:paraId="3B3BFF31"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0.383</w:t>
            </w:r>
          </w:p>
        </w:tc>
        <w:tc>
          <w:tcPr>
            <w:tcW w:w="1012" w:type="dxa"/>
            <w:tcBorders>
              <w:top w:val="nil"/>
              <w:left w:val="nil"/>
              <w:bottom w:val="single" w:sz="4" w:space="0" w:color="auto"/>
              <w:right w:val="single" w:sz="4" w:space="0" w:color="auto"/>
            </w:tcBorders>
            <w:noWrap/>
            <w:vAlign w:val="bottom"/>
            <w:hideMark/>
          </w:tcPr>
          <w:p w14:paraId="07B9D71E"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0.094</w:t>
            </w:r>
          </w:p>
        </w:tc>
        <w:tc>
          <w:tcPr>
            <w:tcW w:w="960" w:type="dxa"/>
            <w:tcBorders>
              <w:top w:val="nil"/>
              <w:left w:val="nil"/>
              <w:bottom w:val="nil"/>
              <w:right w:val="nil"/>
            </w:tcBorders>
            <w:shd w:val="clear" w:color="auto" w:fill="auto"/>
            <w:noWrap/>
            <w:vAlign w:val="bottom"/>
            <w:hideMark/>
          </w:tcPr>
          <w:p w14:paraId="7F7E44FB" w14:textId="77777777" w:rsidR="006B0ED6" w:rsidRPr="006B0ED6" w:rsidRDefault="006B0ED6" w:rsidP="006B0ED6">
            <w:pPr>
              <w:spacing w:after="0" w:line="240" w:lineRule="auto"/>
              <w:rPr>
                <w:rFonts w:ascii="Calibri" w:eastAsia="Times New Roman" w:hAnsi="Calibri" w:cs="Calibri"/>
                <w:color w:val="000000"/>
                <w:lang w:eastAsia="zh-CN"/>
              </w:rPr>
            </w:pPr>
            <w:r w:rsidRPr="006B0ED6">
              <w:rPr>
                <w:rFonts w:ascii="Calibri" w:eastAsia="Times New Roman" w:hAnsi="Calibri" w:cs="Calibri"/>
                <w:color w:val="000000"/>
                <w:lang w:eastAsia="zh-CN"/>
              </w:rPr>
              <w:t>7.26E-322</w:t>
            </w:r>
          </w:p>
        </w:tc>
      </w:tr>
      <w:tr w:rsidR="006B0ED6" w:rsidRPr="006B0ED6" w14:paraId="79979602" w14:textId="77777777" w:rsidTr="006B0ED6">
        <w:trPr>
          <w:gridAfter w:val="6"/>
          <w:divId w:val="1504854079"/>
          <w:wAfter w:w="6720" w:type="dxa"/>
          <w:trHeight w:val="240"/>
        </w:trPr>
        <w:tc>
          <w:tcPr>
            <w:tcW w:w="691" w:type="dxa"/>
            <w:tcBorders>
              <w:top w:val="nil"/>
              <w:left w:val="single" w:sz="4" w:space="0" w:color="auto"/>
              <w:bottom w:val="single" w:sz="4" w:space="0" w:color="auto"/>
              <w:right w:val="single" w:sz="4" w:space="0" w:color="auto"/>
            </w:tcBorders>
            <w:noWrap/>
            <w:vAlign w:val="bottom"/>
            <w:hideMark/>
          </w:tcPr>
          <w:p w14:paraId="0AF0D9A6" w14:textId="77777777" w:rsidR="006B0ED6" w:rsidRPr="006B0ED6" w:rsidRDefault="006B0ED6" w:rsidP="006B0ED6">
            <w:pPr>
              <w:spacing w:after="0" w:line="240" w:lineRule="auto"/>
              <w:rPr>
                <w:rFonts w:ascii="Calibri" w:eastAsia="Times New Roman" w:hAnsi="Calibri" w:cs="Times New Roman"/>
                <w:color w:val="000000"/>
                <w:sz w:val="16"/>
                <w:szCs w:val="16"/>
              </w:rPr>
            </w:pPr>
            <w:proofErr w:type="spellStart"/>
            <w:r w:rsidRPr="006B0ED6">
              <w:rPr>
                <w:rFonts w:ascii="Calibri" w:eastAsia="Times New Roman" w:hAnsi="Calibri" w:cs="Times New Roman"/>
                <w:color w:val="000000"/>
                <w:sz w:val="16"/>
                <w:szCs w:val="16"/>
              </w:rPr>
              <w:t>Ikbkb</w:t>
            </w:r>
            <w:proofErr w:type="spellEnd"/>
          </w:p>
        </w:tc>
        <w:tc>
          <w:tcPr>
            <w:tcW w:w="926" w:type="dxa"/>
            <w:tcBorders>
              <w:top w:val="nil"/>
              <w:left w:val="nil"/>
              <w:bottom w:val="single" w:sz="4" w:space="0" w:color="auto"/>
              <w:right w:val="single" w:sz="4" w:space="0" w:color="auto"/>
            </w:tcBorders>
            <w:noWrap/>
            <w:vAlign w:val="bottom"/>
            <w:hideMark/>
          </w:tcPr>
          <w:p w14:paraId="54DA6781"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6.01E-08</w:t>
            </w:r>
          </w:p>
        </w:tc>
        <w:tc>
          <w:tcPr>
            <w:tcW w:w="784" w:type="dxa"/>
            <w:tcBorders>
              <w:top w:val="nil"/>
              <w:left w:val="nil"/>
              <w:bottom w:val="single" w:sz="4" w:space="0" w:color="auto"/>
              <w:right w:val="single" w:sz="4" w:space="0" w:color="auto"/>
            </w:tcBorders>
            <w:noWrap/>
            <w:vAlign w:val="bottom"/>
            <w:hideMark/>
          </w:tcPr>
          <w:p w14:paraId="59C1B486"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-0.32984</w:t>
            </w:r>
          </w:p>
        </w:tc>
        <w:tc>
          <w:tcPr>
            <w:tcW w:w="705" w:type="dxa"/>
            <w:tcBorders>
              <w:top w:val="nil"/>
              <w:left w:val="nil"/>
              <w:bottom w:val="single" w:sz="4" w:space="0" w:color="auto"/>
              <w:right w:val="single" w:sz="4" w:space="0" w:color="auto"/>
            </w:tcBorders>
            <w:noWrap/>
            <w:vAlign w:val="bottom"/>
            <w:hideMark/>
          </w:tcPr>
          <w:p w14:paraId="773771C3"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0.26</w:t>
            </w:r>
          </w:p>
        </w:tc>
        <w:tc>
          <w:tcPr>
            <w:tcW w:w="705" w:type="dxa"/>
            <w:tcBorders>
              <w:top w:val="nil"/>
              <w:left w:val="nil"/>
              <w:bottom w:val="single" w:sz="4" w:space="0" w:color="auto"/>
              <w:right w:val="single" w:sz="4" w:space="0" w:color="auto"/>
            </w:tcBorders>
            <w:noWrap/>
            <w:vAlign w:val="bottom"/>
            <w:hideMark/>
          </w:tcPr>
          <w:p w14:paraId="25143410"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0.28</w:t>
            </w:r>
          </w:p>
        </w:tc>
        <w:tc>
          <w:tcPr>
            <w:tcW w:w="938" w:type="dxa"/>
            <w:tcBorders>
              <w:top w:val="nil"/>
              <w:left w:val="nil"/>
              <w:bottom w:val="single" w:sz="4" w:space="0" w:color="auto"/>
              <w:right w:val="single" w:sz="4" w:space="0" w:color="auto"/>
            </w:tcBorders>
            <w:noWrap/>
            <w:vAlign w:val="bottom"/>
            <w:hideMark/>
          </w:tcPr>
          <w:p w14:paraId="131E04C9"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1.17E-07</w:t>
            </w:r>
          </w:p>
        </w:tc>
        <w:tc>
          <w:tcPr>
            <w:tcW w:w="907" w:type="dxa"/>
            <w:tcBorders>
              <w:top w:val="nil"/>
              <w:left w:val="nil"/>
              <w:bottom w:val="single" w:sz="4" w:space="0" w:color="auto"/>
              <w:right w:val="single" w:sz="4" w:space="0" w:color="auto"/>
            </w:tcBorders>
            <w:noWrap/>
            <w:vAlign w:val="bottom"/>
            <w:hideMark/>
          </w:tcPr>
          <w:p w14:paraId="01AA44A0"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p>
        </w:tc>
        <w:tc>
          <w:tcPr>
            <w:tcW w:w="784" w:type="dxa"/>
            <w:tcBorders>
              <w:top w:val="nil"/>
              <w:left w:val="nil"/>
              <w:bottom w:val="single" w:sz="4" w:space="0" w:color="auto"/>
              <w:right w:val="single" w:sz="4" w:space="0" w:color="auto"/>
            </w:tcBorders>
            <w:noWrap/>
            <w:vAlign w:val="bottom"/>
            <w:hideMark/>
          </w:tcPr>
          <w:p w14:paraId="7C176B0A"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1.55E-21</w:t>
            </w:r>
          </w:p>
        </w:tc>
        <w:tc>
          <w:tcPr>
            <w:tcW w:w="670" w:type="dxa"/>
            <w:tcBorders>
              <w:top w:val="nil"/>
              <w:left w:val="nil"/>
              <w:bottom w:val="single" w:sz="4" w:space="0" w:color="auto"/>
              <w:right w:val="single" w:sz="4" w:space="0" w:color="auto"/>
            </w:tcBorders>
            <w:noWrap/>
            <w:vAlign w:val="bottom"/>
            <w:hideMark/>
          </w:tcPr>
          <w:p w14:paraId="29725253"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-0.46281</w:t>
            </w:r>
          </w:p>
        </w:tc>
        <w:tc>
          <w:tcPr>
            <w:tcW w:w="618" w:type="dxa"/>
            <w:tcBorders>
              <w:top w:val="nil"/>
              <w:left w:val="nil"/>
              <w:bottom w:val="single" w:sz="4" w:space="0" w:color="auto"/>
              <w:right w:val="single" w:sz="4" w:space="0" w:color="auto"/>
            </w:tcBorders>
            <w:noWrap/>
            <w:vAlign w:val="bottom"/>
            <w:hideMark/>
          </w:tcPr>
          <w:p w14:paraId="21CD0A8D"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0.26</w:t>
            </w:r>
          </w:p>
        </w:tc>
        <w:tc>
          <w:tcPr>
            <w:tcW w:w="1012" w:type="dxa"/>
            <w:tcBorders>
              <w:top w:val="nil"/>
              <w:left w:val="nil"/>
              <w:bottom w:val="single" w:sz="4" w:space="0" w:color="auto"/>
              <w:right w:val="single" w:sz="4" w:space="0" w:color="auto"/>
            </w:tcBorders>
            <w:noWrap/>
            <w:vAlign w:val="bottom"/>
            <w:hideMark/>
          </w:tcPr>
          <w:p w14:paraId="521A993D" w14:textId="77777777" w:rsidR="006B0ED6" w:rsidRPr="006B0ED6" w:rsidRDefault="006B0ED6" w:rsidP="006B0ED6">
            <w:pPr>
              <w:spacing w:after="0" w:line="240" w:lineRule="auto"/>
              <w:jc w:val="right"/>
              <w:rPr>
                <w:rFonts w:ascii="Calibri" w:eastAsia="Times New Roman" w:hAnsi="Calibri" w:cs="Times New Roman"/>
                <w:color w:val="000000"/>
                <w:sz w:val="16"/>
                <w:szCs w:val="16"/>
              </w:rPr>
            </w:pPr>
            <w:r w:rsidRPr="006B0ED6">
              <w:rPr>
                <w:rFonts w:ascii="Calibri" w:eastAsia="Times New Roman" w:hAnsi="Calibri" w:cs="Times New Roman"/>
                <w:color w:val="000000"/>
                <w:sz w:val="16"/>
                <w:szCs w:val="16"/>
              </w:rPr>
              <w:t>0.335</w:t>
            </w:r>
          </w:p>
        </w:tc>
        <w:tc>
          <w:tcPr>
            <w:tcW w:w="960" w:type="dxa"/>
            <w:tcBorders>
              <w:top w:val="nil"/>
              <w:left w:val="nil"/>
              <w:bottom w:val="nil"/>
              <w:right w:val="nil"/>
            </w:tcBorders>
            <w:shd w:val="clear" w:color="auto" w:fill="auto"/>
            <w:noWrap/>
            <w:vAlign w:val="bottom"/>
            <w:hideMark/>
          </w:tcPr>
          <w:p w14:paraId="6175A714" w14:textId="77777777" w:rsidR="006B0ED6" w:rsidRPr="006B0ED6" w:rsidRDefault="006B0ED6" w:rsidP="006B0ED6">
            <w:pPr>
              <w:spacing w:after="0" w:line="240" w:lineRule="auto"/>
              <w:jc w:val="right"/>
              <w:rPr>
                <w:rFonts w:ascii="Calibri" w:eastAsia="Times New Roman" w:hAnsi="Calibri" w:cs="Calibri"/>
                <w:color w:val="000000"/>
                <w:lang w:eastAsia="zh-CN"/>
              </w:rPr>
            </w:pPr>
            <w:r w:rsidRPr="006B0ED6">
              <w:rPr>
                <w:rFonts w:ascii="Calibri" w:eastAsia="Times New Roman" w:hAnsi="Calibri" w:cs="Calibri"/>
                <w:color w:val="000000"/>
                <w:lang w:eastAsia="zh-CN"/>
              </w:rPr>
              <w:t>3.08E-21</w:t>
            </w:r>
          </w:p>
        </w:tc>
      </w:tr>
    </w:tbl>
    <w:p w14:paraId="779C26E4" w14:textId="6EAD770E" w:rsidR="00C93678" w:rsidRPr="00A27CF9" w:rsidRDefault="005769F1">
      <w:pPr>
        <w:rPr>
          <w:rFonts w:ascii="Arial" w:eastAsia="Arial" w:hAnsi="Arial" w:cs="Arial"/>
          <w:b/>
          <w:bCs/>
          <w:lang w:val="en"/>
        </w:rPr>
      </w:pPr>
      <w:r>
        <w:rPr>
          <w:rFonts w:ascii="Arial" w:hAnsi="Arial" w:cs="Arial"/>
          <w:b/>
          <w:bCs/>
        </w:rPr>
        <w:fldChar w:fldCharType="end"/>
      </w:r>
      <w:r w:rsidR="00C93678" w:rsidRPr="00A27CF9">
        <w:rPr>
          <w:rFonts w:ascii="Arial" w:hAnsi="Arial" w:cs="Arial"/>
          <w:b/>
          <w:bCs/>
        </w:rPr>
        <w:br w:type="page"/>
      </w:r>
    </w:p>
    <w:p w14:paraId="59233BC5" w14:textId="190078E3" w:rsidR="00D36A17" w:rsidRPr="00A27CF9" w:rsidRDefault="00D36A17" w:rsidP="00D36A17">
      <w:pPr>
        <w:pStyle w:val="NoSpacing"/>
        <w:rPr>
          <w:b/>
          <w:bCs/>
          <w:sz w:val="22"/>
        </w:rPr>
      </w:pPr>
      <w:r w:rsidRPr="00A27CF9">
        <w:rPr>
          <w:b/>
          <w:bCs/>
          <w:sz w:val="22"/>
        </w:rPr>
        <w:lastRenderedPageBreak/>
        <w:t>Supplementary Figure Legends:</w:t>
      </w:r>
    </w:p>
    <w:p w14:paraId="37B8CA36" w14:textId="79AF90DB" w:rsidR="00D36A17" w:rsidRPr="00BD41B0" w:rsidRDefault="00D36A17" w:rsidP="00D36A17">
      <w:pPr>
        <w:pStyle w:val="NoSpacing"/>
        <w:rPr>
          <w:b/>
          <w:bCs/>
          <w:sz w:val="22"/>
          <w:lang w:val="en-US"/>
        </w:rPr>
      </w:pPr>
      <w:r w:rsidRPr="00A27CF9">
        <w:rPr>
          <w:b/>
          <w:bCs/>
          <w:sz w:val="22"/>
          <w:lang w:val="en-US"/>
        </w:rPr>
        <w:t xml:space="preserve">Supp Fig 1. </w:t>
      </w:r>
      <w:r w:rsidR="00C32E02" w:rsidRPr="00BD41B0">
        <w:rPr>
          <w:b/>
          <w:bCs/>
          <w:sz w:val="22"/>
        </w:rPr>
        <w:t>Top marker genes for the cholangiocyte disease–associated cluster</w:t>
      </w:r>
      <w:r w:rsidRPr="00BD41B0">
        <w:rPr>
          <w:b/>
          <w:bCs/>
          <w:sz w:val="22"/>
          <w:lang w:val="en-US"/>
        </w:rPr>
        <w:t>.</w:t>
      </w:r>
    </w:p>
    <w:p w14:paraId="47118CF1" w14:textId="7FEFF17C" w:rsidR="00D36A17" w:rsidRPr="00BD41B0" w:rsidRDefault="00BD41B0" w:rsidP="00D36A17">
      <w:pPr>
        <w:pStyle w:val="NoSpacing"/>
        <w:rPr>
          <w:sz w:val="22"/>
          <w:szCs w:val="20"/>
        </w:rPr>
      </w:pPr>
      <w:r w:rsidRPr="00BD41B0">
        <w:rPr>
          <w:sz w:val="22"/>
          <w:szCs w:val="20"/>
        </w:rPr>
        <w:t xml:space="preserve">Volcano plot showing differentially expressed genes for subclustered cholangiocytes, highlighting the top markers distinguishing cluster 2 from all other cholangiocyte clusters. Marker genes were identified using Seurat’s </w:t>
      </w:r>
      <w:r w:rsidRPr="00BD41B0">
        <w:rPr>
          <w:rStyle w:val="Emphasis"/>
          <w:sz w:val="22"/>
          <w:szCs w:val="20"/>
        </w:rPr>
        <w:t>FindMarkers</w:t>
      </w:r>
      <w:r w:rsidRPr="00BD41B0">
        <w:rPr>
          <w:sz w:val="22"/>
          <w:szCs w:val="20"/>
        </w:rPr>
        <w:t xml:space="preserve"> function, comparing cluster 2 against all remaining clusters. Statistical significance was assessed using MAST with Benjamini–Hochberg correction (adjusted </w:t>
      </w:r>
      <w:r w:rsidRPr="00BD41B0">
        <w:rPr>
          <w:rStyle w:val="Emphasis"/>
          <w:sz w:val="22"/>
          <w:szCs w:val="20"/>
        </w:rPr>
        <w:t>p</w:t>
      </w:r>
      <w:r w:rsidRPr="00BD41B0">
        <w:rPr>
          <w:sz w:val="22"/>
          <w:szCs w:val="20"/>
        </w:rPr>
        <w:t xml:space="preserve"> &lt; 0.05; |log</w:t>
      </w:r>
      <w:r w:rsidRPr="00BD41B0">
        <w:rPr>
          <w:rFonts w:ascii="Cambria Math" w:hAnsi="Cambria Math" w:cs="Cambria Math"/>
          <w:sz w:val="22"/>
          <w:szCs w:val="20"/>
        </w:rPr>
        <w:t>₂</w:t>
      </w:r>
      <w:r w:rsidRPr="00BD41B0">
        <w:rPr>
          <w:sz w:val="22"/>
          <w:szCs w:val="20"/>
        </w:rPr>
        <w:t>FC| &gt; 0.5).</w:t>
      </w:r>
    </w:p>
    <w:p w14:paraId="1A4E6E09" w14:textId="77777777" w:rsidR="00BD41B0" w:rsidRPr="00A27CF9" w:rsidRDefault="00BD41B0" w:rsidP="00D36A17">
      <w:pPr>
        <w:pStyle w:val="NoSpacing"/>
        <w:rPr>
          <w:sz w:val="22"/>
          <w:lang w:val="en-US"/>
        </w:rPr>
      </w:pPr>
    </w:p>
    <w:p w14:paraId="3B851337" w14:textId="69F2DF93" w:rsidR="003644D3" w:rsidRPr="00C41337" w:rsidRDefault="00ED7DC7" w:rsidP="00D36A17">
      <w:pPr>
        <w:pStyle w:val="NoSpacing"/>
        <w:rPr>
          <w:b/>
          <w:bCs/>
          <w:sz w:val="22"/>
          <w:lang w:val="en-US"/>
        </w:rPr>
      </w:pPr>
      <w:r w:rsidRPr="00C41337">
        <w:rPr>
          <w:b/>
          <w:bCs/>
          <w:sz w:val="22"/>
          <w:lang w:val="en-US"/>
        </w:rPr>
        <w:t xml:space="preserve">Supp Fig </w:t>
      </w:r>
      <w:r w:rsidR="001E647A" w:rsidRPr="00C41337">
        <w:rPr>
          <w:b/>
          <w:bCs/>
          <w:sz w:val="22"/>
          <w:lang w:val="en-US"/>
        </w:rPr>
        <w:t>2</w:t>
      </w:r>
      <w:r w:rsidRPr="00C41337">
        <w:rPr>
          <w:b/>
          <w:bCs/>
          <w:sz w:val="22"/>
          <w:lang w:val="en-US"/>
        </w:rPr>
        <w:t xml:space="preserve">. </w:t>
      </w:r>
      <w:r w:rsidR="00C41337" w:rsidRPr="00C41337">
        <w:rPr>
          <w:b/>
          <w:bCs/>
          <w:sz w:val="22"/>
        </w:rPr>
        <w:t>Summary of CellChat-inferred cell–cell communication.</w:t>
      </w:r>
    </w:p>
    <w:p w14:paraId="53084DC7" w14:textId="2C8C1011" w:rsidR="00D36A17" w:rsidRDefault="00865BB2" w:rsidP="00D36A17">
      <w:pPr>
        <w:pStyle w:val="NoSpacing"/>
        <w:rPr>
          <w:sz w:val="22"/>
          <w:szCs w:val="20"/>
        </w:rPr>
      </w:pPr>
      <w:r w:rsidRPr="00865BB2">
        <w:rPr>
          <w:sz w:val="22"/>
          <w:szCs w:val="20"/>
        </w:rPr>
        <w:t>(A) Circle plots showing the number and strength of inferred cell–cell interactions across Wild Type, H19KO, Mdr2KO, and DKO mice. Curve colors correspond to the originating (outgoing) signaling cell type, and curve thickness reflects the relative number of interactions.</w:t>
      </w:r>
      <w:r w:rsidRPr="00865BB2">
        <w:rPr>
          <w:sz w:val="22"/>
          <w:szCs w:val="20"/>
        </w:rPr>
        <w:br/>
        <w:t>(B) Bar charts summarizing total inferred interaction counts and overall interaction strength for each genotype, illustrating the comparative increases or decreases in communication intensity across samples.</w:t>
      </w:r>
    </w:p>
    <w:p w14:paraId="08B4DE99" w14:textId="77777777" w:rsidR="00865BB2" w:rsidRPr="00865BB2" w:rsidRDefault="00865BB2" w:rsidP="00D36A17">
      <w:pPr>
        <w:pStyle w:val="NoSpacing"/>
        <w:rPr>
          <w:b/>
          <w:bCs/>
          <w:sz w:val="20"/>
          <w:szCs w:val="20"/>
        </w:rPr>
      </w:pPr>
    </w:p>
    <w:p w14:paraId="009C9E3E" w14:textId="4A6C6C18" w:rsidR="00D36A17" w:rsidRPr="00A27CF9" w:rsidRDefault="00D36A17" w:rsidP="00D36A17">
      <w:pPr>
        <w:pStyle w:val="NoSpacing"/>
        <w:rPr>
          <w:b/>
          <w:bCs/>
          <w:sz w:val="22"/>
        </w:rPr>
      </w:pPr>
      <w:r w:rsidRPr="00A27CF9">
        <w:rPr>
          <w:b/>
          <w:bCs/>
          <w:sz w:val="22"/>
          <w:lang w:val="en-US"/>
        </w:rPr>
        <w:t xml:space="preserve">Supp Fig </w:t>
      </w:r>
      <w:r w:rsidR="0087454E" w:rsidRPr="000162B0">
        <w:rPr>
          <w:b/>
          <w:bCs/>
          <w:sz w:val="22"/>
          <w:lang w:val="en-US"/>
        </w:rPr>
        <w:t>3</w:t>
      </w:r>
      <w:r w:rsidRPr="000162B0">
        <w:rPr>
          <w:b/>
          <w:bCs/>
          <w:sz w:val="22"/>
          <w:lang w:val="en-US"/>
        </w:rPr>
        <w:t xml:space="preserve">. </w:t>
      </w:r>
      <w:r w:rsidR="000162B0" w:rsidRPr="000162B0">
        <w:rPr>
          <w:b/>
          <w:bCs/>
          <w:sz w:val="22"/>
        </w:rPr>
        <w:t>H19 deletion attenuates collagen signaling</w:t>
      </w:r>
      <w:r w:rsidRPr="000162B0">
        <w:rPr>
          <w:b/>
          <w:bCs/>
          <w:sz w:val="22"/>
          <w:lang w:val="en-US"/>
        </w:rPr>
        <w:t>.</w:t>
      </w:r>
      <w:r w:rsidRPr="00A27CF9">
        <w:rPr>
          <w:b/>
          <w:bCs/>
          <w:sz w:val="22"/>
          <w:lang w:val="en-US"/>
        </w:rPr>
        <w:t xml:space="preserve"> </w:t>
      </w:r>
    </w:p>
    <w:p w14:paraId="59B3297B" w14:textId="185BAFA3" w:rsidR="0087454E" w:rsidRPr="00A27CF9" w:rsidRDefault="0087454E" w:rsidP="0087454E">
      <w:pPr>
        <w:pStyle w:val="NoSpacing"/>
        <w:rPr>
          <w:sz w:val="22"/>
          <w:lang w:val="en-US"/>
        </w:rPr>
      </w:pPr>
      <w:r w:rsidRPr="00A27CF9">
        <w:rPr>
          <w:sz w:val="22"/>
          <w:lang w:val="en-US"/>
        </w:rPr>
        <w:t>CellChatv2 collagen signaling pathway analysis. A) Scatter plots and B) circle plots showing significant alteration</w:t>
      </w:r>
      <w:r w:rsidR="000162B0">
        <w:rPr>
          <w:sz w:val="22"/>
          <w:lang w:val="en-US"/>
        </w:rPr>
        <w:t>s</w:t>
      </w:r>
      <w:r w:rsidRPr="00A27CF9">
        <w:rPr>
          <w:sz w:val="22"/>
          <w:lang w:val="en-US"/>
        </w:rPr>
        <w:t xml:space="preserve"> </w:t>
      </w:r>
      <w:r w:rsidR="000162B0">
        <w:rPr>
          <w:sz w:val="22"/>
          <w:lang w:val="en-US"/>
        </w:rPr>
        <w:t>in</w:t>
      </w:r>
      <w:r w:rsidR="00883D0A">
        <w:rPr>
          <w:sz w:val="22"/>
          <w:lang w:val="en-US"/>
        </w:rPr>
        <w:t xml:space="preserve"> </w:t>
      </w:r>
      <w:r w:rsidRPr="00A27CF9">
        <w:rPr>
          <w:sz w:val="22"/>
          <w:lang w:val="en-US"/>
        </w:rPr>
        <w:t xml:space="preserve">both </w:t>
      </w:r>
      <w:r w:rsidR="00883D0A">
        <w:rPr>
          <w:sz w:val="22"/>
          <w:lang w:val="en-US"/>
        </w:rPr>
        <w:t xml:space="preserve">signaling </w:t>
      </w:r>
      <w:r w:rsidRPr="00A27CF9">
        <w:rPr>
          <w:sz w:val="22"/>
          <w:lang w:val="en-US"/>
        </w:rPr>
        <w:t xml:space="preserve">sources and </w:t>
      </w:r>
      <w:r w:rsidR="006B30B5">
        <w:rPr>
          <w:sz w:val="22"/>
          <w:lang w:val="en-US"/>
        </w:rPr>
        <w:t>target (</w:t>
      </w:r>
      <w:r w:rsidRPr="00A27CF9">
        <w:rPr>
          <w:sz w:val="22"/>
          <w:lang w:val="en-US"/>
        </w:rPr>
        <w:t>receivers</w:t>
      </w:r>
      <w:r w:rsidR="006B30B5">
        <w:rPr>
          <w:sz w:val="22"/>
          <w:lang w:val="en-US"/>
        </w:rPr>
        <w:t>) cell populations</w:t>
      </w:r>
      <w:r w:rsidR="003E43F0">
        <w:rPr>
          <w:sz w:val="22"/>
          <w:lang w:val="en-US"/>
        </w:rPr>
        <w:t xml:space="preserve"> when comparing diseased and healthy mice. </w:t>
      </w:r>
      <w:bookmarkStart w:id="1" w:name="_Hlk210916519"/>
      <w:r w:rsidR="009E3B5C">
        <w:rPr>
          <w:sz w:val="22"/>
          <w:lang w:val="en-US"/>
        </w:rPr>
        <w:t xml:space="preserve">Line colors denote the ligand-expressing (source) cell </w:t>
      </w:r>
      <w:r w:rsidR="00572674">
        <w:rPr>
          <w:sz w:val="22"/>
          <w:lang w:val="en-US"/>
        </w:rPr>
        <w:t>type, and line width represents the relative interaction strength within the collagen signaling network.</w:t>
      </w:r>
    </w:p>
    <w:bookmarkEnd w:id="1"/>
    <w:p w14:paraId="33CC40A1" w14:textId="77777777" w:rsidR="00D36A17" w:rsidRPr="00A27CF9" w:rsidRDefault="00D36A17" w:rsidP="00D36A17">
      <w:pPr>
        <w:pStyle w:val="NoSpacing"/>
        <w:rPr>
          <w:sz w:val="22"/>
          <w:lang w:val="en-US"/>
        </w:rPr>
      </w:pPr>
    </w:p>
    <w:p w14:paraId="3DD83E1D" w14:textId="752D00AA" w:rsidR="00D36A17" w:rsidRPr="00971AC8" w:rsidRDefault="00D36A17" w:rsidP="00D36A17">
      <w:pPr>
        <w:pStyle w:val="NoSpacing"/>
        <w:rPr>
          <w:b/>
          <w:bCs/>
          <w:sz w:val="22"/>
          <w:lang w:val="en-US"/>
        </w:rPr>
      </w:pPr>
      <w:r w:rsidRPr="00A27CF9">
        <w:rPr>
          <w:b/>
          <w:bCs/>
          <w:sz w:val="22"/>
          <w:lang w:val="en-US"/>
        </w:rPr>
        <w:t xml:space="preserve">Supp Fig </w:t>
      </w:r>
      <w:r w:rsidR="008279F1" w:rsidRPr="00A27CF9">
        <w:rPr>
          <w:b/>
          <w:bCs/>
          <w:sz w:val="22"/>
          <w:lang w:val="en-US"/>
        </w:rPr>
        <w:t>4</w:t>
      </w:r>
      <w:r w:rsidRPr="00A27CF9">
        <w:rPr>
          <w:b/>
          <w:bCs/>
          <w:sz w:val="22"/>
          <w:lang w:val="en-US"/>
        </w:rPr>
        <w:t>. H19</w:t>
      </w:r>
      <w:r w:rsidR="0052159D">
        <w:rPr>
          <w:b/>
          <w:bCs/>
          <w:sz w:val="22"/>
          <w:lang w:val="en-US"/>
        </w:rPr>
        <w:t xml:space="preserve"> </w:t>
      </w:r>
      <w:r w:rsidR="00971AC8" w:rsidRPr="00971AC8">
        <w:rPr>
          <w:b/>
          <w:bCs/>
          <w:sz w:val="22"/>
          <w:lang w:val="en-US"/>
        </w:rPr>
        <w:t>deletion attenuates FN1 (fibronectin) signalin</w:t>
      </w:r>
      <w:r w:rsidR="00971AC8">
        <w:rPr>
          <w:b/>
          <w:bCs/>
          <w:sz w:val="22"/>
          <w:lang w:val="en-US"/>
        </w:rPr>
        <w:t>g</w:t>
      </w:r>
      <w:r w:rsidRPr="00A27CF9">
        <w:rPr>
          <w:b/>
          <w:bCs/>
          <w:sz w:val="22"/>
          <w:lang w:val="en-US"/>
        </w:rPr>
        <w:t xml:space="preserve">. </w:t>
      </w:r>
    </w:p>
    <w:p w14:paraId="713A4057" w14:textId="60E2C323" w:rsidR="00D36A17" w:rsidRPr="0052159D" w:rsidRDefault="0052159D" w:rsidP="00D36A17">
      <w:pPr>
        <w:pStyle w:val="NoSpacing"/>
        <w:rPr>
          <w:sz w:val="22"/>
          <w:szCs w:val="20"/>
        </w:rPr>
      </w:pPr>
      <w:r w:rsidRPr="0052159D">
        <w:rPr>
          <w:sz w:val="22"/>
          <w:szCs w:val="20"/>
        </w:rPr>
        <w:t>CellChat v2 analysis of the fibronectin (FN1) signaling pathway.</w:t>
      </w:r>
      <w:r w:rsidRPr="0052159D">
        <w:rPr>
          <w:sz w:val="22"/>
          <w:szCs w:val="20"/>
        </w:rPr>
        <w:br/>
        <w:t>(A) Scatter plots and (B) circle plots illustrating significant changes in both signaling source and receiver cell populations when comparing diseased and healthy mice. Line colors denote the ligand-producing (source) cell type, and line width reflects the relative interaction strength within the FN1 signaling network.</w:t>
      </w:r>
    </w:p>
    <w:p w14:paraId="192FED4C" w14:textId="77777777" w:rsidR="0052159D" w:rsidRPr="00A27CF9" w:rsidRDefault="0052159D" w:rsidP="00D36A17">
      <w:pPr>
        <w:pStyle w:val="NoSpacing"/>
        <w:rPr>
          <w:sz w:val="22"/>
          <w:lang w:val="en-US"/>
        </w:rPr>
      </w:pPr>
    </w:p>
    <w:p w14:paraId="6F500805" w14:textId="4B4880E2" w:rsidR="00781944" w:rsidRPr="00F62B4E" w:rsidRDefault="00D36A17" w:rsidP="00F62B4E">
      <w:pPr>
        <w:pStyle w:val="NoSpacing"/>
        <w:rPr>
          <w:sz w:val="22"/>
        </w:rPr>
      </w:pPr>
      <w:r w:rsidRPr="00F62B4E">
        <w:rPr>
          <w:b/>
          <w:bCs/>
          <w:sz w:val="22"/>
          <w:lang w:val="en-US"/>
        </w:rPr>
        <w:t xml:space="preserve">Supp Fig </w:t>
      </w:r>
      <w:r w:rsidR="008279F1" w:rsidRPr="00F62B4E">
        <w:rPr>
          <w:b/>
          <w:bCs/>
          <w:sz w:val="22"/>
          <w:lang w:val="en-US"/>
        </w:rPr>
        <w:t>5</w:t>
      </w:r>
      <w:r w:rsidRPr="00F62B4E">
        <w:rPr>
          <w:b/>
          <w:bCs/>
          <w:sz w:val="22"/>
          <w:lang w:val="en-US"/>
        </w:rPr>
        <w:t xml:space="preserve">. H19 </w:t>
      </w:r>
      <w:r w:rsidR="00F62B4E" w:rsidRPr="00F62B4E">
        <w:rPr>
          <w:rStyle w:val="Strong"/>
          <w:sz w:val="22"/>
        </w:rPr>
        <w:t>deletion attenuates laminin signaling.</w:t>
      </w:r>
      <w:r w:rsidR="00F62B4E" w:rsidRPr="00F62B4E">
        <w:rPr>
          <w:sz w:val="22"/>
        </w:rPr>
        <w:br/>
        <w:t>CellChat v2 analysis of the laminin signaling pathway.</w:t>
      </w:r>
      <w:r w:rsidR="00F62B4E" w:rsidRPr="00F62B4E">
        <w:rPr>
          <w:sz w:val="22"/>
        </w:rPr>
        <w:br/>
        <w:t>(A) Scatter plots and (B) circle plots demonstrating significant changes in both ligand-producing (source) and receiving cell populations when comparing diseased and healthy mice. Line colors indicate the signaling source, and line width represents the relative interaction strength within the laminin network.</w:t>
      </w:r>
    </w:p>
    <w:p w14:paraId="3DB3FA94" w14:textId="77777777" w:rsidR="00F62B4E" w:rsidRPr="00A27CF9" w:rsidRDefault="00F62B4E" w:rsidP="00F62B4E">
      <w:pPr>
        <w:pStyle w:val="NoSpacing"/>
        <w:rPr>
          <w:sz w:val="22"/>
          <w:lang w:val="en-US"/>
        </w:rPr>
      </w:pPr>
    </w:p>
    <w:p w14:paraId="6B1732E9" w14:textId="57308C0F" w:rsidR="00781944" w:rsidRPr="00DA4CC1" w:rsidRDefault="00781944" w:rsidP="00D36A17">
      <w:pPr>
        <w:pStyle w:val="NoSpacing"/>
        <w:rPr>
          <w:sz w:val="20"/>
          <w:szCs w:val="20"/>
          <w:lang w:val="en-US"/>
        </w:rPr>
      </w:pPr>
      <w:r w:rsidRPr="00A27CF9">
        <w:rPr>
          <w:b/>
          <w:bCs/>
          <w:sz w:val="22"/>
          <w:lang w:val="en-US"/>
        </w:rPr>
        <w:t xml:space="preserve">Supp Fig </w:t>
      </w:r>
      <w:r w:rsidR="008279F1" w:rsidRPr="00A27CF9">
        <w:rPr>
          <w:b/>
          <w:bCs/>
          <w:sz w:val="22"/>
          <w:lang w:val="en-US"/>
        </w:rPr>
        <w:t>6</w:t>
      </w:r>
      <w:r w:rsidRPr="00A27CF9">
        <w:rPr>
          <w:b/>
          <w:bCs/>
          <w:sz w:val="22"/>
          <w:lang w:val="en-US"/>
        </w:rPr>
        <w:t xml:space="preserve">. </w:t>
      </w:r>
      <w:r w:rsidR="00E93868" w:rsidRPr="00E93868">
        <w:rPr>
          <w:b/>
          <w:bCs/>
          <w:sz w:val="22"/>
        </w:rPr>
        <w:t xml:space="preserve">Dot and violin plots illustrating disease- and cell-specific expression switching of </w:t>
      </w:r>
      <w:r w:rsidR="00E93868" w:rsidRPr="00E93868">
        <w:rPr>
          <w:rStyle w:val="Emphasis"/>
          <w:b/>
          <w:bCs/>
          <w:sz w:val="22"/>
        </w:rPr>
        <w:t>Spp1</w:t>
      </w:r>
      <w:r w:rsidR="00E93868" w:rsidRPr="00E93868">
        <w:rPr>
          <w:b/>
          <w:bCs/>
          <w:sz w:val="22"/>
        </w:rPr>
        <w:t xml:space="preserve"> and </w:t>
      </w:r>
      <w:r w:rsidR="00E93868" w:rsidRPr="00E93868">
        <w:rPr>
          <w:rStyle w:val="Emphasis"/>
          <w:b/>
          <w:bCs/>
          <w:sz w:val="22"/>
        </w:rPr>
        <w:t>Clu</w:t>
      </w:r>
      <w:r w:rsidRPr="00E93868">
        <w:rPr>
          <w:b/>
          <w:bCs/>
          <w:sz w:val="22"/>
          <w:lang w:val="en-US"/>
        </w:rPr>
        <w:t>.</w:t>
      </w:r>
      <w:r w:rsidRPr="00A27CF9">
        <w:rPr>
          <w:b/>
          <w:bCs/>
          <w:sz w:val="22"/>
          <w:lang w:val="en-US"/>
        </w:rPr>
        <w:t xml:space="preserve"> </w:t>
      </w:r>
      <w:r w:rsidRPr="00A27CF9">
        <w:rPr>
          <w:b/>
          <w:bCs/>
          <w:sz w:val="22"/>
          <w:lang w:val="en-US"/>
        </w:rPr>
        <w:br/>
      </w:r>
      <w:r w:rsidR="00DA4CC1" w:rsidRPr="00DA4CC1">
        <w:rPr>
          <w:sz w:val="22"/>
          <w:szCs w:val="20"/>
        </w:rPr>
        <w:t>(A) Dot plot and (B) violin plots showing differential expression of the indicated features across disease states and relevant cell populations. Statistical significance was determined using the Wilcoxon test implemented in SeuratExtend (</w:t>
      </w:r>
      <w:r w:rsidR="00DA4CC1">
        <w:rPr>
          <w:sz w:val="22"/>
          <w:szCs w:val="20"/>
        </w:rPr>
        <w:t>*</w:t>
      </w:r>
      <w:r w:rsidR="00DA4CC1" w:rsidRPr="00DA4CC1">
        <w:rPr>
          <w:rStyle w:val="Emphasis"/>
          <w:sz w:val="22"/>
          <w:szCs w:val="20"/>
        </w:rPr>
        <w:t>p</w:t>
      </w:r>
      <w:r w:rsidR="00DA4CC1" w:rsidRPr="00DA4CC1">
        <w:rPr>
          <w:sz w:val="22"/>
          <w:szCs w:val="20"/>
        </w:rPr>
        <w:t xml:space="preserve"> &lt; 0.05, </w:t>
      </w:r>
      <w:r w:rsidR="00DA4CC1">
        <w:rPr>
          <w:sz w:val="22"/>
          <w:szCs w:val="20"/>
        </w:rPr>
        <w:t>**</w:t>
      </w:r>
      <w:r w:rsidR="00DA4CC1" w:rsidRPr="00DA4CC1">
        <w:rPr>
          <w:rStyle w:val="Strong"/>
          <w:b w:val="0"/>
          <w:bCs w:val="0"/>
          <w:i/>
          <w:iCs/>
          <w:sz w:val="22"/>
          <w:szCs w:val="20"/>
        </w:rPr>
        <w:t>p</w:t>
      </w:r>
      <w:r w:rsidR="00DA4CC1" w:rsidRPr="00DA4CC1">
        <w:rPr>
          <w:sz w:val="22"/>
          <w:szCs w:val="20"/>
        </w:rPr>
        <w:t xml:space="preserve"> &lt; 0.01, </w:t>
      </w:r>
      <w:r w:rsidR="00DA4CC1">
        <w:rPr>
          <w:sz w:val="22"/>
          <w:szCs w:val="20"/>
        </w:rPr>
        <w:t>***</w:t>
      </w:r>
      <w:r w:rsidR="00DA4CC1" w:rsidRPr="00DA4CC1">
        <w:rPr>
          <w:rStyle w:val="Strong"/>
          <w:b w:val="0"/>
          <w:bCs w:val="0"/>
          <w:i/>
          <w:iCs/>
          <w:sz w:val="22"/>
          <w:szCs w:val="20"/>
        </w:rPr>
        <w:t>p</w:t>
      </w:r>
      <w:r w:rsidR="00DA4CC1" w:rsidRPr="00DA4CC1">
        <w:rPr>
          <w:sz w:val="22"/>
          <w:szCs w:val="20"/>
        </w:rPr>
        <w:t xml:space="preserve"> &lt; 0.001, </w:t>
      </w:r>
      <w:r w:rsidR="00DA4CC1">
        <w:rPr>
          <w:sz w:val="22"/>
          <w:szCs w:val="20"/>
        </w:rPr>
        <w:t>****</w:t>
      </w:r>
      <w:r w:rsidR="00DA4CC1" w:rsidRPr="00DA4CC1">
        <w:rPr>
          <w:rStyle w:val="Strong"/>
          <w:b w:val="0"/>
          <w:bCs w:val="0"/>
          <w:i/>
          <w:iCs/>
          <w:sz w:val="22"/>
          <w:szCs w:val="20"/>
        </w:rPr>
        <w:t>p</w:t>
      </w:r>
      <w:r w:rsidR="00DA4CC1" w:rsidRPr="00DA4CC1">
        <w:rPr>
          <w:b/>
          <w:bCs/>
          <w:i/>
          <w:iCs/>
          <w:sz w:val="22"/>
          <w:szCs w:val="20"/>
        </w:rPr>
        <w:t xml:space="preserve"> </w:t>
      </w:r>
      <w:r w:rsidR="00DA4CC1" w:rsidRPr="00DA4CC1">
        <w:rPr>
          <w:sz w:val="22"/>
          <w:szCs w:val="20"/>
        </w:rPr>
        <w:t>&lt; 0.0001)</w:t>
      </w:r>
    </w:p>
    <w:p w14:paraId="73ABAC25" w14:textId="1BF7FC55" w:rsidR="007D2C5C" w:rsidRPr="00A27CF9" w:rsidRDefault="007D2C5C" w:rsidP="00D36A17">
      <w:pPr>
        <w:pStyle w:val="NoSpacing"/>
        <w:rPr>
          <w:sz w:val="22"/>
          <w:lang w:val="en-US"/>
        </w:rPr>
      </w:pPr>
    </w:p>
    <w:p w14:paraId="13980A25" w14:textId="0AA133BC" w:rsidR="007D2C5C" w:rsidRPr="00A27CF9" w:rsidRDefault="007D2C5C" w:rsidP="00D36A17">
      <w:pPr>
        <w:pStyle w:val="NoSpacing"/>
        <w:rPr>
          <w:b/>
          <w:bCs/>
          <w:sz w:val="22"/>
          <w:lang w:val="en-US"/>
        </w:rPr>
      </w:pPr>
      <w:r w:rsidRPr="00A27CF9">
        <w:rPr>
          <w:b/>
          <w:bCs/>
          <w:sz w:val="22"/>
          <w:lang w:val="en-US"/>
        </w:rPr>
        <w:t>Supp Fig 7. Hepatocyte zonation markers</w:t>
      </w:r>
    </w:p>
    <w:p w14:paraId="6786CBAF" w14:textId="64136EE7" w:rsidR="007D2C5C" w:rsidRPr="00EB27EC" w:rsidRDefault="007D2C5C" w:rsidP="00D36A17">
      <w:pPr>
        <w:pStyle w:val="NoSpacing"/>
        <w:rPr>
          <w:sz w:val="20"/>
          <w:szCs w:val="20"/>
          <w:lang w:val="en-US"/>
        </w:rPr>
      </w:pPr>
      <w:r w:rsidRPr="00A27CF9">
        <w:rPr>
          <w:sz w:val="22"/>
          <w:lang w:val="en-US"/>
        </w:rPr>
        <w:t xml:space="preserve">Dot plot </w:t>
      </w:r>
      <w:r w:rsidR="00EB27EC" w:rsidRPr="00EB27EC">
        <w:rPr>
          <w:sz w:val="22"/>
          <w:szCs w:val="20"/>
        </w:rPr>
        <w:t>showing the expression patterns of key hepatocyte zonation marker genes across hepatocyte subclusters</w:t>
      </w:r>
      <w:r w:rsidRPr="00EB27EC">
        <w:rPr>
          <w:sz w:val="20"/>
          <w:szCs w:val="20"/>
          <w:lang w:val="en-US"/>
        </w:rPr>
        <w:t>.</w:t>
      </w:r>
    </w:p>
    <w:p w14:paraId="6C4CDF84" w14:textId="77777777" w:rsidR="00D36A17" w:rsidRPr="00A27CF9" w:rsidRDefault="00D36A17" w:rsidP="00D36A17">
      <w:pPr>
        <w:pStyle w:val="NoSpacing"/>
        <w:rPr>
          <w:b/>
          <w:bCs/>
          <w:sz w:val="22"/>
        </w:rPr>
      </w:pPr>
    </w:p>
    <w:p w14:paraId="5C27B7F9" w14:textId="64DDAB36" w:rsidR="00D36A17" w:rsidRPr="00A27CF9" w:rsidRDefault="00D36A17" w:rsidP="00D36A17">
      <w:pPr>
        <w:pStyle w:val="NoSpacing"/>
        <w:rPr>
          <w:b/>
          <w:bCs/>
          <w:sz w:val="22"/>
          <w:lang w:val="en-US"/>
        </w:rPr>
      </w:pPr>
      <w:r w:rsidRPr="00A27CF9">
        <w:rPr>
          <w:b/>
          <w:bCs/>
          <w:sz w:val="22"/>
          <w:lang w:val="en-US"/>
        </w:rPr>
        <w:t xml:space="preserve">Supp Fig. </w:t>
      </w:r>
      <w:r w:rsidR="007D2C5C" w:rsidRPr="00A27CF9">
        <w:rPr>
          <w:b/>
          <w:bCs/>
          <w:sz w:val="22"/>
          <w:lang w:val="en-US"/>
        </w:rPr>
        <w:t>8</w:t>
      </w:r>
      <w:r w:rsidRPr="00A27CF9">
        <w:rPr>
          <w:b/>
          <w:bCs/>
          <w:sz w:val="22"/>
          <w:lang w:val="en-US"/>
        </w:rPr>
        <w:t xml:space="preserve">. </w:t>
      </w:r>
      <w:r w:rsidR="00462BA8" w:rsidRPr="00462BA8">
        <w:rPr>
          <w:b/>
          <w:bCs/>
          <w:sz w:val="22"/>
          <w:szCs w:val="20"/>
        </w:rPr>
        <w:t>Random forest–based hepatocyte gene model for disease prediction</w:t>
      </w:r>
      <w:r w:rsidRPr="00A27CF9">
        <w:rPr>
          <w:b/>
          <w:bCs/>
          <w:sz w:val="22"/>
          <w:lang w:val="en-US"/>
        </w:rPr>
        <w:t xml:space="preserve">. </w:t>
      </w:r>
      <w:r w:rsidRPr="00A27CF9">
        <w:rPr>
          <w:b/>
          <w:bCs/>
          <w:sz w:val="22"/>
          <w:lang w:val="en-US"/>
        </w:rPr>
        <w:br/>
      </w:r>
      <w:r w:rsidRPr="00A27CF9">
        <w:rPr>
          <w:sz w:val="22"/>
          <w:lang w:val="en-US"/>
        </w:rPr>
        <w:t xml:space="preserve">A) ROC-AUC plot showing AUC score for </w:t>
      </w:r>
      <w:r w:rsidR="005B2D10">
        <w:rPr>
          <w:sz w:val="22"/>
          <w:lang w:val="en-US"/>
        </w:rPr>
        <w:t>the six-</w:t>
      </w:r>
      <w:r w:rsidRPr="00A27CF9">
        <w:rPr>
          <w:sz w:val="22"/>
          <w:lang w:val="en-US"/>
        </w:rPr>
        <w:t>gene</w:t>
      </w:r>
      <w:r w:rsidR="004F6F0F">
        <w:rPr>
          <w:sz w:val="22"/>
          <w:lang w:val="en-US"/>
        </w:rPr>
        <w:t xml:space="preserve"> prediction</w:t>
      </w:r>
      <w:r w:rsidRPr="00A27CF9">
        <w:rPr>
          <w:sz w:val="22"/>
          <w:lang w:val="en-US"/>
        </w:rPr>
        <w:t xml:space="preserve"> model </w:t>
      </w:r>
      <w:r w:rsidR="004F6F0F">
        <w:rPr>
          <w:sz w:val="22"/>
          <w:lang w:val="en-US"/>
        </w:rPr>
        <w:t xml:space="preserve">shown </w:t>
      </w:r>
      <w:r w:rsidRPr="00A27CF9">
        <w:rPr>
          <w:sz w:val="22"/>
          <w:lang w:val="en-US"/>
        </w:rPr>
        <w:t xml:space="preserve">in </w:t>
      </w:r>
      <w:r w:rsidR="004F6F0F">
        <w:rPr>
          <w:sz w:val="22"/>
          <w:lang w:val="en-US"/>
        </w:rPr>
        <w:t xml:space="preserve">panel </w:t>
      </w:r>
      <w:r w:rsidRPr="00A27CF9">
        <w:rPr>
          <w:sz w:val="22"/>
          <w:lang w:val="en-US"/>
        </w:rPr>
        <w:t xml:space="preserve">B. B) Bar plots showing </w:t>
      </w:r>
      <w:r w:rsidR="00792AF8" w:rsidRPr="00A27CF9">
        <w:rPr>
          <w:sz w:val="22"/>
          <w:lang w:val="en-US"/>
        </w:rPr>
        <w:t xml:space="preserve">random forest model </w:t>
      </w:r>
      <w:r w:rsidRPr="00A27CF9">
        <w:rPr>
          <w:sz w:val="22"/>
          <w:lang w:val="en-US"/>
        </w:rPr>
        <w:t>var</w:t>
      </w:r>
      <w:r w:rsidR="00792AF8" w:rsidRPr="00A27CF9">
        <w:rPr>
          <w:sz w:val="22"/>
          <w:lang w:val="en-US"/>
        </w:rPr>
        <w:t>i</w:t>
      </w:r>
      <w:r w:rsidRPr="00A27CF9">
        <w:rPr>
          <w:sz w:val="22"/>
          <w:lang w:val="en-US"/>
        </w:rPr>
        <w:t xml:space="preserve">able </w:t>
      </w:r>
      <w:r w:rsidR="00792AF8" w:rsidRPr="00A27CF9">
        <w:rPr>
          <w:sz w:val="22"/>
          <w:lang w:val="en-US"/>
        </w:rPr>
        <w:t>importance</w:t>
      </w:r>
      <w:r w:rsidRPr="00A27CF9">
        <w:rPr>
          <w:sz w:val="22"/>
          <w:lang w:val="en-US"/>
        </w:rPr>
        <w:t xml:space="preserve">, indicating Gm13775 </w:t>
      </w:r>
      <w:r w:rsidR="0075700F">
        <w:rPr>
          <w:sz w:val="22"/>
          <w:lang w:val="en-US"/>
        </w:rPr>
        <w:t>as</w:t>
      </w:r>
      <w:r w:rsidRPr="00A27CF9">
        <w:rPr>
          <w:sz w:val="22"/>
          <w:lang w:val="en-US"/>
        </w:rPr>
        <w:t xml:space="preserve"> the most </w:t>
      </w:r>
      <w:r w:rsidRPr="00A27CF9">
        <w:rPr>
          <w:sz w:val="22"/>
          <w:lang w:val="en-US"/>
        </w:rPr>
        <w:lastRenderedPageBreak/>
        <w:t xml:space="preserve">important in </w:t>
      </w:r>
      <w:r w:rsidR="00792AF8" w:rsidRPr="00A27CF9">
        <w:rPr>
          <w:sz w:val="22"/>
          <w:lang w:val="en-US"/>
        </w:rPr>
        <w:t>differentiating</w:t>
      </w:r>
      <w:r w:rsidRPr="00A27CF9">
        <w:rPr>
          <w:sz w:val="22"/>
          <w:lang w:val="en-US"/>
        </w:rPr>
        <w:t xml:space="preserve"> between healthy and diseased hepatocytes. C) Violin plots showing expression of genes in the prediction model split on</w:t>
      </w:r>
      <w:r w:rsidR="00792AF8" w:rsidRPr="00A27CF9">
        <w:rPr>
          <w:sz w:val="22"/>
          <w:lang w:val="en-US"/>
        </w:rPr>
        <w:t xml:space="preserve"> (</w:t>
      </w:r>
      <w:proofErr w:type="spellStart"/>
      <w:r w:rsidR="00792AF8" w:rsidRPr="00A27CF9">
        <w:rPr>
          <w:sz w:val="22"/>
          <w:lang w:val="en-US"/>
        </w:rPr>
        <w:t>i</w:t>
      </w:r>
      <w:proofErr w:type="spellEnd"/>
      <w:r w:rsidR="00792AF8" w:rsidRPr="00A27CF9">
        <w:rPr>
          <w:sz w:val="22"/>
          <w:lang w:val="en-US"/>
        </w:rPr>
        <w:t>)</w:t>
      </w:r>
      <w:r w:rsidRPr="00A27CF9">
        <w:rPr>
          <w:sz w:val="22"/>
          <w:lang w:val="en-US"/>
        </w:rPr>
        <w:t xml:space="preserve"> cell type</w:t>
      </w:r>
      <w:r w:rsidR="00792AF8" w:rsidRPr="00A27CF9">
        <w:rPr>
          <w:sz w:val="22"/>
          <w:lang w:val="en-US"/>
        </w:rPr>
        <w:t xml:space="preserve"> </w:t>
      </w:r>
      <w:r w:rsidRPr="00A27CF9">
        <w:rPr>
          <w:sz w:val="22"/>
          <w:lang w:val="en-US"/>
        </w:rPr>
        <w:t>and by</w:t>
      </w:r>
      <w:r w:rsidR="00792AF8" w:rsidRPr="00A27CF9">
        <w:rPr>
          <w:sz w:val="22"/>
          <w:lang w:val="en-US"/>
        </w:rPr>
        <w:t xml:space="preserve"> (ii)</w:t>
      </w:r>
      <w:r w:rsidRPr="00A27CF9">
        <w:rPr>
          <w:sz w:val="22"/>
          <w:lang w:val="en-US"/>
        </w:rPr>
        <w:t xml:space="preserve"> disease state.</w:t>
      </w:r>
      <w:r w:rsidRPr="00A27CF9">
        <w:rPr>
          <w:b/>
          <w:bCs/>
          <w:sz w:val="22"/>
          <w:lang w:val="en-US"/>
        </w:rPr>
        <w:t xml:space="preserve"> </w:t>
      </w:r>
    </w:p>
    <w:p w14:paraId="7AA3A9EE" w14:textId="73BB00D3" w:rsidR="00407D66" w:rsidRPr="00A27CF9" w:rsidRDefault="00407D66" w:rsidP="00D36A17">
      <w:pPr>
        <w:pStyle w:val="NoSpacing"/>
        <w:rPr>
          <w:b/>
          <w:bCs/>
          <w:sz w:val="22"/>
          <w:lang w:val="en-US"/>
        </w:rPr>
      </w:pPr>
    </w:p>
    <w:p w14:paraId="681B981C" w14:textId="669783CD" w:rsidR="00407D66" w:rsidRPr="00A27CF9" w:rsidRDefault="00407D66" w:rsidP="00D36A17">
      <w:pPr>
        <w:pStyle w:val="NoSpacing"/>
        <w:rPr>
          <w:b/>
          <w:bCs/>
          <w:sz w:val="22"/>
          <w:lang w:val="en-US"/>
        </w:rPr>
      </w:pPr>
      <w:r w:rsidRPr="00A27CF9">
        <w:rPr>
          <w:b/>
          <w:bCs/>
          <w:sz w:val="22"/>
          <w:lang w:val="en-US"/>
        </w:rPr>
        <w:t xml:space="preserve">Supp Fig. 9. </w:t>
      </w:r>
      <w:r w:rsidR="00937BE7" w:rsidRPr="00937BE7">
        <w:rPr>
          <w:b/>
          <w:bCs/>
          <w:sz w:val="22"/>
          <w:szCs w:val="20"/>
        </w:rPr>
        <w:t>APP signaling pathway alterations across genotypes</w:t>
      </w:r>
      <w:r w:rsidR="00937BE7">
        <w:t>.</w:t>
      </w:r>
    </w:p>
    <w:p w14:paraId="2594905C" w14:textId="66AEE905" w:rsidR="00407D66" w:rsidRPr="008E2954" w:rsidRDefault="008E2954" w:rsidP="00D36A17">
      <w:pPr>
        <w:pStyle w:val="NoSpacing"/>
        <w:rPr>
          <w:sz w:val="20"/>
          <w:szCs w:val="20"/>
          <w:lang w:val="en-US"/>
        </w:rPr>
      </w:pPr>
      <w:r w:rsidRPr="008E2954">
        <w:rPr>
          <w:sz w:val="22"/>
          <w:szCs w:val="20"/>
        </w:rPr>
        <w:t>Predicted APP signaling–related cell–cell communication and ligand–receptor interactions stratified by genotype. Bar plots illustrate the relative contribution of individual ligand–receptor pairs to APP signaling. Circle plots depict the corresponding cell–cell communication patterns for each contributing ligand–receptor interaction within each genotype</w:t>
      </w:r>
      <w:r w:rsidR="00407D66" w:rsidRPr="008E2954">
        <w:rPr>
          <w:sz w:val="20"/>
          <w:szCs w:val="20"/>
          <w:lang w:val="en-US"/>
        </w:rPr>
        <w:t xml:space="preserve">. </w:t>
      </w:r>
    </w:p>
    <w:p w14:paraId="7B08F3D5" w14:textId="77777777" w:rsidR="00D36A17" w:rsidRPr="00A27CF9" w:rsidRDefault="00D36A17" w:rsidP="00D36A17">
      <w:pPr>
        <w:pStyle w:val="NoSpacing"/>
        <w:rPr>
          <w:b/>
          <w:bCs/>
          <w:sz w:val="22"/>
        </w:rPr>
      </w:pPr>
    </w:p>
    <w:p w14:paraId="217F2C24" w14:textId="1BA09890" w:rsidR="00D36A17" w:rsidRPr="00A27CF9" w:rsidRDefault="00D36A17" w:rsidP="00D36A17">
      <w:pPr>
        <w:pStyle w:val="NoSpacing"/>
        <w:rPr>
          <w:b/>
          <w:bCs/>
          <w:sz w:val="22"/>
        </w:rPr>
      </w:pPr>
      <w:r w:rsidRPr="00A27CF9">
        <w:rPr>
          <w:b/>
          <w:bCs/>
          <w:sz w:val="22"/>
          <w:lang w:val="en-US"/>
        </w:rPr>
        <w:t>Supp Fig. 1</w:t>
      </w:r>
      <w:r w:rsidR="0021338C" w:rsidRPr="00A27CF9">
        <w:rPr>
          <w:b/>
          <w:bCs/>
          <w:sz w:val="22"/>
          <w:lang w:val="en-US"/>
        </w:rPr>
        <w:t>0</w:t>
      </w:r>
      <w:r w:rsidRPr="00A27CF9">
        <w:rPr>
          <w:b/>
          <w:bCs/>
          <w:sz w:val="22"/>
          <w:lang w:val="en-US"/>
        </w:rPr>
        <w:t xml:space="preserve">. Cell type specific random forest models for H19 expression prediction. </w:t>
      </w:r>
      <w:r w:rsidRPr="00A27CF9">
        <w:rPr>
          <w:sz w:val="22"/>
          <w:lang w:val="en-US"/>
        </w:rPr>
        <w:br/>
        <w:t>The top 13 genes from LASSO Regression were used to generate several cell type specific random forest models closely related to H19 expression</w:t>
      </w:r>
      <w:r w:rsidR="0021338C" w:rsidRPr="00A27CF9">
        <w:rPr>
          <w:sz w:val="22"/>
          <w:lang w:val="en-US"/>
        </w:rPr>
        <w:t xml:space="preserve"> split by cell type: A) cholangiocytes, B) hepatocytes, C) Macrophages. Within each cell type are ROC-AUC plots with variable importance for gene models including (</w:t>
      </w:r>
      <w:proofErr w:type="spellStart"/>
      <w:r w:rsidR="0021338C" w:rsidRPr="00A27CF9">
        <w:rPr>
          <w:sz w:val="22"/>
          <w:lang w:val="en-US"/>
        </w:rPr>
        <w:t>i</w:t>
      </w:r>
      <w:proofErr w:type="spellEnd"/>
      <w:r w:rsidR="0021338C" w:rsidRPr="00A27CF9">
        <w:rPr>
          <w:sz w:val="22"/>
          <w:lang w:val="en-US"/>
        </w:rPr>
        <w:t xml:space="preserve">) and not including (ii) </w:t>
      </w:r>
      <w:proofErr w:type="spellStart"/>
      <w:r w:rsidR="0021338C" w:rsidRPr="00A27CF9">
        <w:rPr>
          <w:i/>
          <w:iCs/>
          <w:sz w:val="22"/>
          <w:lang w:val="en-US"/>
        </w:rPr>
        <w:t>Xist</w:t>
      </w:r>
      <w:proofErr w:type="spellEnd"/>
      <w:r w:rsidR="0021338C" w:rsidRPr="00A27CF9">
        <w:rPr>
          <w:sz w:val="22"/>
          <w:lang w:val="en-US"/>
        </w:rPr>
        <w:t xml:space="preserve"> and </w:t>
      </w:r>
      <w:proofErr w:type="spellStart"/>
      <w:r w:rsidR="0021338C" w:rsidRPr="00A27CF9">
        <w:rPr>
          <w:i/>
          <w:iCs/>
          <w:sz w:val="22"/>
          <w:lang w:val="en-US"/>
        </w:rPr>
        <w:t>Tsix</w:t>
      </w:r>
      <w:proofErr w:type="spellEnd"/>
      <w:r w:rsidR="0021338C" w:rsidRPr="00A27CF9">
        <w:rPr>
          <w:sz w:val="22"/>
          <w:lang w:val="en-US"/>
        </w:rPr>
        <w:t xml:space="preserve"> in the model.</w:t>
      </w:r>
    </w:p>
    <w:p w14:paraId="02AD32AA" w14:textId="497D43D4" w:rsidR="0078683C" w:rsidRPr="00A27CF9" w:rsidRDefault="00B45805">
      <w:pPr>
        <w:rPr>
          <w:rFonts w:ascii="Arial" w:hAnsi="Arial" w:cs="Arial"/>
        </w:rPr>
      </w:pPr>
      <w:r>
        <w:rPr>
          <w:rFonts w:ascii="Arial" w:hAnsi="Arial" w:cs="Arial"/>
        </w:rPr>
        <w:br w:type="page"/>
      </w:r>
    </w:p>
    <w:p w14:paraId="199C1794" w14:textId="79D16B5C" w:rsidR="007B4F3F" w:rsidRPr="00A27CF9" w:rsidRDefault="007B4F3F" w:rsidP="007B4F3F">
      <w:pPr>
        <w:pStyle w:val="NoSpacing"/>
        <w:rPr>
          <w:b/>
          <w:bCs/>
          <w:sz w:val="22"/>
        </w:rPr>
      </w:pPr>
      <w:r w:rsidRPr="00A27CF9">
        <w:rPr>
          <w:b/>
          <w:bCs/>
          <w:sz w:val="22"/>
        </w:rPr>
        <w:lastRenderedPageBreak/>
        <w:t>Supplemental Figures:</w:t>
      </w:r>
    </w:p>
    <w:p w14:paraId="4A9DF8F3" w14:textId="77777777" w:rsidR="003504F2" w:rsidRPr="00A27CF9" w:rsidRDefault="003504F2" w:rsidP="007B4F3F">
      <w:pPr>
        <w:pStyle w:val="NoSpacing"/>
        <w:rPr>
          <w:noProof/>
          <w:sz w:val="22"/>
        </w:rPr>
      </w:pPr>
    </w:p>
    <w:p w14:paraId="72109C55" w14:textId="1C7C4CD0" w:rsidR="007B4F3F" w:rsidRPr="00A27CF9" w:rsidRDefault="003504F2" w:rsidP="007B4F3F">
      <w:pPr>
        <w:pStyle w:val="NoSpacing"/>
        <w:rPr>
          <w:sz w:val="22"/>
        </w:rPr>
      </w:pPr>
      <w:r w:rsidRPr="00A27CF9">
        <w:rPr>
          <w:noProof/>
          <w:sz w:val="22"/>
        </w:rPr>
        <w:drawing>
          <wp:inline distT="0" distB="0" distL="0" distR="0" wp14:anchorId="44E4C2CD" wp14:editId="4FF1D30A">
            <wp:extent cx="5419898" cy="745236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
                    <a:stretch>
                      <a:fillRect/>
                    </a:stretch>
                  </pic:blipFill>
                  <pic:spPr>
                    <a:xfrm>
                      <a:off x="0" y="0"/>
                      <a:ext cx="5420503" cy="7453192"/>
                    </a:xfrm>
                    <a:prstGeom prst="rect">
                      <a:avLst/>
                    </a:prstGeom>
                  </pic:spPr>
                </pic:pic>
              </a:graphicData>
            </a:graphic>
          </wp:inline>
        </w:drawing>
      </w:r>
    </w:p>
    <w:p w14:paraId="679B80F5" w14:textId="2888FEC9" w:rsidR="003504F2" w:rsidRPr="00A27CF9" w:rsidRDefault="003504F2" w:rsidP="007B4F3F">
      <w:pPr>
        <w:pStyle w:val="NoSpacing"/>
        <w:rPr>
          <w:sz w:val="22"/>
        </w:rPr>
      </w:pPr>
      <w:r w:rsidRPr="00A27CF9">
        <w:rPr>
          <w:noProof/>
          <w:sz w:val="22"/>
        </w:rPr>
        <w:lastRenderedPageBreak/>
        <w:drawing>
          <wp:inline distT="0" distB="0" distL="0" distR="0" wp14:anchorId="7905BABD" wp14:editId="4E6C370E">
            <wp:extent cx="5943600" cy="8172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
                    <a:stretch>
                      <a:fillRect/>
                    </a:stretch>
                  </pic:blipFill>
                  <pic:spPr>
                    <a:xfrm>
                      <a:off x="0" y="0"/>
                      <a:ext cx="5943600" cy="8172450"/>
                    </a:xfrm>
                    <a:prstGeom prst="rect">
                      <a:avLst/>
                    </a:prstGeom>
                  </pic:spPr>
                </pic:pic>
              </a:graphicData>
            </a:graphic>
          </wp:inline>
        </w:drawing>
      </w:r>
    </w:p>
    <w:p w14:paraId="2AA331AC" w14:textId="5B8CAF8A" w:rsidR="003504F2" w:rsidRPr="00A27CF9" w:rsidRDefault="003504F2" w:rsidP="007B4F3F">
      <w:pPr>
        <w:pStyle w:val="NoSpacing"/>
        <w:rPr>
          <w:sz w:val="22"/>
        </w:rPr>
      </w:pPr>
      <w:r w:rsidRPr="00A27CF9">
        <w:rPr>
          <w:noProof/>
          <w:sz w:val="22"/>
        </w:rPr>
        <w:lastRenderedPageBreak/>
        <w:drawing>
          <wp:inline distT="0" distB="0" distL="0" distR="0" wp14:anchorId="52DED0B2" wp14:editId="2116B2D5">
            <wp:extent cx="5943600" cy="8172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stretch>
                      <a:fillRect/>
                    </a:stretch>
                  </pic:blipFill>
                  <pic:spPr>
                    <a:xfrm>
                      <a:off x="0" y="0"/>
                      <a:ext cx="5943600" cy="8172450"/>
                    </a:xfrm>
                    <a:prstGeom prst="rect">
                      <a:avLst/>
                    </a:prstGeom>
                  </pic:spPr>
                </pic:pic>
              </a:graphicData>
            </a:graphic>
          </wp:inline>
        </w:drawing>
      </w:r>
    </w:p>
    <w:p w14:paraId="3F37155A" w14:textId="25510ED4" w:rsidR="003504F2" w:rsidRPr="00A27CF9" w:rsidRDefault="003504F2" w:rsidP="007B4F3F">
      <w:pPr>
        <w:pStyle w:val="NoSpacing"/>
        <w:rPr>
          <w:sz w:val="22"/>
        </w:rPr>
      </w:pPr>
      <w:r w:rsidRPr="00A27CF9">
        <w:rPr>
          <w:noProof/>
          <w:sz w:val="22"/>
        </w:rPr>
        <w:lastRenderedPageBreak/>
        <w:drawing>
          <wp:inline distT="0" distB="0" distL="0" distR="0" wp14:anchorId="5CCD04FA" wp14:editId="663F4BEF">
            <wp:extent cx="5943600" cy="8172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a:stretch>
                      <a:fillRect/>
                    </a:stretch>
                  </pic:blipFill>
                  <pic:spPr>
                    <a:xfrm>
                      <a:off x="0" y="0"/>
                      <a:ext cx="5943600" cy="8172450"/>
                    </a:xfrm>
                    <a:prstGeom prst="rect">
                      <a:avLst/>
                    </a:prstGeom>
                  </pic:spPr>
                </pic:pic>
              </a:graphicData>
            </a:graphic>
          </wp:inline>
        </w:drawing>
      </w:r>
    </w:p>
    <w:p w14:paraId="31B2B049" w14:textId="0933AA1A" w:rsidR="003504F2" w:rsidRPr="00A27CF9" w:rsidRDefault="003504F2" w:rsidP="007B4F3F">
      <w:pPr>
        <w:pStyle w:val="NoSpacing"/>
        <w:rPr>
          <w:sz w:val="22"/>
        </w:rPr>
      </w:pPr>
      <w:r w:rsidRPr="00A27CF9">
        <w:rPr>
          <w:noProof/>
          <w:sz w:val="22"/>
        </w:rPr>
        <w:lastRenderedPageBreak/>
        <w:drawing>
          <wp:inline distT="0" distB="0" distL="0" distR="0" wp14:anchorId="5F1397F3" wp14:editId="3C4DA159">
            <wp:extent cx="5943600" cy="817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a:stretch>
                      <a:fillRect/>
                    </a:stretch>
                  </pic:blipFill>
                  <pic:spPr>
                    <a:xfrm>
                      <a:off x="0" y="0"/>
                      <a:ext cx="5943600" cy="8172450"/>
                    </a:xfrm>
                    <a:prstGeom prst="rect">
                      <a:avLst/>
                    </a:prstGeom>
                  </pic:spPr>
                </pic:pic>
              </a:graphicData>
            </a:graphic>
          </wp:inline>
        </w:drawing>
      </w:r>
    </w:p>
    <w:p w14:paraId="1E1167F6" w14:textId="64E36127" w:rsidR="003504F2" w:rsidRPr="00A27CF9" w:rsidRDefault="00D83E85" w:rsidP="007B4F3F">
      <w:pPr>
        <w:pStyle w:val="NoSpacing"/>
        <w:rPr>
          <w:sz w:val="22"/>
        </w:rPr>
      </w:pPr>
      <w:r w:rsidRPr="00A27CF9">
        <w:rPr>
          <w:noProof/>
          <w:sz w:val="22"/>
        </w:rPr>
        <w:lastRenderedPageBreak/>
        <w:drawing>
          <wp:inline distT="0" distB="0" distL="0" distR="0" wp14:anchorId="0213111A" wp14:editId="1E8E19E7">
            <wp:extent cx="5943600" cy="8172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
                    <a:stretch>
                      <a:fillRect/>
                    </a:stretch>
                  </pic:blipFill>
                  <pic:spPr>
                    <a:xfrm>
                      <a:off x="0" y="0"/>
                      <a:ext cx="5943600" cy="8172450"/>
                    </a:xfrm>
                    <a:prstGeom prst="rect">
                      <a:avLst/>
                    </a:prstGeom>
                  </pic:spPr>
                </pic:pic>
              </a:graphicData>
            </a:graphic>
          </wp:inline>
        </w:drawing>
      </w:r>
    </w:p>
    <w:p w14:paraId="37562018" w14:textId="587B8705" w:rsidR="00A62417" w:rsidRPr="00A27CF9" w:rsidRDefault="00A62417" w:rsidP="007B4F3F">
      <w:pPr>
        <w:pStyle w:val="NoSpacing"/>
        <w:rPr>
          <w:sz w:val="22"/>
        </w:rPr>
      </w:pPr>
      <w:r w:rsidRPr="00A27CF9">
        <w:rPr>
          <w:noProof/>
          <w:sz w:val="22"/>
        </w:rPr>
        <w:lastRenderedPageBreak/>
        <w:drawing>
          <wp:inline distT="0" distB="0" distL="0" distR="0" wp14:anchorId="3DF5ED9C" wp14:editId="391AE979">
            <wp:extent cx="5943600" cy="8172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
                    <a:stretch>
                      <a:fillRect/>
                    </a:stretch>
                  </pic:blipFill>
                  <pic:spPr>
                    <a:xfrm>
                      <a:off x="0" y="0"/>
                      <a:ext cx="5943600" cy="8172450"/>
                    </a:xfrm>
                    <a:prstGeom prst="rect">
                      <a:avLst/>
                    </a:prstGeom>
                  </pic:spPr>
                </pic:pic>
              </a:graphicData>
            </a:graphic>
          </wp:inline>
        </w:drawing>
      </w:r>
    </w:p>
    <w:p w14:paraId="15F7B046" w14:textId="3C4DB3F8" w:rsidR="00A62417" w:rsidRPr="00A27CF9" w:rsidRDefault="00D83E85" w:rsidP="007B4F3F">
      <w:pPr>
        <w:pStyle w:val="NoSpacing"/>
        <w:rPr>
          <w:sz w:val="22"/>
        </w:rPr>
      </w:pPr>
      <w:r w:rsidRPr="00A27CF9">
        <w:rPr>
          <w:noProof/>
          <w:sz w:val="22"/>
        </w:rPr>
        <w:lastRenderedPageBreak/>
        <w:drawing>
          <wp:inline distT="0" distB="0" distL="0" distR="0" wp14:anchorId="0BFE04DE" wp14:editId="3685C9D8">
            <wp:extent cx="5943600" cy="8172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
                    <a:stretch>
                      <a:fillRect/>
                    </a:stretch>
                  </pic:blipFill>
                  <pic:spPr>
                    <a:xfrm>
                      <a:off x="0" y="0"/>
                      <a:ext cx="5943600" cy="8172450"/>
                    </a:xfrm>
                    <a:prstGeom prst="rect">
                      <a:avLst/>
                    </a:prstGeom>
                  </pic:spPr>
                </pic:pic>
              </a:graphicData>
            </a:graphic>
          </wp:inline>
        </w:drawing>
      </w:r>
    </w:p>
    <w:p w14:paraId="3D76E403" w14:textId="601EFE43" w:rsidR="00A62417" w:rsidRPr="00A27CF9" w:rsidRDefault="00A62417" w:rsidP="007B4F3F">
      <w:pPr>
        <w:pStyle w:val="NoSpacing"/>
        <w:rPr>
          <w:sz w:val="22"/>
        </w:rPr>
      </w:pPr>
      <w:r w:rsidRPr="00A27CF9">
        <w:rPr>
          <w:noProof/>
          <w:sz w:val="22"/>
        </w:rPr>
        <w:lastRenderedPageBreak/>
        <w:drawing>
          <wp:inline distT="0" distB="0" distL="0" distR="0" wp14:anchorId="1C6C9695" wp14:editId="4D2A056D">
            <wp:extent cx="5943600" cy="8172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stretch>
                      <a:fillRect/>
                    </a:stretch>
                  </pic:blipFill>
                  <pic:spPr>
                    <a:xfrm>
                      <a:off x="0" y="0"/>
                      <a:ext cx="5943600" cy="8172450"/>
                    </a:xfrm>
                    <a:prstGeom prst="rect">
                      <a:avLst/>
                    </a:prstGeom>
                  </pic:spPr>
                </pic:pic>
              </a:graphicData>
            </a:graphic>
          </wp:inline>
        </w:drawing>
      </w:r>
    </w:p>
    <w:p w14:paraId="200D3E1D" w14:textId="480B4EB4" w:rsidR="00A62417" w:rsidRPr="007B4F3F" w:rsidRDefault="00A62417" w:rsidP="007B4F3F">
      <w:pPr>
        <w:pStyle w:val="NoSpacing"/>
      </w:pPr>
      <w:r>
        <w:rPr>
          <w:noProof/>
        </w:rPr>
        <w:lastRenderedPageBreak/>
        <w:drawing>
          <wp:inline distT="0" distB="0" distL="0" distR="0" wp14:anchorId="74D72FD2" wp14:editId="1879736A">
            <wp:extent cx="5943600" cy="8172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stretch>
                      <a:fillRect/>
                    </a:stretch>
                  </pic:blipFill>
                  <pic:spPr>
                    <a:xfrm>
                      <a:off x="0" y="0"/>
                      <a:ext cx="5943600" cy="8172450"/>
                    </a:xfrm>
                    <a:prstGeom prst="rect">
                      <a:avLst/>
                    </a:prstGeom>
                  </pic:spPr>
                </pic:pic>
              </a:graphicData>
            </a:graphic>
          </wp:inline>
        </w:drawing>
      </w:r>
    </w:p>
    <w:sectPr w:rsidR="00A62417" w:rsidRPr="007B4F3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0D83"/>
    <w:rsid w:val="000162B0"/>
    <w:rsid w:val="00056702"/>
    <w:rsid w:val="00061718"/>
    <w:rsid w:val="00092887"/>
    <w:rsid w:val="000C2D89"/>
    <w:rsid w:val="001E1AFD"/>
    <w:rsid w:val="001E647A"/>
    <w:rsid w:val="0021338C"/>
    <w:rsid w:val="00275573"/>
    <w:rsid w:val="002A4530"/>
    <w:rsid w:val="003169E7"/>
    <w:rsid w:val="00341CBE"/>
    <w:rsid w:val="00346C4E"/>
    <w:rsid w:val="003504F2"/>
    <w:rsid w:val="003644D3"/>
    <w:rsid w:val="00391223"/>
    <w:rsid w:val="003E3821"/>
    <w:rsid w:val="003E43F0"/>
    <w:rsid w:val="00407D66"/>
    <w:rsid w:val="00462BA8"/>
    <w:rsid w:val="0049223F"/>
    <w:rsid w:val="00492B86"/>
    <w:rsid w:val="004D697F"/>
    <w:rsid w:val="004E2BD6"/>
    <w:rsid w:val="004F6F0F"/>
    <w:rsid w:val="0052159D"/>
    <w:rsid w:val="00543F08"/>
    <w:rsid w:val="00572674"/>
    <w:rsid w:val="005769F1"/>
    <w:rsid w:val="005B2D10"/>
    <w:rsid w:val="005E636C"/>
    <w:rsid w:val="006015F4"/>
    <w:rsid w:val="006B0ED6"/>
    <w:rsid w:val="006B30B5"/>
    <w:rsid w:val="006F1152"/>
    <w:rsid w:val="006F301B"/>
    <w:rsid w:val="00703D5C"/>
    <w:rsid w:val="0075700F"/>
    <w:rsid w:val="00773CF8"/>
    <w:rsid w:val="0077629F"/>
    <w:rsid w:val="00781944"/>
    <w:rsid w:val="0078683C"/>
    <w:rsid w:val="00792AF8"/>
    <w:rsid w:val="007B13F8"/>
    <w:rsid w:val="007B4F3F"/>
    <w:rsid w:val="007D2C5C"/>
    <w:rsid w:val="008279F1"/>
    <w:rsid w:val="00865BB2"/>
    <w:rsid w:val="00873158"/>
    <w:rsid w:val="0087454E"/>
    <w:rsid w:val="00883D0A"/>
    <w:rsid w:val="008863D1"/>
    <w:rsid w:val="008E2954"/>
    <w:rsid w:val="00930898"/>
    <w:rsid w:val="009339E9"/>
    <w:rsid w:val="00937BE7"/>
    <w:rsid w:val="009635EF"/>
    <w:rsid w:val="00971AC8"/>
    <w:rsid w:val="009E36A0"/>
    <w:rsid w:val="009E3B5C"/>
    <w:rsid w:val="00A27CF9"/>
    <w:rsid w:val="00A62417"/>
    <w:rsid w:val="00AC347B"/>
    <w:rsid w:val="00AC4A9F"/>
    <w:rsid w:val="00B45805"/>
    <w:rsid w:val="00B53C28"/>
    <w:rsid w:val="00BC3F42"/>
    <w:rsid w:val="00BD2612"/>
    <w:rsid w:val="00BD41B0"/>
    <w:rsid w:val="00BE073A"/>
    <w:rsid w:val="00C32E02"/>
    <w:rsid w:val="00C34EED"/>
    <w:rsid w:val="00C41337"/>
    <w:rsid w:val="00C93678"/>
    <w:rsid w:val="00C93E2F"/>
    <w:rsid w:val="00D30D83"/>
    <w:rsid w:val="00D36A17"/>
    <w:rsid w:val="00D5497E"/>
    <w:rsid w:val="00D83E85"/>
    <w:rsid w:val="00DA284A"/>
    <w:rsid w:val="00DA4CC1"/>
    <w:rsid w:val="00E7095F"/>
    <w:rsid w:val="00E93868"/>
    <w:rsid w:val="00EB27EC"/>
    <w:rsid w:val="00ED3538"/>
    <w:rsid w:val="00ED7DC7"/>
    <w:rsid w:val="00F104CF"/>
    <w:rsid w:val="00F22261"/>
    <w:rsid w:val="00F452D0"/>
    <w:rsid w:val="00F62B4E"/>
    <w:rsid w:val="00FB24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02671C"/>
  <w14:defaultImageDpi w14:val="32767"/>
  <w15:chartTrackingRefBased/>
  <w15:docId w15:val="{555B1C35-CB3D-4DD9-BE29-71E404336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36A17"/>
    <w:pPr>
      <w:spacing w:after="0" w:line="240" w:lineRule="auto"/>
    </w:pPr>
    <w:rPr>
      <w:rFonts w:ascii="Arial" w:eastAsia="Arial" w:hAnsi="Arial" w:cs="Arial"/>
      <w:sz w:val="24"/>
      <w:lang w:val="en"/>
    </w:rPr>
  </w:style>
  <w:style w:type="character" w:customStyle="1" w:styleId="NoSpacingChar">
    <w:name w:val="No Spacing Char"/>
    <w:basedOn w:val="DefaultParagraphFont"/>
    <w:link w:val="NoSpacing"/>
    <w:uiPriority w:val="1"/>
    <w:rsid w:val="00D36A17"/>
    <w:rPr>
      <w:rFonts w:ascii="Arial" w:eastAsia="Arial" w:hAnsi="Arial" w:cs="Arial"/>
      <w:sz w:val="24"/>
      <w:lang w:val="en"/>
    </w:rPr>
  </w:style>
  <w:style w:type="character" w:styleId="Emphasis">
    <w:name w:val="Emphasis"/>
    <w:basedOn w:val="DefaultParagraphFont"/>
    <w:uiPriority w:val="20"/>
    <w:qFormat/>
    <w:rsid w:val="00ED3538"/>
    <w:rPr>
      <w:i/>
      <w:iCs/>
    </w:rPr>
  </w:style>
  <w:style w:type="character" w:styleId="Strong">
    <w:name w:val="Strong"/>
    <w:basedOn w:val="DefaultParagraphFont"/>
    <w:uiPriority w:val="22"/>
    <w:qFormat/>
    <w:rsid w:val="00F62B4E"/>
    <w:rPr>
      <w:b/>
      <w:bCs/>
    </w:rPr>
  </w:style>
  <w:style w:type="table" w:styleId="TableGrid">
    <w:name w:val="Table Grid"/>
    <w:basedOn w:val="TableNormal"/>
    <w:uiPriority w:val="39"/>
    <w:rsid w:val="005E63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78352">
      <w:bodyDiv w:val="1"/>
      <w:marLeft w:val="0"/>
      <w:marRight w:val="0"/>
      <w:marTop w:val="0"/>
      <w:marBottom w:val="0"/>
      <w:divBdr>
        <w:top w:val="none" w:sz="0" w:space="0" w:color="auto"/>
        <w:left w:val="none" w:sz="0" w:space="0" w:color="auto"/>
        <w:bottom w:val="none" w:sz="0" w:space="0" w:color="auto"/>
        <w:right w:val="none" w:sz="0" w:space="0" w:color="auto"/>
      </w:divBdr>
    </w:div>
    <w:div w:id="93982327">
      <w:bodyDiv w:val="1"/>
      <w:marLeft w:val="0"/>
      <w:marRight w:val="0"/>
      <w:marTop w:val="0"/>
      <w:marBottom w:val="0"/>
      <w:divBdr>
        <w:top w:val="none" w:sz="0" w:space="0" w:color="auto"/>
        <w:left w:val="none" w:sz="0" w:space="0" w:color="auto"/>
        <w:bottom w:val="none" w:sz="0" w:space="0" w:color="auto"/>
        <w:right w:val="none" w:sz="0" w:space="0" w:color="auto"/>
      </w:divBdr>
    </w:div>
    <w:div w:id="131675926">
      <w:bodyDiv w:val="1"/>
      <w:marLeft w:val="0"/>
      <w:marRight w:val="0"/>
      <w:marTop w:val="0"/>
      <w:marBottom w:val="0"/>
      <w:divBdr>
        <w:top w:val="none" w:sz="0" w:space="0" w:color="auto"/>
        <w:left w:val="none" w:sz="0" w:space="0" w:color="auto"/>
        <w:bottom w:val="none" w:sz="0" w:space="0" w:color="auto"/>
        <w:right w:val="none" w:sz="0" w:space="0" w:color="auto"/>
      </w:divBdr>
    </w:div>
    <w:div w:id="139347426">
      <w:bodyDiv w:val="1"/>
      <w:marLeft w:val="0"/>
      <w:marRight w:val="0"/>
      <w:marTop w:val="0"/>
      <w:marBottom w:val="0"/>
      <w:divBdr>
        <w:top w:val="none" w:sz="0" w:space="0" w:color="auto"/>
        <w:left w:val="none" w:sz="0" w:space="0" w:color="auto"/>
        <w:bottom w:val="none" w:sz="0" w:space="0" w:color="auto"/>
        <w:right w:val="none" w:sz="0" w:space="0" w:color="auto"/>
      </w:divBdr>
    </w:div>
    <w:div w:id="340595346">
      <w:bodyDiv w:val="1"/>
      <w:marLeft w:val="0"/>
      <w:marRight w:val="0"/>
      <w:marTop w:val="0"/>
      <w:marBottom w:val="0"/>
      <w:divBdr>
        <w:top w:val="none" w:sz="0" w:space="0" w:color="auto"/>
        <w:left w:val="none" w:sz="0" w:space="0" w:color="auto"/>
        <w:bottom w:val="none" w:sz="0" w:space="0" w:color="auto"/>
        <w:right w:val="none" w:sz="0" w:space="0" w:color="auto"/>
      </w:divBdr>
    </w:div>
    <w:div w:id="340621611">
      <w:bodyDiv w:val="1"/>
      <w:marLeft w:val="0"/>
      <w:marRight w:val="0"/>
      <w:marTop w:val="0"/>
      <w:marBottom w:val="0"/>
      <w:divBdr>
        <w:top w:val="none" w:sz="0" w:space="0" w:color="auto"/>
        <w:left w:val="none" w:sz="0" w:space="0" w:color="auto"/>
        <w:bottom w:val="none" w:sz="0" w:space="0" w:color="auto"/>
        <w:right w:val="none" w:sz="0" w:space="0" w:color="auto"/>
      </w:divBdr>
    </w:div>
    <w:div w:id="385106125">
      <w:bodyDiv w:val="1"/>
      <w:marLeft w:val="0"/>
      <w:marRight w:val="0"/>
      <w:marTop w:val="0"/>
      <w:marBottom w:val="0"/>
      <w:divBdr>
        <w:top w:val="none" w:sz="0" w:space="0" w:color="auto"/>
        <w:left w:val="none" w:sz="0" w:space="0" w:color="auto"/>
        <w:bottom w:val="none" w:sz="0" w:space="0" w:color="auto"/>
        <w:right w:val="none" w:sz="0" w:space="0" w:color="auto"/>
      </w:divBdr>
    </w:div>
    <w:div w:id="425267213">
      <w:bodyDiv w:val="1"/>
      <w:marLeft w:val="0"/>
      <w:marRight w:val="0"/>
      <w:marTop w:val="0"/>
      <w:marBottom w:val="0"/>
      <w:divBdr>
        <w:top w:val="none" w:sz="0" w:space="0" w:color="auto"/>
        <w:left w:val="none" w:sz="0" w:space="0" w:color="auto"/>
        <w:bottom w:val="none" w:sz="0" w:space="0" w:color="auto"/>
        <w:right w:val="none" w:sz="0" w:space="0" w:color="auto"/>
      </w:divBdr>
    </w:div>
    <w:div w:id="679741898">
      <w:bodyDiv w:val="1"/>
      <w:marLeft w:val="0"/>
      <w:marRight w:val="0"/>
      <w:marTop w:val="0"/>
      <w:marBottom w:val="0"/>
      <w:divBdr>
        <w:top w:val="none" w:sz="0" w:space="0" w:color="auto"/>
        <w:left w:val="none" w:sz="0" w:space="0" w:color="auto"/>
        <w:bottom w:val="none" w:sz="0" w:space="0" w:color="auto"/>
        <w:right w:val="none" w:sz="0" w:space="0" w:color="auto"/>
      </w:divBdr>
    </w:div>
    <w:div w:id="740054844">
      <w:bodyDiv w:val="1"/>
      <w:marLeft w:val="0"/>
      <w:marRight w:val="0"/>
      <w:marTop w:val="0"/>
      <w:marBottom w:val="0"/>
      <w:divBdr>
        <w:top w:val="none" w:sz="0" w:space="0" w:color="auto"/>
        <w:left w:val="none" w:sz="0" w:space="0" w:color="auto"/>
        <w:bottom w:val="none" w:sz="0" w:space="0" w:color="auto"/>
        <w:right w:val="none" w:sz="0" w:space="0" w:color="auto"/>
      </w:divBdr>
    </w:div>
    <w:div w:id="980505170">
      <w:bodyDiv w:val="1"/>
      <w:marLeft w:val="0"/>
      <w:marRight w:val="0"/>
      <w:marTop w:val="0"/>
      <w:marBottom w:val="0"/>
      <w:divBdr>
        <w:top w:val="none" w:sz="0" w:space="0" w:color="auto"/>
        <w:left w:val="none" w:sz="0" w:space="0" w:color="auto"/>
        <w:bottom w:val="none" w:sz="0" w:space="0" w:color="auto"/>
        <w:right w:val="none" w:sz="0" w:space="0" w:color="auto"/>
      </w:divBdr>
    </w:div>
    <w:div w:id="1421953578">
      <w:bodyDiv w:val="1"/>
      <w:marLeft w:val="0"/>
      <w:marRight w:val="0"/>
      <w:marTop w:val="0"/>
      <w:marBottom w:val="0"/>
      <w:divBdr>
        <w:top w:val="none" w:sz="0" w:space="0" w:color="auto"/>
        <w:left w:val="none" w:sz="0" w:space="0" w:color="auto"/>
        <w:bottom w:val="none" w:sz="0" w:space="0" w:color="auto"/>
        <w:right w:val="none" w:sz="0" w:space="0" w:color="auto"/>
      </w:divBdr>
    </w:div>
    <w:div w:id="1504854079">
      <w:bodyDiv w:val="1"/>
      <w:marLeft w:val="0"/>
      <w:marRight w:val="0"/>
      <w:marTop w:val="0"/>
      <w:marBottom w:val="0"/>
      <w:divBdr>
        <w:top w:val="none" w:sz="0" w:space="0" w:color="auto"/>
        <w:left w:val="none" w:sz="0" w:space="0" w:color="auto"/>
        <w:bottom w:val="none" w:sz="0" w:space="0" w:color="auto"/>
        <w:right w:val="none" w:sz="0" w:space="0" w:color="auto"/>
      </w:divBdr>
    </w:div>
    <w:div w:id="1529444191">
      <w:bodyDiv w:val="1"/>
      <w:marLeft w:val="0"/>
      <w:marRight w:val="0"/>
      <w:marTop w:val="0"/>
      <w:marBottom w:val="0"/>
      <w:divBdr>
        <w:top w:val="none" w:sz="0" w:space="0" w:color="auto"/>
        <w:left w:val="none" w:sz="0" w:space="0" w:color="auto"/>
        <w:bottom w:val="none" w:sz="0" w:space="0" w:color="auto"/>
        <w:right w:val="none" w:sz="0" w:space="0" w:color="auto"/>
      </w:divBdr>
    </w:div>
    <w:div w:id="1540390687">
      <w:bodyDiv w:val="1"/>
      <w:marLeft w:val="0"/>
      <w:marRight w:val="0"/>
      <w:marTop w:val="0"/>
      <w:marBottom w:val="0"/>
      <w:divBdr>
        <w:top w:val="none" w:sz="0" w:space="0" w:color="auto"/>
        <w:left w:val="none" w:sz="0" w:space="0" w:color="auto"/>
        <w:bottom w:val="none" w:sz="0" w:space="0" w:color="auto"/>
        <w:right w:val="none" w:sz="0" w:space="0" w:color="auto"/>
      </w:divBdr>
    </w:div>
    <w:div w:id="1994483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image" Target="media/image9.TIF"/><Relationship Id="rId3" Type="http://schemas.openxmlformats.org/officeDocument/2006/relationships/settings" Target="settings.xml"/><Relationship Id="rId7" Type="http://schemas.openxmlformats.org/officeDocument/2006/relationships/image" Target="media/image3.TIF"/><Relationship Id="rId12" Type="http://schemas.openxmlformats.org/officeDocument/2006/relationships/image" Target="media/image8.TI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TIF"/><Relationship Id="rId11" Type="http://schemas.openxmlformats.org/officeDocument/2006/relationships/image" Target="media/image7.TIF"/><Relationship Id="rId5" Type="http://schemas.openxmlformats.org/officeDocument/2006/relationships/image" Target="media/image1.TIF"/><Relationship Id="rId15" Type="http://schemas.openxmlformats.org/officeDocument/2006/relationships/fontTable" Target="fontTable.xml"/><Relationship Id="rId10" Type="http://schemas.openxmlformats.org/officeDocument/2006/relationships/image" Target="media/image6.TIF"/><Relationship Id="rId4" Type="http://schemas.openxmlformats.org/officeDocument/2006/relationships/webSettings" Target="webSettings.xml"/><Relationship Id="rId9" Type="http://schemas.openxmlformats.org/officeDocument/2006/relationships/image" Target="media/image5.TIF"/><Relationship Id="rId14" Type="http://schemas.openxmlformats.org/officeDocument/2006/relationships/image" Target="media/image10.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06975-DDE8-4833-B8AB-DBA76107D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2323</Words>
  <Characters>13245</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Grayson Way</dc:creator>
  <cp:keywords/>
  <dc:description/>
  <cp:lastModifiedBy>Huiping Zhou</cp:lastModifiedBy>
  <cp:revision>2</cp:revision>
  <dcterms:created xsi:type="dcterms:W3CDTF">2025-12-11T18:53:00Z</dcterms:created>
  <dcterms:modified xsi:type="dcterms:W3CDTF">2025-12-11T18:53:00Z</dcterms:modified>
</cp:coreProperties>
</file>