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F8F20C" w14:textId="77777777" w:rsidR="00192C21" w:rsidRDefault="00192C21" w:rsidP="00192C21">
      <w:pPr>
        <w:autoSpaceDE w:val="0"/>
        <w:autoSpaceDN w:val="0"/>
        <w:adjustRightInd w:val="0"/>
        <w:rPr>
          <w:rFonts w:ascii="Times New Roman" w:hAnsi="Times New Roman" w:cs="Times New Roman"/>
          <w:color w:val="0000CC"/>
        </w:rPr>
      </w:pPr>
      <w:r>
        <w:rPr>
          <w:rFonts w:ascii="Times New Roman" w:hAnsi="Times New Roman"/>
          <w:noProof/>
          <w:kern w:val="0"/>
          <w:szCs w:val="24"/>
        </w:rPr>
        <w:drawing>
          <wp:inline distT="0" distB="0" distL="0" distR="0" wp14:anchorId="206A8230" wp14:editId="31113E62">
            <wp:extent cx="5731510" cy="4939030"/>
            <wp:effectExtent l="0" t="0" r="2540" b="0"/>
            <wp:docPr id="12" name="圖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939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4F5A0E">
        <w:rPr>
          <w:rFonts w:ascii="Times New Roman" w:hAnsi="Times New Roman" w:cs="Times New Roman"/>
          <w:b/>
          <w:color w:val="0000CC"/>
        </w:rPr>
        <w:t>Figure S1. Recombinant expression and purification of His-tagged Multiple Functional Peptide (MFP).</w:t>
      </w:r>
      <w:r>
        <w:rPr>
          <w:rFonts w:ascii="Times New Roman" w:hAnsi="Times New Roman" w:cs="Times New Roman"/>
          <w:b/>
          <w:color w:val="0000CC"/>
        </w:rPr>
        <w:t xml:space="preserve"> </w:t>
      </w:r>
      <w:r w:rsidRPr="004F5A0E">
        <w:rPr>
          <w:rFonts w:ascii="Times New Roman" w:hAnsi="Times New Roman" w:cs="Times New Roman"/>
          <w:color w:val="0000CC"/>
        </w:rPr>
        <w:t>(A) Schematic representation of the pET-30a(+) bacterial expression vector containing the MFP coding sequence under the control of the T7 promoter, with an N-terminal His-tag for affinity purification.</w:t>
      </w:r>
      <w:r>
        <w:rPr>
          <w:rFonts w:ascii="Times New Roman" w:hAnsi="Times New Roman" w:cs="Times New Roman"/>
          <w:color w:val="0000CC"/>
        </w:rPr>
        <w:t xml:space="preserve"> </w:t>
      </w:r>
      <w:r w:rsidRPr="004F5A0E">
        <w:rPr>
          <w:rFonts w:ascii="Times New Roman" w:hAnsi="Times New Roman" w:cs="Times New Roman"/>
          <w:color w:val="0000CC"/>
        </w:rPr>
        <w:t>(B) SDS–PAGE analysis (12% gel, Coomassie blue staining) of Ni-NTA–purified MFP eluted using a 50–500 mM imidazole gradient. Lane M: protein molecular weight marker; lanes 1–5: early elution fractions; lanes 6–10: peak MFP enrichment (~25 kDa); lane F: final pooled preparation after concentration and dialysis. The procedure yielded &gt;10 mg of &gt;95% pure MFP per liter of culture following endotoxin removal, confirming robust bacterial expression and suitability for downstream functional assays.</w:t>
      </w:r>
    </w:p>
    <w:p w14:paraId="2DC3582E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C21"/>
    <w:rsid w:val="00192C21"/>
    <w:rsid w:val="003C2EF4"/>
    <w:rsid w:val="00446799"/>
    <w:rsid w:val="005E75CE"/>
    <w:rsid w:val="006A7E07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6771E7"/>
  <w15:chartTrackingRefBased/>
  <w15:docId w15:val="{41859EF5-D43E-46EF-BB4B-1FA2276F9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2C21"/>
    <w:pPr>
      <w:widowControl w:val="0"/>
      <w:spacing w:after="0" w:line="240" w:lineRule="auto"/>
    </w:pPr>
    <w:rPr>
      <w:rFonts w:eastAsiaTheme="minorEastAsia"/>
      <w:szCs w:val="22"/>
      <w:lang w:eastAsia="zh-TW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2C21"/>
    <w:pPr>
      <w:keepNext/>
      <w:keepLines/>
      <w:widowControl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2C21"/>
    <w:pPr>
      <w:keepNext/>
      <w:keepLines/>
      <w:widowControl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2C21"/>
    <w:pPr>
      <w:keepNext/>
      <w:keepLines/>
      <w:widowControl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2C21"/>
    <w:pPr>
      <w:keepNext/>
      <w:keepLines/>
      <w:widowControl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2C21"/>
    <w:pPr>
      <w:keepNext/>
      <w:keepLines/>
      <w:widowControl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2C21"/>
    <w:pPr>
      <w:keepNext/>
      <w:keepLines/>
      <w:widowControl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2C21"/>
    <w:pPr>
      <w:keepNext/>
      <w:keepLines/>
      <w:widowControl/>
      <w:spacing w:before="40" w:line="278" w:lineRule="auto"/>
      <w:outlineLvl w:val="6"/>
    </w:pPr>
    <w:rPr>
      <w:rFonts w:eastAsiaTheme="majorEastAsia" w:cstheme="majorBidi"/>
      <w:color w:val="595959" w:themeColor="text1" w:themeTint="A6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2C21"/>
    <w:pPr>
      <w:keepNext/>
      <w:keepLines/>
      <w:widowControl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2C21"/>
    <w:pPr>
      <w:keepNext/>
      <w:keepLines/>
      <w:widowControl/>
      <w:spacing w:line="278" w:lineRule="auto"/>
      <w:outlineLvl w:val="8"/>
    </w:pPr>
    <w:rPr>
      <w:rFonts w:eastAsiaTheme="majorEastAsia" w:cstheme="majorBidi"/>
      <w:color w:val="272727" w:themeColor="text1" w:themeTint="D8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2C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2C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2C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2C2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2C2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2C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2C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2C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2C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2C21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92C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2C21"/>
    <w:pPr>
      <w:widowControl/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92C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2C21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92C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2C21"/>
    <w:pPr>
      <w:widowControl/>
      <w:spacing w:after="160" w:line="278" w:lineRule="auto"/>
      <w:ind w:left="720"/>
      <w:contextualSpacing/>
    </w:pPr>
    <w:rPr>
      <w:rFonts w:eastAsiaTheme="minorHAnsi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92C2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2C2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2C2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2C2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696</Characters>
  <Application>Microsoft Office Word</Application>
  <DocSecurity>0</DocSecurity>
  <Lines>10</Lines>
  <Paragraphs>3</Paragraphs>
  <ScaleCrop>false</ScaleCrop>
  <Company>Springer Nature</Company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2025-12-15T06:34:00Z</dcterms:created>
  <dcterms:modified xsi:type="dcterms:W3CDTF">2025-12-15T06:35:00Z</dcterms:modified>
</cp:coreProperties>
</file>