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BA1F2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outlineLvl w:val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Highlights: </w:t>
      </w:r>
    </w:p>
    <w:p w14:paraId="6B45351B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Identifies a "Resilience Trap": LID-induced lag can synchronize with flood peaks, anomalously amplifying outlet discharge. </w:t>
      </w:r>
    </w:p>
    <w:p w14:paraId="080C149C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Decodes the physics of "Hydraulic Choking" in grey infrastructure and "Constructive Interference" in green-grey coupling. </w:t>
      </w:r>
    </w:p>
    <w:p w14:paraId="42376D86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Reveals a spatial trade-off: Downstream layouts polish outlet metrics but abandon midstream bottlenecks to waterlogging. </w:t>
      </w:r>
    </w:p>
    <w:p w14:paraId="0EC2D5EF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w:t>Proves that uncoordinated retrofitting converts spatially distributed runoff into temporally concentrated shock waves.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8082EC"/>
    <w:multiLevelType w:val="singleLevel"/>
    <w:tmpl w:val="418082EC"/>
    <w:lvl w:ilvl="0" w:tentative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D01DCB"/>
    <w:rsid w:val="45AD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2024-05-28T09:15:00Z</dcterms:created>
  <dc:creator>wangd</dc:creator>
  <cp:lastModifiedBy>。。。</cp:lastModifiedBy>
  <dcterms:modified xsi:type="dcterms:W3CDTF">2025-12-11T02:39:55Z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28A8C344576E429AB0551BA02F885438_12</vt:lpwstr>
  </property>
  <property fmtid="{D5CDD505-2E9C-101B-9397-08002B2CF9AE}" pid="4" name="KSOTemplateDocerSaveRecord">
    <vt:lpwstr>eyJoZGlkIjoiZWM2YzMxZmU2ODA4NTdhODliYTQ4OGM0MzBkN2RlMTIiLCJ1c2VySWQiOiI4NzU2NTk2MjUifQ==</vt:lpwstr>
  </property>
</Properties>
</file>