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016F" w:rsidRPr="000E016F" w:rsidRDefault="000E016F" w:rsidP="0028020E">
      <w:pPr>
        <w:spacing w:line="480" w:lineRule="auto"/>
        <w:jc w:val="center"/>
        <w:rPr>
          <w:rFonts w:ascii="Times New Roman" w:hAnsi="Times New Roman" w:cs="Times New Roman"/>
          <w:sz w:val="32"/>
        </w:rPr>
      </w:pPr>
      <w:r w:rsidRPr="000E016F">
        <w:rPr>
          <w:rFonts w:ascii="Times New Roman" w:hAnsi="Times New Roman" w:cs="Times New Roman"/>
          <w:sz w:val="32"/>
        </w:rPr>
        <w:t xml:space="preserve">Supplementary </w:t>
      </w:r>
      <w:r w:rsidR="0028020E">
        <w:rPr>
          <w:rFonts w:ascii="Times New Roman" w:hAnsi="Times New Roman" w:cs="Times New Roman"/>
          <w:sz w:val="32"/>
        </w:rPr>
        <w:t>I</w:t>
      </w:r>
      <w:r w:rsidR="0028020E">
        <w:rPr>
          <w:rFonts w:ascii="Times New Roman" w:hAnsi="Times New Roman" w:cs="Times New Roman" w:hint="eastAsia"/>
          <w:sz w:val="32"/>
        </w:rPr>
        <w:t>nf</w:t>
      </w:r>
      <w:r w:rsidR="0028020E">
        <w:rPr>
          <w:rFonts w:ascii="Times New Roman" w:hAnsi="Times New Roman" w:cs="Times New Roman"/>
          <w:sz w:val="32"/>
        </w:rPr>
        <w:t>ormation</w:t>
      </w:r>
      <w:r w:rsidRPr="000E016F">
        <w:rPr>
          <w:rFonts w:ascii="Times New Roman" w:hAnsi="Times New Roman" w:cs="Times New Roman"/>
          <w:sz w:val="32"/>
        </w:rPr>
        <w:t xml:space="preserve"> for</w:t>
      </w:r>
    </w:p>
    <w:p w:rsidR="000E016F" w:rsidRPr="00234D31" w:rsidRDefault="000E016F" w:rsidP="0028020E">
      <w:pPr>
        <w:spacing w:line="480" w:lineRule="auto"/>
        <w:jc w:val="center"/>
        <w:rPr>
          <w:rFonts w:ascii="Times New Roman" w:hAnsi="Times New Roman" w:cs="Times New Roman"/>
          <w:b/>
          <w:sz w:val="28"/>
        </w:rPr>
      </w:pPr>
      <w:r w:rsidRPr="00234D31">
        <w:rPr>
          <w:rFonts w:ascii="Times New Roman" w:hAnsi="Times New Roman" w:cs="Times New Roman"/>
          <w:b/>
          <w:sz w:val="28"/>
        </w:rPr>
        <w:t xml:space="preserve">Thermal state and evolving geodynamic regimes of </w:t>
      </w:r>
      <w:r w:rsidRPr="00234D31">
        <w:rPr>
          <w:rFonts w:ascii="Times New Roman" w:hAnsi="Times New Roman" w:cs="Times New Roman" w:hint="eastAsia"/>
          <w:b/>
          <w:sz w:val="28"/>
        </w:rPr>
        <w:t>the</w:t>
      </w:r>
      <w:r w:rsidRPr="00234D31">
        <w:rPr>
          <w:rFonts w:ascii="Times New Roman" w:hAnsi="Times New Roman" w:cs="Times New Roman"/>
          <w:b/>
          <w:sz w:val="28"/>
        </w:rPr>
        <w:t xml:space="preserve"> Meso- to Neoarchean North China Craton</w:t>
      </w:r>
    </w:p>
    <w:p w:rsidR="000E016F" w:rsidRPr="000E016F" w:rsidRDefault="000E016F" w:rsidP="0028020E">
      <w:pPr>
        <w:widowControl/>
        <w:shd w:val="clear" w:color="auto" w:fill="FFFFFF"/>
        <w:spacing w:line="480" w:lineRule="auto"/>
        <w:jc w:val="center"/>
        <w:rPr>
          <w:rFonts w:ascii="Times New Roman" w:hAnsi="Times New Roman" w:cs="Times New Roman"/>
          <w:kern w:val="0"/>
          <w:sz w:val="24"/>
          <w:szCs w:val="24"/>
        </w:rPr>
      </w:pPr>
      <w:r w:rsidRPr="000E016F">
        <w:rPr>
          <w:rFonts w:ascii="Times New Roman" w:hAnsi="Times New Roman" w:cs="Times New Roman"/>
          <w:kern w:val="0"/>
          <w:sz w:val="24"/>
          <w:szCs w:val="24"/>
        </w:rPr>
        <w:t>Guozheng Sun, Shuwen Liu, Peter A. Cawood, Ming Tang, Jeroen van Hunen, Lei Gao, Yalu Hu</w:t>
      </w:r>
      <w:r w:rsidR="00FA79BE">
        <w:rPr>
          <w:rFonts w:ascii="Times New Roman" w:hAnsi="Times New Roman" w:cs="Times New Roman" w:hint="eastAsia"/>
          <w:kern w:val="0"/>
          <w:sz w:val="24"/>
          <w:szCs w:val="24"/>
        </w:rPr>
        <w:t>,</w:t>
      </w:r>
      <w:r w:rsidR="00FA79BE">
        <w:rPr>
          <w:rFonts w:ascii="Times New Roman" w:hAnsi="Times New Roman" w:cs="Times New Roman"/>
          <w:kern w:val="0"/>
          <w:sz w:val="24"/>
          <w:szCs w:val="24"/>
        </w:rPr>
        <w:t xml:space="preserve"> Fangyang Hu</w:t>
      </w:r>
    </w:p>
    <w:p w:rsidR="00234D31" w:rsidRDefault="00234D31" w:rsidP="0028020E">
      <w:pPr>
        <w:spacing w:line="480" w:lineRule="auto"/>
        <w:rPr>
          <w:rFonts w:ascii="Times New Roman" w:hAnsi="Times New Roman" w:cs="Times New Roman"/>
          <w:b/>
          <w:sz w:val="28"/>
        </w:rPr>
      </w:pPr>
      <w:r>
        <w:rPr>
          <w:rFonts w:ascii="Times New Roman" w:hAnsi="Times New Roman" w:cs="Times New Roman"/>
          <w:b/>
          <w:sz w:val="28"/>
        </w:rPr>
        <w:t>The PDF file includes:</w:t>
      </w:r>
    </w:p>
    <w:p w:rsidR="00564BA5" w:rsidRPr="00544A8B" w:rsidRDefault="00234D31" w:rsidP="0028020E">
      <w:pPr>
        <w:pStyle w:val="a7"/>
        <w:numPr>
          <w:ilvl w:val="0"/>
          <w:numId w:val="1"/>
        </w:numPr>
        <w:spacing w:line="480" w:lineRule="auto"/>
        <w:ind w:firstLineChars="0"/>
        <w:rPr>
          <w:rFonts w:ascii="Times New Roman" w:hAnsi="Times New Roman" w:cs="Times New Roman"/>
          <w:sz w:val="24"/>
        </w:rPr>
      </w:pPr>
      <w:r w:rsidRPr="00544A8B">
        <w:rPr>
          <w:rFonts w:ascii="Times New Roman" w:hAnsi="Times New Roman" w:cs="Times New Roman"/>
          <w:sz w:val="24"/>
        </w:rPr>
        <w:t>Supplementary Text</w:t>
      </w:r>
    </w:p>
    <w:p w:rsidR="00234D31" w:rsidRPr="00544A8B" w:rsidRDefault="00294421" w:rsidP="0028020E">
      <w:pPr>
        <w:pStyle w:val="a7"/>
        <w:numPr>
          <w:ilvl w:val="0"/>
          <w:numId w:val="1"/>
        </w:numPr>
        <w:spacing w:line="480" w:lineRule="auto"/>
        <w:ind w:firstLineChars="0"/>
        <w:rPr>
          <w:rFonts w:ascii="Times New Roman" w:hAnsi="Times New Roman" w:cs="Times New Roman"/>
          <w:sz w:val="24"/>
          <w:szCs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00234D31" w:rsidRPr="00544A8B">
        <w:rPr>
          <w:rFonts w:ascii="Times New Roman" w:hAnsi="Times New Roman" w:cs="Times New Roman"/>
          <w:sz w:val="24"/>
        </w:rPr>
        <w:t>Fig</w:t>
      </w:r>
      <w:r>
        <w:rPr>
          <w:rFonts w:ascii="Times New Roman" w:hAnsi="Times New Roman" w:cs="Times New Roman"/>
          <w:sz w:val="24"/>
        </w:rPr>
        <w:t>ure</w:t>
      </w:r>
      <w:r w:rsidR="00234D31" w:rsidRPr="00544A8B">
        <w:rPr>
          <w:rFonts w:ascii="Times New Roman" w:hAnsi="Times New Roman" w:cs="Times New Roman"/>
          <w:sz w:val="24"/>
        </w:rPr>
        <w:t xml:space="preserve"> 1. </w:t>
      </w:r>
      <w:r w:rsidR="00234D31" w:rsidRPr="00544A8B">
        <w:rPr>
          <w:rFonts w:ascii="Times New Roman" w:hAnsi="Times New Roman" w:cs="Times New Roman"/>
          <w:sz w:val="24"/>
          <w:szCs w:val="24"/>
        </w:rPr>
        <w:t>(A) The location of the North China Craton in the simplified sketch world map. (B) Tectonic subdivision of the NCC (modified after Zhao et al., 2005), the star showing distribution for the Meso- to Neoarchean TTG gneisses. (C) Age histogram for Meso- to Neoarchean TTG magmatism in the Eastern Block (EB) of NCC.</w:t>
      </w:r>
    </w:p>
    <w:p w:rsidR="00234D31" w:rsidRPr="00544A8B" w:rsidRDefault="00294421" w:rsidP="0028020E">
      <w:pPr>
        <w:pStyle w:val="a7"/>
        <w:numPr>
          <w:ilvl w:val="0"/>
          <w:numId w:val="1"/>
        </w:numPr>
        <w:spacing w:line="480" w:lineRule="auto"/>
        <w:ind w:firstLineChars="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Pr="00544A8B">
        <w:rPr>
          <w:rFonts w:ascii="Times New Roman" w:hAnsi="Times New Roman" w:cs="Times New Roman"/>
          <w:sz w:val="24"/>
        </w:rPr>
        <w:t>Fig</w:t>
      </w:r>
      <w:r>
        <w:rPr>
          <w:rFonts w:ascii="Times New Roman" w:hAnsi="Times New Roman" w:cs="Times New Roman"/>
          <w:sz w:val="24"/>
        </w:rPr>
        <w:t>ure</w:t>
      </w:r>
      <w:r w:rsidRPr="00544A8B">
        <w:rPr>
          <w:rFonts w:ascii="Times New Roman" w:hAnsi="Times New Roman" w:cs="Times New Roman"/>
          <w:sz w:val="24"/>
        </w:rPr>
        <w:t xml:space="preserve"> </w:t>
      </w:r>
      <w:r>
        <w:rPr>
          <w:rFonts w:ascii="Times New Roman" w:hAnsi="Times New Roman" w:cs="Times New Roman"/>
          <w:sz w:val="24"/>
        </w:rPr>
        <w:t>2</w:t>
      </w:r>
      <w:r w:rsidRPr="00544A8B">
        <w:rPr>
          <w:rFonts w:ascii="Times New Roman" w:hAnsi="Times New Roman" w:cs="Times New Roman"/>
          <w:sz w:val="24"/>
        </w:rPr>
        <w:t xml:space="preserve">. </w:t>
      </w:r>
      <w:r w:rsidR="00234D31" w:rsidRPr="00544A8B">
        <w:rPr>
          <w:rFonts w:ascii="Times New Roman" w:hAnsi="Times New Roman" w:cs="Times New Roman"/>
          <w:sz w:val="24"/>
        </w:rPr>
        <w:t>Detailed geological map of West Shandong province (Modified after Cao, 1996; Wan et al., 2011).</w:t>
      </w:r>
    </w:p>
    <w:p w:rsidR="00A30DA0" w:rsidRPr="00544A8B" w:rsidRDefault="00294421" w:rsidP="0028020E">
      <w:pPr>
        <w:pStyle w:val="a7"/>
        <w:numPr>
          <w:ilvl w:val="0"/>
          <w:numId w:val="1"/>
        </w:numPr>
        <w:spacing w:line="480" w:lineRule="auto"/>
        <w:ind w:firstLineChars="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Pr="00544A8B">
        <w:rPr>
          <w:rFonts w:ascii="Times New Roman" w:hAnsi="Times New Roman" w:cs="Times New Roman"/>
          <w:sz w:val="24"/>
        </w:rPr>
        <w:t>Fig</w:t>
      </w:r>
      <w:r>
        <w:rPr>
          <w:rFonts w:ascii="Times New Roman" w:hAnsi="Times New Roman" w:cs="Times New Roman"/>
          <w:sz w:val="24"/>
        </w:rPr>
        <w:t>ure</w:t>
      </w:r>
      <w:r w:rsidRPr="00544A8B">
        <w:rPr>
          <w:rFonts w:ascii="Times New Roman" w:hAnsi="Times New Roman" w:cs="Times New Roman"/>
          <w:sz w:val="24"/>
        </w:rPr>
        <w:t xml:space="preserve"> </w:t>
      </w:r>
      <w:r>
        <w:rPr>
          <w:rFonts w:ascii="Times New Roman" w:hAnsi="Times New Roman" w:cs="Times New Roman"/>
          <w:sz w:val="24"/>
        </w:rPr>
        <w:t>3</w:t>
      </w:r>
      <w:r w:rsidRPr="00544A8B">
        <w:rPr>
          <w:rFonts w:ascii="Times New Roman" w:hAnsi="Times New Roman" w:cs="Times New Roman"/>
          <w:sz w:val="24"/>
        </w:rPr>
        <w:t xml:space="preserve">. </w:t>
      </w:r>
      <w:r w:rsidR="00A30DA0" w:rsidRPr="00544A8B">
        <w:rPr>
          <w:rFonts w:ascii="Times New Roman" w:hAnsi="Times New Roman" w:cs="Times New Roman"/>
          <w:sz w:val="24"/>
        </w:rPr>
        <w:t>(A) Contour of the NCC (after Zhao, 2001) and locality of Jiaodong terrane. (B) The detailed geological map of Jiaodong terrane (after Liu et al., 2015).</w:t>
      </w:r>
    </w:p>
    <w:p w:rsidR="00A30DA0" w:rsidRPr="00544A8B" w:rsidRDefault="00294421" w:rsidP="0028020E">
      <w:pPr>
        <w:pStyle w:val="a7"/>
        <w:numPr>
          <w:ilvl w:val="0"/>
          <w:numId w:val="1"/>
        </w:numPr>
        <w:spacing w:line="480" w:lineRule="auto"/>
        <w:ind w:firstLineChars="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Pr="00544A8B">
        <w:rPr>
          <w:rFonts w:ascii="Times New Roman" w:hAnsi="Times New Roman" w:cs="Times New Roman"/>
          <w:sz w:val="24"/>
        </w:rPr>
        <w:t>Fig</w:t>
      </w:r>
      <w:r>
        <w:rPr>
          <w:rFonts w:ascii="Times New Roman" w:hAnsi="Times New Roman" w:cs="Times New Roman"/>
          <w:sz w:val="24"/>
        </w:rPr>
        <w:t>ure</w:t>
      </w:r>
      <w:r w:rsidRPr="00544A8B">
        <w:rPr>
          <w:rFonts w:ascii="Times New Roman" w:hAnsi="Times New Roman" w:cs="Times New Roman"/>
          <w:sz w:val="24"/>
        </w:rPr>
        <w:t xml:space="preserve"> </w:t>
      </w:r>
      <w:r>
        <w:rPr>
          <w:rFonts w:ascii="Times New Roman" w:hAnsi="Times New Roman" w:cs="Times New Roman"/>
          <w:sz w:val="24"/>
        </w:rPr>
        <w:t>4</w:t>
      </w:r>
      <w:r w:rsidRPr="00544A8B">
        <w:rPr>
          <w:rFonts w:ascii="Times New Roman" w:hAnsi="Times New Roman" w:cs="Times New Roman"/>
          <w:sz w:val="24"/>
        </w:rPr>
        <w:t>.</w:t>
      </w:r>
      <w:r w:rsidR="00A30DA0" w:rsidRPr="00544A8B">
        <w:rPr>
          <w:rFonts w:ascii="Times New Roman" w:hAnsi="Times New Roman" w:cs="Times New Roman"/>
          <w:sz w:val="24"/>
        </w:rPr>
        <w:t xml:space="preserve"> Geologic map of the northeastern part of the NCC illustrating major early Precambrian basement terranes and Paleoproterozoic tectonic framework.</w:t>
      </w:r>
    </w:p>
    <w:p w:rsidR="00A30DA0" w:rsidRPr="00544A8B" w:rsidRDefault="00294421" w:rsidP="0028020E">
      <w:pPr>
        <w:pStyle w:val="a7"/>
        <w:numPr>
          <w:ilvl w:val="0"/>
          <w:numId w:val="1"/>
        </w:numPr>
        <w:spacing w:line="480" w:lineRule="auto"/>
        <w:ind w:firstLineChars="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Pr="00544A8B">
        <w:rPr>
          <w:rFonts w:ascii="Times New Roman" w:hAnsi="Times New Roman" w:cs="Times New Roman"/>
          <w:sz w:val="24"/>
        </w:rPr>
        <w:t>Fig</w:t>
      </w:r>
      <w:r>
        <w:rPr>
          <w:rFonts w:ascii="Times New Roman" w:hAnsi="Times New Roman" w:cs="Times New Roman"/>
          <w:sz w:val="24"/>
        </w:rPr>
        <w:t>ure</w:t>
      </w:r>
      <w:r w:rsidRPr="00544A8B">
        <w:rPr>
          <w:rFonts w:ascii="Times New Roman" w:hAnsi="Times New Roman" w:cs="Times New Roman"/>
          <w:sz w:val="24"/>
        </w:rPr>
        <w:t xml:space="preserve"> </w:t>
      </w:r>
      <w:r>
        <w:rPr>
          <w:rFonts w:ascii="Times New Roman" w:hAnsi="Times New Roman" w:cs="Times New Roman"/>
          <w:sz w:val="24"/>
        </w:rPr>
        <w:t>5</w:t>
      </w:r>
      <w:r w:rsidRPr="00544A8B">
        <w:rPr>
          <w:rFonts w:ascii="Times New Roman" w:hAnsi="Times New Roman" w:cs="Times New Roman"/>
          <w:sz w:val="24"/>
        </w:rPr>
        <w:t>.</w:t>
      </w:r>
      <w:r w:rsidR="00A30DA0" w:rsidRPr="00544A8B">
        <w:rPr>
          <w:rFonts w:ascii="Times New Roman" w:hAnsi="Times New Roman" w:cs="Times New Roman"/>
          <w:sz w:val="24"/>
        </w:rPr>
        <w:t xml:space="preserve"> (A) Sketch geological map of the Dengfeng complex in the Junzhao area in the southern NCC (after Zhang et al., 1985). (B) Geological </w:t>
      </w:r>
      <w:r w:rsidR="00A30DA0" w:rsidRPr="00544A8B">
        <w:rPr>
          <w:rFonts w:ascii="Times New Roman" w:hAnsi="Times New Roman" w:cs="Times New Roman"/>
          <w:sz w:val="24"/>
        </w:rPr>
        <w:lastRenderedPageBreak/>
        <w:t>map of the Lushan region, illustrating the distribution of the Taihua group.</w:t>
      </w:r>
    </w:p>
    <w:p w:rsidR="00AA0265" w:rsidRPr="00544A8B" w:rsidRDefault="00294421" w:rsidP="0028020E">
      <w:pPr>
        <w:pStyle w:val="a7"/>
        <w:numPr>
          <w:ilvl w:val="0"/>
          <w:numId w:val="1"/>
        </w:numPr>
        <w:spacing w:line="480" w:lineRule="auto"/>
        <w:ind w:firstLineChars="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Pr="00544A8B">
        <w:rPr>
          <w:rFonts w:ascii="Times New Roman" w:hAnsi="Times New Roman" w:cs="Times New Roman"/>
          <w:sz w:val="24"/>
        </w:rPr>
        <w:t>Fig</w:t>
      </w:r>
      <w:r>
        <w:rPr>
          <w:rFonts w:ascii="Times New Roman" w:hAnsi="Times New Roman" w:cs="Times New Roman"/>
          <w:sz w:val="24"/>
        </w:rPr>
        <w:t>ure</w:t>
      </w:r>
      <w:r w:rsidRPr="00544A8B">
        <w:rPr>
          <w:rFonts w:ascii="Times New Roman" w:hAnsi="Times New Roman" w:cs="Times New Roman"/>
          <w:sz w:val="24"/>
        </w:rPr>
        <w:t xml:space="preserve"> </w:t>
      </w:r>
      <w:r>
        <w:rPr>
          <w:rFonts w:ascii="Times New Roman" w:hAnsi="Times New Roman" w:cs="Times New Roman"/>
          <w:sz w:val="24"/>
        </w:rPr>
        <w:t>6</w:t>
      </w:r>
      <w:r w:rsidRPr="00544A8B">
        <w:rPr>
          <w:rFonts w:ascii="Times New Roman" w:hAnsi="Times New Roman" w:cs="Times New Roman"/>
          <w:sz w:val="24"/>
        </w:rPr>
        <w:t>.</w:t>
      </w:r>
      <w:r w:rsidR="00AA0265" w:rsidRPr="00544A8B">
        <w:rPr>
          <w:rFonts w:ascii="Times New Roman" w:hAnsi="Times New Roman" w:cs="Times New Roman"/>
          <w:sz w:val="24"/>
        </w:rPr>
        <w:t xml:space="preserve"> Geological sketch map of the Zhongtiao Mountain (after Bai et al., 1997).</w:t>
      </w:r>
    </w:p>
    <w:p w:rsidR="00A30DA0" w:rsidRPr="00544A8B" w:rsidRDefault="00294421" w:rsidP="0028020E">
      <w:pPr>
        <w:pStyle w:val="a7"/>
        <w:numPr>
          <w:ilvl w:val="0"/>
          <w:numId w:val="1"/>
        </w:numPr>
        <w:spacing w:line="480" w:lineRule="auto"/>
        <w:ind w:firstLineChars="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Pr="00544A8B">
        <w:rPr>
          <w:rFonts w:ascii="Times New Roman" w:hAnsi="Times New Roman" w:cs="Times New Roman"/>
          <w:sz w:val="24"/>
        </w:rPr>
        <w:t>Fig</w:t>
      </w:r>
      <w:r>
        <w:rPr>
          <w:rFonts w:ascii="Times New Roman" w:hAnsi="Times New Roman" w:cs="Times New Roman"/>
          <w:sz w:val="24"/>
        </w:rPr>
        <w:t>ure</w:t>
      </w:r>
      <w:r w:rsidRPr="00544A8B">
        <w:rPr>
          <w:rFonts w:ascii="Times New Roman" w:hAnsi="Times New Roman" w:cs="Times New Roman"/>
          <w:sz w:val="24"/>
        </w:rPr>
        <w:t xml:space="preserve"> </w:t>
      </w:r>
      <w:r>
        <w:rPr>
          <w:rFonts w:ascii="Times New Roman" w:hAnsi="Times New Roman" w:cs="Times New Roman"/>
          <w:sz w:val="24"/>
        </w:rPr>
        <w:t>7</w:t>
      </w:r>
      <w:r w:rsidRPr="00544A8B">
        <w:rPr>
          <w:rFonts w:ascii="Times New Roman" w:hAnsi="Times New Roman" w:cs="Times New Roman"/>
          <w:sz w:val="24"/>
        </w:rPr>
        <w:t>.</w:t>
      </w:r>
      <w:r w:rsidR="00AA0265" w:rsidRPr="00544A8B">
        <w:rPr>
          <w:rFonts w:ascii="Times New Roman" w:hAnsi="Times New Roman" w:cs="Times New Roman"/>
          <w:sz w:val="24"/>
        </w:rPr>
        <w:t xml:space="preserve"> (A) The sketch map of Precambrian rocks in the Huoqiu-Bengbu area; (B) Geological map of early Precambrian basement in the Huoqiu area (after Qi, 1987).</w:t>
      </w:r>
    </w:p>
    <w:p w:rsidR="00AA0265" w:rsidRPr="00544A8B" w:rsidRDefault="00294421" w:rsidP="0028020E">
      <w:pPr>
        <w:pStyle w:val="a7"/>
        <w:numPr>
          <w:ilvl w:val="0"/>
          <w:numId w:val="1"/>
        </w:numPr>
        <w:spacing w:line="480" w:lineRule="auto"/>
        <w:ind w:firstLineChars="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Pr="00544A8B">
        <w:rPr>
          <w:rFonts w:ascii="Times New Roman" w:hAnsi="Times New Roman" w:cs="Times New Roman"/>
          <w:sz w:val="24"/>
        </w:rPr>
        <w:t>Fig</w:t>
      </w:r>
      <w:r>
        <w:rPr>
          <w:rFonts w:ascii="Times New Roman" w:hAnsi="Times New Roman" w:cs="Times New Roman"/>
          <w:sz w:val="24"/>
        </w:rPr>
        <w:t>ure</w:t>
      </w:r>
      <w:r w:rsidRPr="00544A8B">
        <w:rPr>
          <w:rFonts w:ascii="Times New Roman" w:hAnsi="Times New Roman" w:cs="Times New Roman"/>
          <w:sz w:val="24"/>
        </w:rPr>
        <w:t xml:space="preserve"> </w:t>
      </w:r>
      <w:r>
        <w:rPr>
          <w:rFonts w:ascii="Times New Roman" w:hAnsi="Times New Roman" w:cs="Times New Roman"/>
          <w:sz w:val="24"/>
        </w:rPr>
        <w:t>8</w:t>
      </w:r>
      <w:r w:rsidRPr="00544A8B">
        <w:rPr>
          <w:rFonts w:ascii="Times New Roman" w:hAnsi="Times New Roman" w:cs="Times New Roman"/>
          <w:sz w:val="24"/>
        </w:rPr>
        <w:t>.</w:t>
      </w:r>
      <w:r w:rsidR="00AA0265" w:rsidRPr="00544A8B">
        <w:rPr>
          <w:rFonts w:ascii="Times New Roman" w:hAnsi="Times New Roman" w:cs="Times New Roman"/>
          <w:sz w:val="24"/>
        </w:rPr>
        <w:t xml:space="preserve"> Geological map of the Liaodong Peninsula (after Meng et al., 2013).</w:t>
      </w:r>
    </w:p>
    <w:p w:rsidR="00AA0265" w:rsidRPr="00544A8B" w:rsidRDefault="00294421" w:rsidP="0028020E">
      <w:pPr>
        <w:pStyle w:val="a7"/>
        <w:numPr>
          <w:ilvl w:val="0"/>
          <w:numId w:val="1"/>
        </w:numPr>
        <w:spacing w:line="480" w:lineRule="auto"/>
        <w:ind w:firstLineChars="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Pr="00544A8B">
        <w:rPr>
          <w:rFonts w:ascii="Times New Roman" w:hAnsi="Times New Roman" w:cs="Times New Roman"/>
          <w:sz w:val="24"/>
        </w:rPr>
        <w:t>Fig</w:t>
      </w:r>
      <w:r>
        <w:rPr>
          <w:rFonts w:ascii="Times New Roman" w:hAnsi="Times New Roman" w:cs="Times New Roman"/>
          <w:sz w:val="24"/>
        </w:rPr>
        <w:t>ure</w:t>
      </w:r>
      <w:r w:rsidRPr="00544A8B">
        <w:rPr>
          <w:rFonts w:ascii="Times New Roman" w:hAnsi="Times New Roman" w:cs="Times New Roman"/>
          <w:sz w:val="24"/>
        </w:rPr>
        <w:t xml:space="preserve"> </w:t>
      </w:r>
      <w:r>
        <w:rPr>
          <w:rFonts w:ascii="Times New Roman" w:hAnsi="Times New Roman" w:cs="Times New Roman"/>
          <w:sz w:val="24"/>
        </w:rPr>
        <w:t>9</w:t>
      </w:r>
      <w:r w:rsidRPr="00544A8B">
        <w:rPr>
          <w:rFonts w:ascii="Times New Roman" w:hAnsi="Times New Roman" w:cs="Times New Roman"/>
          <w:sz w:val="24"/>
        </w:rPr>
        <w:t>.</w:t>
      </w:r>
      <w:r w:rsidR="00AA0265" w:rsidRPr="00544A8B">
        <w:rPr>
          <w:rFonts w:ascii="Times New Roman" w:hAnsi="Times New Roman" w:cs="Times New Roman"/>
          <w:sz w:val="24"/>
        </w:rPr>
        <w:t xml:space="preserve"> Simplified geological map and lithological zoning of the metamorphic basement in the East Hebei-West Liaoning Province (after Fu et al., 2019).</w:t>
      </w:r>
    </w:p>
    <w:p w:rsidR="00AA0265" w:rsidRPr="00544A8B" w:rsidRDefault="00294421" w:rsidP="0028020E">
      <w:pPr>
        <w:pStyle w:val="a7"/>
        <w:numPr>
          <w:ilvl w:val="0"/>
          <w:numId w:val="1"/>
        </w:numPr>
        <w:spacing w:line="480" w:lineRule="auto"/>
        <w:ind w:firstLineChars="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Pr="00544A8B">
        <w:rPr>
          <w:rFonts w:ascii="Times New Roman" w:hAnsi="Times New Roman" w:cs="Times New Roman"/>
          <w:sz w:val="24"/>
        </w:rPr>
        <w:t>Fig</w:t>
      </w:r>
      <w:r>
        <w:rPr>
          <w:rFonts w:ascii="Times New Roman" w:hAnsi="Times New Roman" w:cs="Times New Roman"/>
          <w:sz w:val="24"/>
        </w:rPr>
        <w:t>ure</w:t>
      </w:r>
      <w:r w:rsidRPr="00544A8B">
        <w:rPr>
          <w:rFonts w:ascii="Times New Roman" w:hAnsi="Times New Roman" w:cs="Times New Roman"/>
          <w:sz w:val="24"/>
        </w:rPr>
        <w:t xml:space="preserve"> </w:t>
      </w:r>
      <w:r>
        <w:rPr>
          <w:rFonts w:ascii="Times New Roman" w:hAnsi="Times New Roman" w:cs="Times New Roman"/>
          <w:sz w:val="24"/>
        </w:rPr>
        <w:t>10</w:t>
      </w:r>
      <w:r w:rsidRPr="00544A8B">
        <w:rPr>
          <w:rFonts w:ascii="Times New Roman" w:hAnsi="Times New Roman" w:cs="Times New Roman"/>
          <w:sz w:val="24"/>
        </w:rPr>
        <w:t>.</w:t>
      </w:r>
      <w:r w:rsidR="00AA0265" w:rsidRPr="00544A8B">
        <w:rPr>
          <w:rFonts w:ascii="Times New Roman" w:hAnsi="Times New Roman" w:cs="Times New Roman"/>
          <w:sz w:val="24"/>
        </w:rPr>
        <w:t xml:space="preserve"> Zircon U–Pb concordia diagrams for representative TTG gneiss samples. (A) Granodioritic gneiss (sample 18AHB01-1); (B) granodioritic gneiss (sample 18AHB02-1); (C) trondhjemitic gneiss (sample 18AHB02-3); (D) tonalitic gneiss (sample 18LS02-1); (E) tonalitic gneiss (sample 18LS02-2). Data point error ellipses are 2σ.</w:t>
      </w:r>
    </w:p>
    <w:p w:rsidR="00AA0265" w:rsidRPr="00544A8B" w:rsidRDefault="00294421" w:rsidP="0028020E">
      <w:pPr>
        <w:pStyle w:val="a7"/>
        <w:numPr>
          <w:ilvl w:val="0"/>
          <w:numId w:val="1"/>
        </w:numPr>
        <w:spacing w:line="480" w:lineRule="auto"/>
        <w:ind w:firstLineChars="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Pr="00544A8B">
        <w:rPr>
          <w:rFonts w:ascii="Times New Roman" w:hAnsi="Times New Roman" w:cs="Times New Roman"/>
          <w:sz w:val="24"/>
        </w:rPr>
        <w:t>Fig</w:t>
      </w:r>
      <w:r>
        <w:rPr>
          <w:rFonts w:ascii="Times New Roman" w:hAnsi="Times New Roman" w:cs="Times New Roman"/>
          <w:sz w:val="24"/>
        </w:rPr>
        <w:t>ure</w:t>
      </w:r>
      <w:r w:rsidRPr="00544A8B">
        <w:rPr>
          <w:rFonts w:ascii="Times New Roman" w:hAnsi="Times New Roman" w:cs="Times New Roman"/>
          <w:sz w:val="24"/>
        </w:rPr>
        <w:t xml:space="preserve"> </w:t>
      </w:r>
      <w:r>
        <w:rPr>
          <w:rFonts w:ascii="Times New Roman" w:hAnsi="Times New Roman" w:cs="Times New Roman"/>
          <w:sz w:val="24"/>
        </w:rPr>
        <w:t>11</w:t>
      </w:r>
      <w:r w:rsidRPr="00544A8B">
        <w:rPr>
          <w:rFonts w:ascii="Times New Roman" w:hAnsi="Times New Roman" w:cs="Times New Roman"/>
          <w:sz w:val="24"/>
        </w:rPr>
        <w:t>.</w:t>
      </w:r>
      <w:r w:rsidR="00AA0265" w:rsidRPr="00544A8B">
        <w:rPr>
          <w:rFonts w:ascii="Times New Roman" w:hAnsi="Times New Roman" w:cs="Times New Roman"/>
          <w:sz w:val="24"/>
        </w:rPr>
        <w:t xml:space="preserve"> Binary element variation diagrams of the Archean TTG gneisses in the EB of NCC.</w:t>
      </w:r>
    </w:p>
    <w:p w:rsidR="00AA0265" w:rsidRDefault="00294421" w:rsidP="0028020E">
      <w:pPr>
        <w:pStyle w:val="a7"/>
        <w:numPr>
          <w:ilvl w:val="0"/>
          <w:numId w:val="1"/>
        </w:numPr>
        <w:spacing w:line="480" w:lineRule="auto"/>
        <w:ind w:firstLineChars="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hint="eastAsia"/>
          <w:sz w:val="24"/>
        </w:rPr>
        <w:t>u</w:t>
      </w:r>
      <w:r>
        <w:rPr>
          <w:rFonts w:ascii="Times New Roman" w:hAnsi="Times New Roman" w:cs="Times New Roman"/>
          <w:sz w:val="24"/>
        </w:rPr>
        <w:t xml:space="preserve">pplementary </w:t>
      </w:r>
      <w:r w:rsidRPr="00544A8B">
        <w:rPr>
          <w:rFonts w:ascii="Times New Roman" w:hAnsi="Times New Roman" w:cs="Times New Roman"/>
          <w:sz w:val="24"/>
        </w:rPr>
        <w:t>Fig</w:t>
      </w:r>
      <w:r>
        <w:rPr>
          <w:rFonts w:ascii="Times New Roman" w:hAnsi="Times New Roman" w:cs="Times New Roman"/>
          <w:sz w:val="24"/>
        </w:rPr>
        <w:t>ure</w:t>
      </w:r>
      <w:r w:rsidRPr="00544A8B">
        <w:rPr>
          <w:rFonts w:ascii="Times New Roman" w:hAnsi="Times New Roman" w:cs="Times New Roman"/>
          <w:sz w:val="24"/>
        </w:rPr>
        <w:t xml:space="preserve"> </w:t>
      </w:r>
      <w:r>
        <w:rPr>
          <w:rFonts w:ascii="Times New Roman" w:hAnsi="Times New Roman" w:cs="Times New Roman"/>
          <w:sz w:val="24"/>
        </w:rPr>
        <w:t>12</w:t>
      </w:r>
      <w:r w:rsidRPr="00544A8B">
        <w:rPr>
          <w:rFonts w:ascii="Times New Roman" w:hAnsi="Times New Roman" w:cs="Times New Roman"/>
          <w:sz w:val="24"/>
        </w:rPr>
        <w:t>.</w:t>
      </w:r>
      <w:r w:rsidR="00AA0265" w:rsidRPr="00544A8B">
        <w:rPr>
          <w:rFonts w:ascii="Times New Roman" w:hAnsi="Times New Roman" w:cs="Times New Roman"/>
          <w:sz w:val="24"/>
        </w:rPr>
        <w:t xml:space="preserve"> Histograms of LILEs (for example, K, Rb, and Ba). (A) Archean TTGs and their potential source rocks, including (B) modern middle oceanic ridge basalt (MORB); (C) modern oceanic plateau basalt (OPB); (D) modern island arc basalt (IAB); and (E) Archean ‘arc-like’ basalt. Red and black </w:t>
      </w:r>
      <w:r w:rsidR="00AA0265" w:rsidRPr="00544A8B">
        <w:rPr>
          <w:rFonts w:ascii="Times New Roman" w:hAnsi="Times New Roman" w:cs="Times New Roman"/>
          <w:sz w:val="24"/>
        </w:rPr>
        <w:lastRenderedPageBreak/>
        <w:t>dashed lines represent the median and mean values, respectively. The shaded columns in (B)–(D) represent the LILE contents required to generated the median values of TTG gneisses by 10–30% batch melting (modified after Ge et al., 2018).</w:t>
      </w:r>
    </w:p>
    <w:p w:rsidR="00FF1176" w:rsidRDefault="00FF1176" w:rsidP="0028020E">
      <w:pPr>
        <w:pStyle w:val="a7"/>
        <w:spacing w:line="480" w:lineRule="auto"/>
        <w:ind w:left="420" w:firstLineChars="0" w:firstLine="0"/>
        <w:rPr>
          <w:rFonts w:ascii="Times New Roman" w:hAnsi="Times New Roman" w:cs="Times New Roman"/>
          <w:sz w:val="24"/>
        </w:rPr>
      </w:pPr>
    </w:p>
    <w:p w:rsidR="00FF1176" w:rsidRDefault="00FF1176" w:rsidP="0028020E">
      <w:pPr>
        <w:spacing w:line="480" w:lineRule="auto"/>
        <w:rPr>
          <w:rFonts w:ascii="Times New Roman" w:hAnsi="Times New Roman" w:cs="Times New Roman"/>
          <w:b/>
          <w:sz w:val="28"/>
        </w:rPr>
      </w:pPr>
      <w:r>
        <w:rPr>
          <w:rFonts w:ascii="Times New Roman" w:hAnsi="Times New Roman" w:cs="Times New Roman"/>
          <w:b/>
          <w:sz w:val="28"/>
        </w:rPr>
        <w:t>O</w:t>
      </w:r>
      <w:r>
        <w:rPr>
          <w:rFonts w:ascii="Times New Roman" w:hAnsi="Times New Roman" w:cs="Times New Roman" w:hint="eastAsia"/>
          <w:b/>
          <w:sz w:val="28"/>
        </w:rPr>
        <w:t>ther</w:t>
      </w:r>
      <w:r>
        <w:rPr>
          <w:rFonts w:ascii="Times New Roman" w:hAnsi="Times New Roman" w:cs="Times New Roman"/>
          <w:b/>
          <w:sz w:val="28"/>
        </w:rPr>
        <w:t xml:space="preserve"> Supplementary </w:t>
      </w:r>
      <w:r w:rsidR="00291DFC">
        <w:rPr>
          <w:rFonts w:ascii="Times New Roman" w:hAnsi="Times New Roman" w:cs="Times New Roman"/>
          <w:b/>
          <w:sz w:val="28"/>
        </w:rPr>
        <w:t>I</w:t>
      </w:r>
      <w:r w:rsidR="00291DFC">
        <w:rPr>
          <w:rFonts w:ascii="Times New Roman" w:hAnsi="Times New Roman" w:cs="Times New Roman" w:hint="eastAsia"/>
          <w:b/>
          <w:sz w:val="28"/>
        </w:rPr>
        <w:t>n</w:t>
      </w:r>
      <w:r w:rsidR="00291DFC">
        <w:rPr>
          <w:rFonts w:ascii="Times New Roman" w:hAnsi="Times New Roman" w:cs="Times New Roman"/>
          <w:b/>
          <w:sz w:val="28"/>
        </w:rPr>
        <w:t>formation</w:t>
      </w:r>
      <w:r>
        <w:rPr>
          <w:rFonts w:ascii="Times New Roman" w:hAnsi="Times New Roman" w:cs="Times New Roman"/>
          <w:b/>
          <w:sz w:val="28"/>
        </w:rPr>
        <w:t xml:space="preserve"> for this manuscript includes the following:</w:t>
      </w:r>
    </w:p>
    <w:p w:rsidR="00FF1176" w:rsidRPr="008A5436" w:rsidRDefault="008A5436" w:rsidP="0028020E">
      <w:pPr>
        <w:pStyle w:val="a7"/>
        <w:numPr>
          <w:ilvl w:val="0"/>
          <w:numId w:val="2"/>
        </w:numPr>
        <w:spacing w:line="480" w:lineRule="auto"/>
        <w:ind w:firstLineChars="0"/>
        <w:rPr>
          <w:rFonts w:ascii="Times New Roman" w:hAnsi="Times New Roman" w:cs="Times New Roman"/>
          <w:sz w:val="24"/>
        </w:rPr>
      </w:pPr>
      <w:r w:rsidRPr="008A5436">
        <w:rPr>
          <w:rFonts w:ascii="Times New Roman" w:hAnsi="Times New Roman" w:cs="Times New Roman" w:hint="eastAsia"/>
          <w:sz w:val="24"/>
        </w:rPr>
        <w:t>S</w:t>
      </w:r>
      <w:r w:rsidR="00294421">
        <w:rPr>
          <w:rFonts w:ascii="Times New Roman" w:hAnsi="Times New Roman" w:cs="Times New Roman"/>
          <w:sz w:val="24"/>
        </w:rPr>
        <w:t xml:space="preserve">upplementary Table </w:t>
      </w:r>
      <w:r w:rsidRPr="008A5436">
        <w:rPr>
          <w:rFonts w:ascii="Times New Roman" w:hAnsi="Times New Roman" w:cs="Times New Roman"/>
          <w:sz w:val="24"/>
        </w:rPr>
        <w:t>1 (Microsoft Excel format). Summary of zircon age data and sampling locations for Meso- to Neoarchean TTG gneisses in the Eastern Block of NCC.</w:t>
      </w:r>
    </w:p>
    <w:p w:rsidR="008A5436" w:rsidRPr="008A5436" w:rsidRDefault="00294421" w:rsidP="0028020E">
      <w:pPr>
        <w:pStyle w:val="a7"/>
        <w:numPr>
          <w:ilvl w:val="0"/>
          <w:numId w:val="2"/>
        </w:numPr>
        <w:spacing w:line="480" w:lineRule="auto"/>
        <w:ind w:firstLineChars="0"/>
        <w:rPr>
          <w:rFonts w:ascii="Times New Roman" w:hAnsi="Times New Roman" w:cs="Times New Roman"/>
          <w:sz w:val="24"/>
        </w:rPr>
      </w:pPr>
      <w:r>
        <w:rPr>
          <w:rFonts w:ascii="Times New Roman" w:hAnsi="Times New Roman" w:cs="Times New Roman"/>
          <w:sz w:val="24"/>
        </w:rPr>
        <w:t xml:space="preserve">Supplementary Table </w:t>
      </w:r>
      <w:r w:rsidR="008A5436" w:rsidRPr="008A5436">
        <w:rPr>
          <w:rFonts w:ascii="Times New Roman" w:hAnsi="Times New Roman" w:cs="Times New Roman"/>
          <w:sz w:val="24"/>
        </w:rPr>
        <w:t>2 (Microsoft Excel format). Analytical results of major (wt.%) and trace (ppm) elements and calculated parameters for Meso- to Neoarchean TTG gneisses from the Eastern Block of NCC.</w:t>
      </w:r>
    </w:p>
    <w:p w:rsidR="008A5436" w:rsidRPr="008A5436" w:rsidRDefault="00294421" w:rsidP="0028020E">
      <w:pPr>
        <w:pStyle w:val="a7"/>
        <w:numPr>
          <w:ilvl w:val="0"/>
          <w:numId w:val="2"/>
        </w:numPr>
        <w:spacing w:line="480" w:lineRule="auto"/>
        <w:ind w:firstLineChars="0"/>
        <w:rPr>
          <w:rFonts w:ascii="Times New Roman" w:hAnsi="Times New Roman" w:cs="Times New Roman"/>
          <w:sz w:val="24"/>
        </w:rPr>
      </w:pPr>
      <w:r>
        <w:rPr>
          <w:rFonts w:ascii="Times New Roman" w:hAnsi="Times New Roman" w:cs="Times New Roman"/>
          <w:sz w:val="24"/>
        </w:rPr>
        <w:t xml:space="preserve">Supplementary Table </w:t>
      </w:r>
      <w:r w:rsidR="008A5436" w:rsidRPr="008A5436">
        <w:rPr>
          <w:rFonts w:ascii="Times New Roman" w:hAnsi="Times New Roman" w:cs="Times New Roman"/>
          <w:sz w:val="24"/>
        </w:rPr>
        <w:t>3 (Microsoft Excel format). Analyzed zircon U–Pb isotopic data and calculated apparent ages for representative TTG gneisses from the Eastern Block of the NCC.</w:t>
      </w:r>
    </w:p>
    <w:p w:rsidR="008A5436" w:rsidRPr="008A5436" w:rsidRDefault="00294421" w:rsidP="0028020E">
      <w:pPr>
        <w:pStyle w:val="a7"/>
        <w:numPr>
          <w:ilvl w:val="0"/>
          <w:numId w:val="2"/>
        </w:numPr>
        <w:spacing w:line="480" w:lineRule="auto"/>
        <w:ind w:firstLineChars="0"/>
        <w:rPr>
          <w:rFonts w:ascii="Times New Roman" w:hAnsi="Times New Roman" w:cs="Times New Roman"/>
          <w:sz w:val="24"/>
        </w:rPr>
      </w:pPr>
      <w:r>
        <w:rPr>
          <w:rFonts w:ascii="Times New Roman" w:hAnsi="Times New Roman" w:cs="Times New Roman"/>
          <w:sz w:val="24"/>
        </w:rPr>
        <w:t xml:space="preserve">Supplementary Table </w:t>
      </w:r>
      <w:r w:rsidR="008A5436" w:rsidRPr="008A5436">
        <w:rPr>
          <w:rFonts w:ascii="Times New Roman" w:hAnsi="Times New Roman" w:cs="Times New Roman"/>
          <w:sz w:val="24"/>
        </w:rPr>
        <w:t>4 (Microsoft Excel format). Summary of zircon Lu-Hf isotopic data for Meso- to Neoarchean TTG gneisses from the Eastern Block of NCC.</w:t>
      </w:r>
    </w:p>
    <w:p w:rsidR="008A5436" w:rsidRPr="008A5436" w:rsidRDefault="00294421" w:rsidP="0028020E">
      <w:pPr>
        <w:pStyle w:val="a7"/>
        <w:numPr>
          <w:ilvl w:val="0"/>
          <w:numId w:val="2"/>
        </w:numPr>
        <w:spacing w:line="480" w:lineRule="auto"/>
        <w:ind w:firstLineChars="0"/>
        <w:rPr>
          <w:rFonts w:ascii="Times New Roman" w:hAnsi="Times New Roman" w:cs="Times New Roman"/>
          <w:sz w:val="24"/>
        </w:rPr>
      </w:pPr>
      <w:r>
        <w:rPr>
          <w:rFonts w:ascii="Times New Roman" w:hAnsi="Times New Roman" w:cs="Times New Roman"/>
          <w:sz w:val="24"/>
        </w:rPr>
        <w:t xml:space="preserve">Supplementary Table </w:t>
      </w:r>
      <w:r w:rsidR="008A5436" w:rsidRPr="008A5436">
        <w:rPr>
          <w:rFonts w:ascii="Times New Roman" w:hAnsi="Times New Roman" w:cs="Times New Roman"/>
          <w:sz w:val="24"/>
        </w:rPr>
        <w:t>5 (Microsoft Excel format). Average composition of potential source mafic rocks for Archean TTGs compiled from the GEOROC and PetDB databases.</w:t>
      </w:r>
    </w:p>
    <w:p w:rsidR="008A5436" w:rsidRPr="008A5436" w:rsidRDefault="00294421" w:rsidP="0028020E">
      <w:pPr>
        <w:pStyle w:val="a7"/>
        <w:numPr>
          <w:ilvl w:val="0"/>
          <w:numId w:val="2"/>
        </w:numPr>
        <w:spacing w:line="480" w:lineRule="auto"/>
        <w:ind w:firstLineChars="0"/>
        <w:rPr>
          <w:rFonts w:ascii="Times New Roman" w:hAnsi="Times New Roman" w:cs="Times New Roman"/>
          <w:sz w:val="24"/>
        </w:rPr>
      </w:pPr>
      <w:r>
        <w:rPr>
          <w:rFonts w:ascii="Times New Roman" w:hAnsi="Times New Roman" w:cs="Times New Roman"/>
          <w:sz w:val="24"/>
        </w:rPr>
        <w:t xml:space="preserve">Supplementary Table </w:t>
      </w:r>
      <w:r w:rsidR="008A5436" w:rsidRPr="008A5436">
        <w:rPr>
          <w:rFonts w:ascii="Times New Roman" w:hAnsi="Times New Roman" w:cs="Times New Roman"/>
          <w:sz w:val="24"/>
        </w:rPr>
        <w:t xml:space="preserve">6 (Microsoft Excel format). Starting compositions and </w:t>
      </w:r>
      <w:r w:rsidR="008A5436" w:rsidRPr="008A5436">
        <w:rPr>
          <w:rFonts w:ascii="Times New Roman" w:hAnsi="Times New Roman" w:cs="Times New Roman"/>
          <w:sz w:val="24"/>
        </w:rPr>
        <w:lastRenderedPageBreak/>
        <w:t>mineral partition coefficients used in the trace element modeling of partial melting of mafic rocks.</w:t>
      </w:r>
    </w:p>
    <w:p w:rsidR="008A5436" w:rsidRDefault="00294421" w:rsidP="0028020E">
      <w:pPr>
        <w:pStyle w:val="a7"/>
        <w:numPr>
          <w:ilvl w:val="0"/>
          <w:numId w:val="2"/>
        </w:numPr>
        <w:spacing w:line="480" w:lineRule="auto"/>
        <w:ind w:firstLineChars="0"/>
        <w:rPr>
          <w:rFonts w:ascii="Times New Roman" w:hAnsi="Times New Roman" w:cs="Times New Roman"/>
          <w:sz w:val="24"/>
        </w:rPr>
      </w:pPr>
      <w:r>
        <w:rPr>
          <w:rFonts w:ascii="Times New Roman" w:hAnsi="Times New Roman" w:cs="Times New Roman"/>
          <w:sz w:val="24"/>
        </w:rPr>
        <w:t xml:space="preserve">Supplementary Table </w:t>
      </w:r>
      <w:r w:rsidR="008A5436" w:rsidRPr="008A5436">
        <w:rPr>
          <w:rFonts w:ascii="Times New Roman" w:hAnsi="Times New Roman" w:cs="Times New Roman"/>
          <w:sz w:val="24"/>
        </w:rPr>
        <w:t>7 (Microsoft Excel format). Thermodynamic and trace element modelling of partial melting of median Archean arc-like basalt.</w:t>
      </w:r>
    </w:p>
    <w:p w:rsidR="004E657B" w:rsidRDefault="00294421" w:rsidP="004E657B">
      <w:pPr>
        <w:pStyle w:val="a7"/>
        <w:numPr>
          <w:ilvl w:val="0"/>
          <w:numId w:val="2"/>
        </w:numPr>
        <w:spacing w:line="480" w:lineRule="auto"/>
        <w:ind w:firstLineChars="0"/>
        <w:rPr>
          <w:rFonts w:ascii="Times New Roman" w:hAnsi="Times New Roman" w:cs="Times New Roman"/>
          <w:sz w:val="24"/>
        </w:rPr>
      </w:pPr>
      <w:r>
        <w:rPr>
          <w:rFonts w:ascii="Times New Roman" w:hAnsi="Times New Roman" w:cs="Times New Roman"/>
          <w:sz w:val="24"/>
        </w:rPr>
        <w:t xml:space="preserve">Supplementary Table </w:t>
      </w:r>
      <w:r w:rsidR="0028020E">
        <w:rPr>
          <w:rFonts w:ascii="Times New Roman" w:hAnsi="Times New Roman" w:cs="Times New Roman"/>
          <w:sz w:val="24"/>
        </w:rPr>
        <w:t>8</w:t>
      </w:r>
      <w:r w:rsidR="0028020E" w:rsidRPr="008A5436">
        <w:rPr>
          <w:rFonts w:ascii="Times New Roman" w:hAnsi="Times New Roman" w:cs="Times New Roman"/>
          <w:sz w:val="24"/>
        </w:rPr>
        <w:t xml:space="preserve"> (Microsoft Excel format). </w:t>
      </w:r>
      <w:r w:rsidR="0028020E" w:rsidRPr="0028020E">
        <w:rPr>
          <w:rFonts w:ascii="Times New Roman" w:hAnsi="Times New Roman" w:cs="Times New Roman"/>
          <w:sz w:val="24"/>
        </w:rPr>
        <w:t>List of the parameters and of their values used in the geothermal models.</w:t>
      </w:r>
    </w:p>
    <w:p w:rsidR="004E657B" w:rsidRPr="004E657B" w:rsidRDefault="004E657B" w:rsidP="004E657B">
      <w:pPr>
        <w:spacing w:line="480" w:lineRule="auto"/>
        <w:rPr>
          <w:rFonts w:ascii="Times New Roman" w:hAnsi="Times New Roman" w:cs="Times New Roman"/>
          <w:sz w:val="24"/>
        </w:rPr>
      </w:pPr>
    </w:p>
    <w:p w:rsidR="000E4C98" w:rsidRPr="002A205A" w:rsidRDefault="000E4C98" w:rsidP="000E4C98">
      <w:pPr>
        <w:spacing w:line="480" w:lineRule="auto"/>
        <w:rPr>
          <w:rFonts w:ascii="Times New Roman" w:hAnsi="Times New Roman" w:cs="Times New Roman"/>
          <w:b/>
          <w:sz w:val="32"/>
        </w:rPr>
      </w:pPr>
      <w:r w:rsidRPr="002A205A">
        <w:rPr>
          <w:rFonts w:ascii="Times New Roman" w:hAnsi="Times New Roman" w:cs="Times New Roman"/>
          <w:b/>
          <w:sz w:val="32"/>
        </w:rPr>
        <w:t xml:space="preserve">Supplementary </w:t>
      </w:r>
      <w:r>
        <w:rPr>
          <w:rFonts w:ascii="Times New Roman" w:hAnsi="Times New Roman" w:cs="Times New Roman"/>
          <w:b/>
          <w:sz w:val="32"/>
        </w:rPr>
        <w:t>Text</w:t>
      </w:r>
    </w:p>
    <w:p w:rsidR="000E4C98" w:rsidRPr="000E4C98" w:rsidRDefault="000E4C98" w:rsidP="000E4C98">
      <w:pPr>
        <w:spacing w:line="480" w:lineRule="auto"/>
        <w:rPr>
          <w:rFonts w:ascii="Times New Roman" w:hAnsi="Times New Roman" w:cs="Times New Roman"/>
          <w:b/>
          <w:i/>
          <w:sz w:val="28"/>
        </w:rPr>
      </w:pPr>
      <w:r w:rsidRPr="000E4C98">
        <w:rPr>
          <w:rFonts w:ascii="Times New Roman" w:hAnsi="Times New Roman" w:cs="Times New Roman"/>
          <w:b/>
          <w:i/>
          <w:sz w:val="28"/>
        </w:rPr>
        <w:t>Geological background</w:t>
      </w:r>
    </w:p>
    <w:p w:rsidR="000E4C98" w:rsidRPr="002A205A" w:rsidRDefault="000E4C98" w:rsidP="000E4C98">
      <w:pPr>
        <w:spacing w:line="480" w:lineRule="auto"/>
        <w:ind w:firstLineChars="100" w:firstLine="240"/>
        <w:rPr>
          <w:rFonts w:ascii="Times New Roman" w:hAnsi="Times New Roman" w:cs="Times New Roman"/>
          <w:sz w:val="24"/>
        </w:rPr>
      </w:pPr>
      <w:r w:rsidRPr="002A205A">
        <w:rPr>
          <w:rFonts w:ascii="Times New Roman" w:hAnsi="Times New Roman" w:cs="Times New Roman"/>
          <w:sz w:val="24"/>
        </w:rPr>
        <w:t>The NCC is one of the largest cratons in eastern Eurasia, with an area of about 300, 000 km</w:t>
      </w:r>
      <w:r w:rsidRPr="002A205A">
        <w:rPr>
          <w:rFonts w:ascii="Times New Roman" w:hAnsi="Times New Roman" w:cs="Times New Roman"/>
          <w:sz w:val="24"/>
          <w:vertAlign w:val="superscript"/>
        </w:rPr>
        <w:t>2</w:t>
      </w:r>
      <w:r w:rsidRPr="002A205A">
        <w:rPr>
          <w:rFonts w:ascii="Times New Roman" w:hAnsi="Times New Roman" w:cs="Times New Roman"/>
          <w:color w:val="000000"/>
          <w:sz w:val="24"/>
          <w:szCs w:val="24"/>
        </w:rPr>
        <w:t xml:space="preserve"> (</w:t>
      </w:r>
      <w:r w:rsidRPr="002A205A">
        <w:rPr>
          <w:rFonts w:ascii="Times New Roman" w:hAnsi="Times New Roman" w:cs="Times New Roman"/>
          <w:color w:val="0000FF"/>
          <w:sz w:val="24"/>
          <w:szCs w:val="24"/>
        </w:rPr>
        <w:t>Fig. S1A</w:t>
      </w:r>
      <w:r w:rsidRPr="002A205A">
        <w:rPr>
          <w:rFonts w:ascii="Times New Roman" w:hAnsi="Times New Roman" w:cs="Times New Roman"/>
          <w:color w:val="000000"/>
          <w:sz w:val="24"/>
          <w:szCs w:val="24"/>
        </w:rPr>
        <w:t xml:space="preserve">), and has been composed of </w:t>
      </w:r>
      <w:r w:rsidRPr="002A205A">
        <w:rPr>
          <w:rFonts w:ascii="Times New Roman" w:hAnsi="Times New Roman" w:cs="Times New Roman"/>
          <w:sz w:val="24"/>
        </w:rPr>
        <w:t>several Archean to Paleoproterozoic crystalline basement blocks covered by younger unmetamorphosed Mesoproterozoic to late Mesozoic stratas. Previous studies revealed that the NCC experienced a long and complicated geological evolution from 3.8 to 2.5 Ga (</w:t>
      </w:r>
      <w:r w:rsidRPr="002A205A">
        <w:rPr>
          <w:rFonts w:ascii="Times New Roman" w:hAnsi="Times New Roman" w:cs="Times New Roman"/>
          <w:color w:val="0000FF"/>
          <w:sz w:val="24"/>
          <w:szCs w:val="24"/>
        </w:rPr>
        <w:t>Wan et al., 2013; Zhao, 2014; Zhai et al., 2016; Kusky et al., 2016</w:t>
      </w:r>
      <w:r w:rsidRPr="002A205A">
        <w:rPr>
          <w:rFonts w:ascii="Times New Roman" w:hAnsi="Times New Roman" w:cs="Times New Roman"/>
          <w:sz w:val="24"/>
        </w:rPr>
        <w:t>). Unlike most other ancient cratons in the world, the NCC is characterized by the strong tectono-magmatic activity at ~2.5 Ga, which is an important window to study the crustal growth and evolution and to explore the Archean thermal state and geodynamic regime (</w:t>
      </w:r>
      <w:r w:rsidRPr="002A205A">
        <w:rPr>
          <w:rFonts w:ascii="Times New Roman" w:hAnsi="Times New Roman" w:cs="Times New Roman"/>
          <w:color w:val="0000FF"/>
          <w:sz w:val="24"/>
        </w:rPr>
        <w:t>Zhao et al., 2002; Kröner et al., 2005; Wu et al., 2005; Wilde et al., 2005; Zhai and Santosh, 2011</w:t>
      </w:r>
      <w:r w:rsidRPr="002A205A">
        <w:rPr>
          <w:rFonts w:ascii="Times New Roman" w:hAnsi="Times New Roman" w:cs="Times New Roman"/>
          <w:sz w:val="24"/>
        </w:rPr>
        <w:t xml:space="preserve">). </w:t>
      </w:r>
      <w:r w:rsidRPr="002A205A">
        <w:rPr>
          <w:rFonts w:ascii="Times New Roman" w:hAnsi="Times New Roman" w:cs="Times New Roman"/>
          <w:color w:val="000000"/>
          <w:sz w:val="24"/>
          <w:szCs w:val="24"/>
        </w:rPr>
        <w:t>The Precambrian metamorphic basement of the NCC is generally considered to be amalgamated by both the Eastern Block (EB) and the Western Block (WB) along the Trans-North China Orogen (TNCO) at ~1.85 Ga (</w:t>
      </w:r>
      <w:r w:rsidRPr="002A205A">
        <w:rPr>
          <w:rFonts w:ascii="Times New Roman" w:hAnsi="Times New Roman" w:cs="Times New Roman"/>
          <w:color w:val="0000FF"/>
          <w:sz w:val="24"/>
          <w:szCs w:val="24"/>
        </w:rPr>
        <w:t>Fig. S1B; Zhao et al., 2005, 2012</w:t>
      </w:r>
      <w:r w:rsidRPr="002A205A">
        <w:rPr>
          <w:rFonts w:ascii="Times New Roman" w:hAnsi="Times New Roman" w:cs="Times New Roman"/>
          <w:color w:val="000000"/>
          <w:sz w:val="24"/>
          <w:szCs w:val="24"/>
        </w:rPr>
        <w:t>).</w:t>
      </w:r>
    </w:p>
    <w:p w:rsidR="000E4C98" w:rsidRDefault="00902146" w:rsidP="000E4C98">
      <w:pPr>
        <w:spacing w:line="480" w:lineRule="auto"/>
        <w:ind w:firstLineChars="100" w:firstLine="240"/>
        <w:rPr>
          <w:rFonts w:ascii="Times New Roman" w:hAnsi="Times New Roman" w:cs="Times New Roman"/>
          <w:sz w:val="24"/>
        </w:rPr>
      </w:pPr>
      <w:r w:rsidRPr="00902146">
        <w:rPr>
          <w:rFonts w:ascii="Times New Roman" w:hAnsi="Times New Roman" w:cs="Times New Roman"/>
          <w:noProof/>
          <w:sz w:val="24"/>
        </w:rPr>
        <w:lastRenderedPageBreak/>
        <w:drawing>
          <wp:anchor distT="0" distB="0" distL="114300" distR="114300" simplePos="0" relativeHeight="251671552" behindDoc="0" locked="0" layoutInCell="1" allowOverlap="1">
            <wp:simplePos x="0" y="0"/>
            <wp:positionH relativeFrom="margin">
              <wp:align>left</wp:align>
            </wp:positionH>
            <wp:positionV relativeFrom="paragraph">
              <wp:posOffset>4721727</wp:posOffset>
            </wp:positionV>
            <wp:extent cx="5274310" cy="2689127"/>
            <wp:effectExtent l="0" t="0" r="2540" b="0"/>
            <wp:wrapSquare wrapText="bothSides"/>
            <wp:docPr id="10" name="图片 10" descr="C:\Users\Tracy Sun\Desktop\SunGZ No.5=2020-8-20\Figures (JPG)\Fig. S1 华北克拉通地质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racy Sun\Desktop\SunGZ No.5=2020-8-20\Figures (JPG)\Fig. S1 华北克拉通地质图.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689127"/>
                    </a:xfrm>
                    <a:prstGeom prst="rect">
                      <a:avLst/>
                    </a:prstGeom>
                    <a:noFill/>
                    <a:ln>
                      <a:noFill/>
                    </a:ln>
                  </pic:spPr>
                </pic:pic>
              </a:graphicData>
            </a:graphic>
          </wp:anchor>
        </w:drawing>
      </w:r>
      <w:r w:rsidR="000E4C98" w:rsidRPr="002A205A">
        <w:rPr>
          <w:rFonts w:ascii="Times New Roman" w:hAnsi="Times New Roman" w:cs="Times New Roman"/>
          <w:sz w:val="24"/>
        </w:rPr>
        <w:t xml:space="preserve">TTG gneisses are the dominantly geological signatures in the Archean basement blocks of NCC. </w:t>
      </w:r>
      <w:r w:rsidR="000E4C98" w:rsidRPr="002A205A">
        <w:rPr>
          <w:rFonts w:ascii="Times New Roman" w:hAnsi="Times New Roman" w:cs="Times New Roman"/>
          <w:color w:val="0000FF"/>
          <w:sz w:val="24"/>
        </w:rPr>
        <w:t>Fig</w:t>
      </w:r>
      <w:r w:rsidR="000E4C98">
        <w:rPr>
          <w:rFonts w:ascii="Times New Roman" w:hAnsi="Times New Roman" w:cs="Times New Roman" w:hint="eastAsia"/>
          <w:color w:val="0000FF"/>
          <w:sz w:val="24"/>
        </w:rPr>
        <w:t>.</w:t>
      </w:r>
      <w:r w:rsidR="000E4C98" w:rsidRPr="002A205A">
        <w:rPr>
          <w:rFonts w:ascii="Times New Roman" w:hAnsi="Times New Roman" w:cs="Times New Roman"/>
          <w:color w:val="0000FF"/>
          <w:sz w:val="24"/>
        </w:rPr>
        <w:t xml:space="preserve"> S1B</w:t>
      </w:r>
      <w:r w:rsidR="000E4C98" w:rsidRPr="002A205A">
        <w:rPr>
          <w:rFonts w:ascii="Times New Roman" w:hAnsi="Times New Roman" w:cs="Times New Roman"/>
          <w:sz w:val="24"/>
        </w:rPr>
        <w:t xml:space="preserve"> shows the general spatial and temporal distribution of Meso- to Neoarchean TTG gneisses, and detailed zircon age data and sampling locations are summarized in </w:t>
      </w:r>
      <w:r w:rsidR="000E4C98" w:rsidRPr="002A205A">
        <w:rPr>
          <w:rFonts w:ascii="Times New Roman" w:hAnsi="Times New Roman" w:cs="Times New Roman"/>
          <w:color w:val="0000FF"/>
          <w:sz w:val="24"/>
        </w:rPr>
        <w:t>Supplementary Table S1</w:t>
      </w:r>
      <w:r w:rsidR="000E4C98" w:rsidRPr="002A205A">
        <w:rPr>
          <w:rFonts w:ascii="Times New Roman" w:hAnsi="Times New Roman" w:cs="Times New Roman"/>
          <w:sz w:val="24"/>
        </w:rPr>
        <w:t>. The magmatic crystallization ages of TTG gneisses are almost continuously from 3.0 to 2.5 Ga, with the three peaks occurring at ~2.91, ~2.72 and ~2.53 Ga, and reaching the maximum peak at ~2.53 Ga (</w:t>
      </w:r>
      <w:r w:rsidR="000E4C98" w:rsidRPr="002A205A">
        <w:rPr>
          <w:rFonts w:ascii="Times New Roman" w:hAnsi="Times New Roman" w:cs="Times New Roman"/>
          <w:color w:val="0000FF"/>
          <w:sz w:val="24"/>
        </w:rPr>
        <w:t>Fig. S1C</w:t>
      </w:r>
      <w:r w:rsidR="000E4C98" w:rsidRPr="002A205A">
        <w:rPr>
          <w:rFonts w:ascii="Times New Roman" w:hAnsi="Times New Roman" w:cs="Times New Roman"/>
          <w:sz w:val="24"/>
        </w:rPr>
        <w:t>)</w:t>
      </w:r>
      <w:r w:rsidR="000E4C98" w:rsidRPr="002A205A">
        <w:rPr>
          <w:rFonts w:ascii="Times New Roman" w:hAnsi="Times New Roman" w:cs="Times New Roman"/>
          <w:sz w:val="24"/>
          <w:szCs w:val="24"/>
        </w:rPr>
        <w:t>. The ~2.9 Ga TTG gneisses are sporadically distributed in Jiaodong, Huoqiu and Eastern Hebei terranes, and ~2.7 Ga ages TTG gneisses exhibit more emergences in North Liaoning-South Jilin, Jiaodong, Western Shandong, Dengfeng-Taihua, Zhongtiao and Fuping-Hengshan terranes, whereas the ~2.5 Ga data are comprehensive from the entire EB of NCC (</w:t>
      </w:r>
      <w:r w:rsidR="000E4C98" w:rsidRPr="002A205A">
        <w:rPr>
          <w:rFonts w:ascii="Times New Roman" w:hAnsi="Times New Roman" w:cs="Times New Roman"/>
          <w:color w:val="0000FF"/>
          <w:sz w:val="24"/>
          <w:szCs w:val="24"/>
        </w:rPr>
        <w:t>Fig. S1B</w:t>
      </w:r>
      <w:r w:rsidR="000E4C98" w:rsidRPr="002A205A">
        <w:rPr>
          <w:rFonts w:ascii="Times New Roman" w:hAnsi="Times New Roman" w:cs="Times New Roman"/>
          <w:sz w:val="24"/>
          <w:szCs w:val="24"/>
        </w:rPr>
        <w:t xml:space="preserve">). </w:t>
      </w:r>
      <w:r w:rsidR="000E4C98" w:rsidRPr="002A205A">
        <w:rPr>
          <w:rFonts w:ascii="Times New Roman" w:hAnsi="Times New Roman" w:cs="Times New Roman"/>
          <w:sz w:val="24"/>
        </w:rPr>
        <w:t>The geological background of each metamorphic terrane is summarized below.</w:t>
      </w:r>
    </w:p>
    <w:p w:rsidR="000E4C98" w:rsidRPr="002A205A" w:rsidRDefault="000E4C98" w:rsidP="00902146">
      <w:pPr>
        <w:spacing w:line="360" w:lineRule="auto"/>
        <w:jc w:val="center"/>
        <w:rPr>
          <w:rFonts w:ascii="Times New Roman" w:hAnsi="Times New Roman" w:cs="Times New Roman"/>
          <w:sz w:val="24"/>
          <w:szCs w:val="24"/>
        </w:rPr>
      </w:pPr>
      <w:r w:rsidRPr="002A205A">
        <w:rPr>
          <w:rFonts w:ascii="Times New Roman" w:hAnsi="Times New Roman" w:cs="Times New Roman"/>
          <w:b/>
          <w:sz w:val="24"/>
        </w:rPr>
        <w:t>Fig. S1.</w:t>
      </w:r>
      <w:r w:rsidRPr="002A205A">
        <w:rPr>
          <w:rFonts w:ascii="Times New Roman" w:hAnsi="Times New Roman" w:cs="Times New Roman"/>
          <w:sz w:val="24"/>
        </w:rPr>
        <w:t xml:space="preserve"> </w:t>
      </w:r>
      <w:r w:rsidRPr="002A205A">
        <w:rPr>
          <w:rFonts w:ascii="Times New Roman" w:hAnsi="Times New Roman" w:cs="Times New Roman"/>
          <w:sz w:val="24"/>
          <w:szCs w:val="24"/>
        </w:rPr>
        <w:t xml:space="preserve">(A) The location of the North China Craton in the simplified sketch world map. (B) Tectonic subdivision of the NCC (modified after </w:t>
      </w:r>
      <w:r w:rsidRPr="002A205A">
        <w:rPr>
          <w:rFonts w:ascii="Times New Roman" w:hAnsi="Times New Roman" w:cs="Times New Roman"/>
          <w:color w:val="0000FF"/>
          <w:sz w:val="24"/>
          <w:szCs w:val="24"/>
        </w:rPr>
        <w:t>Zhao et al., 2005</w:t>
      </w:r>
      <w:r w:rsidRPr="002A205A">
        <w:rPr>
          <w:rFonts w:ascii="Times New Roman" w:hAnsi="Times New Roman" w:cs="Times New Roman"/>
          <w:sz w:val="24"/>
          <w:szCs w:val="24"/>
        </w:rPr>
        <w:t>), the star showing distribution for the Meso- to Neoarchean TTG gneisses. (C) Age histogram for Meso- to Neoarchean TTG magmatism in the Eastern Block of NCC.</w:t>
      </w:r>
      <w:bookmarkStart w:id="0" w:name="_GoBack"/>
      <w:bookmarkEnd w:id="0"/>
    </w:p>
    <w:p w:rsidR="000E4C98" w:rsidRPr="002A205A" w:rsidRDefault="00630380" w:rsidP="00045C2F">
      <w:pPr>
        <w:spacing w:line="360" w:lineRule="auto"/>
        <w:jc w:val="center"/>
        <w:rPr>
          <w:rFonts w:ascii="Times New Roman" w:hAnsi="Times New Roman" w:cs="Times New Roman"/>
          <w:sz w:val="24"/>
        </w:rPr>
      </w:pPr>
      <w:r w:rsidRPr="002A205A">
        <w:rPr>
          <w:rFonts w:ascii="Times New Roman" w:hAnsi="Times New Roman" w:cs="Times New Roman"/>
          <w:b/>
          <w:noProof/>
          <w:sz w:val="24"/>
        </w:rPr>
        <w:lastRenderedPageBreak/>
        <w:drawing>
          <wp:anchor distT="0" distB="0" distL="114300" distR="114300" simplePos="0" relativeHeight="251659264" behindDoc="1" locked="0" layoutInCell="1" allowOverlap="1" wp14:anchorId="19998582" wp14:editId="31A37DAE">
            <wp:simplePos x="0" y="0"/>
            <wp:positionH relativeFrom="margin">
              <wp:align>center</wp:align>
            </wp:positionH>
            <wp:positionV relativeFrom="paragraph">
              <wp:posOffset>21132</wp:posOffset>
            </wp:positionV>
            <wp:extent cx="4911725" cy="5347335"/>
            <wp:effectExtent l="0" t="0" r="3175" b="5715"/>
            <wp:wrapTight wrapText="bothSides">
              <wp:wrapPolygon edited="0">
                <wp:start x="0" y="0"/>
                <wp:lineTo x="0" y="21546"/>
                <wp:lineTo x="21530" y="21546"/>
                <wp:lineTo x="21530" y="0"/>
                <wp:lineTo x="0" y="0"/>
              </wp:wrapPolygon>
            </wp:wrapTight>
            <wp:docPr id="1" name="图片 1" descr="C:\Users\gzsun\Desktop\Figures (JPG)\Fig.1 鲁西地质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zsun\Desktop\Figures (JPG)\Fig.1 鲁西地质图.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11725" cy="53473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4C98" w:rsidRPr="002A205A">
        <w:rPr>
          <w:rFonts w:ascii="Times New Roman" w:hAnsi="Times New Roman" w:cs="Times New Roman"/>
          <w:b/>
          <w:sz w:val="24"/>
        </w:rPr>
        <w:t>Fig. S2.</w:t>
      </w:r>
      <w:r w:rsidR="000E4C98" w:rsidRPr="002A205A">
        <w:rPr>
          <w:rFonts w:ascii="Times New Roman" w:hAnsi="Times New Roman" w:cs="Times New Roman"/>
          <w:sz w:val="24"/>
        </w:rPr>
        <w:t xml:space="preserve"> Detailed geological map of West Shandong province</w:t>
      </w:r>
    </w:p>
    <w:p w:rsidR="000E4C98" w:rsidRPr="002A205A" w:rsidRDefault="000E4C98" w:rsidP="00045C2F">
      <w:pPr>
        <w:spacing w:line="360" w:lineRule="auto"/>
        <w:ind w:firstLineChars="100" w:firstLine="240"/>
        <w:jc w:val="center"/>
        <w:rPr>
          <w:rFonts w:ascii="Times New Roman" w:hAnsi="Times New Roman" w:cs="Times New Roman"/>
          <w:sz w:val="24"/>
        </w:rPr>
      </w:pPr>
      <w:r w:rsidRPr="002A205A">
        <w:rPr>
          <w:rFonts w:ascii="Times New Roman" w:hAnsi="Times New Roman" w:cs="Times New Roman"/>
          <w:sz w:val="24"/>
        </w:rPr>
        <w:t xml:space="preserve">(Modified after </w:t>
      </w:r>
      <w:r w:rsidRPr="002A205A">
        <w:rPr>
          <w:rFonts w:ascii="Times New Roman" w:hAnsi="Times New Roman" w:cs="Times New Roman"/>
          <w:color w:val="0000FF"/>
          <w:sz w:val="24"/>
        </w:rPr>
        <w:t>Cao, 1996</w:t>
      </w:r>
      <w:r w:rsidRPr="002A205A">
        <w:rPr>
          <w:rFonts w:ascii="Times New Roman" w:hAnsi="Times New Roman" w:cs="Times New Roman"/>
          <w:sz w:val="24"/>
        </w:rPr>
        <w:t xml:space="preserve">; </w:t>
      </w:r>
      <w:r w:rsidRPr="002A205A">
        <w:rPr>
          <w:rFonts w:ascii="Times New Roman" w:hAnsi="Times New Roman" w:cs="Times New Roman"/>
          <w:color w:val="0000FF"/>
          <w:sz w:val="24"/>
        </w:rPr>
        <w:t>Wan et al., 2011</w:t>
      </w:r>
      <w:r w:rsidRPr="002A205A">
        <w:rPr>
          <w:rFonts w:ascii="Times New Roman" w:hAnsi="Times New Roman" w:cs="Times New Roman"/>
          <w:sz w:val="24"/>
        </w:rPr>
        <w:t>)</w:t>
      </w:r>
      <w:r>
        <w:rPr>
          <w:rFonts w:ascii="Times New Roman" w:hAnsi="Times New Roman" w:cs="Times New Roman"/>
          <w:sz w:val="24"/>
        </w:rPr>
        <w:t>.</w:t>
      </w:r>
    </w:p>
    <w:p w:rsidR="000E4C98" w:rsidRPr="002A205A" w:rsidRDefault="00EF7128" w:rsidP="00045C2F">
      <w:pPr>
        <w:spacing w:line="360" w:lineRule="auto"/>
        <w:ind w:firstLineChars="100" w:firstLine="240"/>
        <w:jc w:val="center"/>
        <w:rPr>
          <w:rFonts w:ascii="Times New Roman" w:hAnsi="Times New Roman" w:cs="Times New Roman"/>
          <w:sz w:val="24"/>
        </w:rPr>
      </w:pPr>
      <w:r w:rsidRPr="002A205A">
        <w:rPr>
          <w:rFonts w:ascii="Times New Roman" w:hAnsi="Times New Roman" w:cs="Times New Roman"/>
          <w:noProof/>
          <w:sz w:val="24"/>
        </w:rPr>
        <w:lastRenderedPageBreak/>
        <w:drawing>
          <wp:anchor distT="0" distB="0" distL="114300" distR="114300" simplePos="0" relativeHeight="251660288" behindDoc="0" locked="0" layoutInCell="1" allowOverlap="1" wp14:anchorId="6819518D" wp14:editId="2E5A8A28">
            <wp:simplePos x="0" y="0"/>
            <wp:positionH relativeFrom="margin">
              <wp:align>left</wp:align>
            </wp:positionH>
            <wp:positionV relativeFrom="paragraph">
              <wp:posOffset>63411</wp:posOffset>
            </wp:positionV>
            <wp:extent cx="5262880" cy="4769485"/>
            <wp:effectExtent l="0" t="0" r="0" b="0"/>
            <wp:wrapSquare wrapText="bothSides"/>
            <wp:docPr id="2" name="图片 2" descr="C:\Users\gzsun\Desktop\Figures (JPG)\Fig.2 胶东地质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zsun\Desktop\Figures (JPG)\Fig.2 胶东地质图.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2880" cy="47694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4C98" w:rsidRPr="002A205A">
        <w:rPr>
          <w:rFonts w:ascii="Times New Roman" w:hAnsi="Times New Roman" w:cs="Times New Roman"/>
          <w:b/>
          <w:sz w:val="24"/>
        </w:rPr>
        <w:t>Fig. S3.</w:t>
      </w:r>
      <w:r w:rsidR="000E4C98" w:rsidRPr="002A205A">
        <w:rPr>
          <w:rFonts w:ascii="Times New Roman" w:hAnsi="Times New Roman" w:cs="Times New Roman"/>
          <w:sz w:val="24"/>
        </w:rPr>
        <w:t xml:space="preserve"> (A) Contour of the NCC (after </w:t>
      </w:r>
      <w:r w:rsidR="000E4C98" w:rsidRPr="002A205A">
        <w:rPr>
          <w:rFonts w:ascii="Times New Roman" w:hAnsi="Times New Roman" w:cs="Times New Roman"/>
          <w:color w:val="0000FF"/>
          <w:sz w:val="24"/>
        </w:rPr>
        <w:t>Zhao, 2001</w:t>
      </w:r>
      <w:r w:rsidR="000E4C98" w:rsidRPr="002A205A">
        <w:rPr>
          <w:rFonts w:ascii="Times New Roman" w:hAnsi="Times New Roman" w:cs="Times New Roman"/>
          <w:sz w:val="24"/>
        </w:rPr>
        <w:t xml:space="preserve">) and locality of Jiaodong terrane. (B) The detailed geological map of Jiaodong terrane (after </w:t>
      </w:r>
      <w:r w:rsidR="000E4C98" w:rsidRPr="002A205A">
        <w:rPr>
          <w:rFonts w:ascii="Times New Roman" w:hAnsi="Times New Roman" w:cs="Times New Roman"/>
          <w:color w:val="0000FF"/>
          <w:sz w:val="24"/>
        </w:rPr>
        <w:t>Liu et al., 2015</w:t>
      </w:r>
      <w:r w:rsidR="000E4C98" w:rsidRPr="002A205A">
        <w:rPr>
          <w:rFonts w:ascii="Times New Roman" w:hAnsi="Times New Roman" w:cs="Times New Roman"/>
          <w:sz w:val="24"/>
        </w:rPr>
        <w:t>)</w:t>
      </w:r>
      <w:r w:rsidR="000E4C98">
        <w:rPr>
          <w:rFonts w:ascii="Times New Roman" w:hAnsi="Times New Roman" w:cs="Times New Roman"/>
          <w:sz w:val="24"/>
        </w:rPr>
        <w:t>.</w:t>
      </w:r>
    </w:p>
    <w:p w:rsidR="000E4C98" w:rsidRPr="002A205A" w:rsidRDefault="000E4C98" w:rsidP="00045C2F">
      <w:pPr>
        <w:spacing w:line="360" w:lineRule="auto"/>
        <w:jc w:val="center"/>
        <w:rPr>
          <w:rFonts w:ascii="Times New Roman" w:hAnsi="Times New Roman" w:cs="Times New Roman"/>
          <w:sz w:val="24"/>
        </w:rPr>
      </w:pPr>
      <w:r w:rsidRPr="002A205A">
        <w:rPr>
          <w:rFonts w:ascii="Times New Roman" w:hAnsi="Times New Roman" w:cs="Times New Roman"/>
          <w:noProof/>
          <w:sz w:val="24"/>
        </w:rPr>
        <w:lastRenderedPageBreak/>
        <w:drawing>
          <wp:anchor distT="0" distB="0" distL="114300" distR="114300" simplePos="0" relativeHeight="251661312" behindDoc="1" locked="0" layoutInCell="1" allowOverlap="1" wp14:anchorId="6272E4A4" wp14:editId="6CBA45B0">
            <wp:simplePos x="0" y="0"/>
            <wp:positionH relativeFrom="margin">
              <wp:align>left</wp:align>
            </wp:positionH>
            <wp:positionV relativeFrom="paragraph">
              <wp:posOffset>82740</wp:posOffset>
            </wp:positionV>
            <wp:extent cx="5234305" cy="5177155"/>
            <wp:effectExtent l="0" t="0" r="4445" b="4445"/>
            <wp:wrapSquare wrapText="bothSides"/>
            <wp:docPr id="3" name="图片 3" descr="C:\Users\gzsun\Desktop\Figures (JPG)\Fig.3 辽北-吉南地质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zsun\Desktop\Figures (JPG)\Fig.3 辽北-吉南地质图.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34305" cy="51771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A205A">
        <w:rPr>
          <w:rFonts w:ascii="Times New Roman" w:hAnsi="Times New Roman" w:cs="Times New Roman"/>
          <w:b/>
          <w:sz w:val="24"/>
        </w:rPr>
        <w:t>Fig. S4.</w:t>
      </w:r>
      <w:r w:rsidRPr="002A205A">
        <w:rPr>
          <w:rFonts w:ascii="Times New Roman" w:hAnsi="Times New Roman" w:cs="Times New Roman"/>
          <w:sz w:val="24"/>
        </w:rPr>
        <w:t xml:space="preserve"> Geologic map of the northeastern part of the NCC illustrating major early Precambrian basement terranes and Paleoproterozoic tectonic framework</w:t>
      </w:r>
      <w:r>
        <w:rPr>
          <w:rFonts w:ascii="Times New Roman" w:hAnsi="Times New Roman" w:cs="Times New Roman"/>
          <w:sz w:val="24"/>
        </w:rPr>
        <w:t>.</w:t>
      </w:r>
    </w:p>
    <w:p w:rsidR="000E4C98" w:rsidRPr="002A205A" w:rsidRDefault="000E4C98" w:rsidP="000E4C98">
      <w:pPr>
        <w:spacing w:line="480" w:lineRule="auto"/>
        <w:ind w:firstLineChars="100" w:firstLine="10"/>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pPr>
    </w:p>
    <w:p w:rsidR="000E4C98" w:rsidRPr="002A205A" w:rsidRDefault="000E4C98" w:rsidP="00623399">
      <w:pPr>
        <w:spacing w:line="360" w:lineRule="auto"/>
        <w:jc w:val="center"/>
        <w:rPr>
          <w:rFonts w:ascii="Times New Roman" w:hAnsi="Times New Roman" w:cs="Times New Roman"/>
          <w:sz w:val="24"/>
        </w:rPr>
      </w:pPr>
      <w:r w:rsidRPr="002A205A">
        <w:rPr>
          <w:rFonts w:ascii="Times New Roman" w:hAnsi="Times New Roman" w:cs="Times New Roman"/>
          <w:noProof/>
          <w:sz w:val="24"/>
        </w:rPr>
        <w:lastRenderedPageBreak/>
        <w:drawing>
          <wp:anchor distT="0" distB="0" distL="114300" distR="114300" simplePos="0" relativeHeight="251662336" behindDoc="0" locked="0" layoutInCell="1" allowOverlap="1" wp14:anchorId="4110502C" wp14:editId="29E07CBB">
            <wp:simplePos x="0" y="0"/>
            <wp:positionH relativeFrom="margin">
              <wp:align>center</wp:align>
            </wp:positionH>
            <wp:positionV relativeFrom="paragraph">
              <wp:posOffset>60889</wp:posOffset>
            </wp:positionV>
            <wp:extent cx="4940300" cy="6506845"/>
            <wp:effectExtent l="0" t="0" r="0" b="8255"/>
            <wp:wrapSquare wrapText="bothSides"/>
            <wp:docPr id="4" name="图片 4" descr="C:\Users\gzsun\Desktop\Figures (JPG)\Fig.4 登封-太华地质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zsun\Desktop\Figures (JPG)\Fig.4 登封-太华地质图.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40300" cy="65068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A205A">
        <w:rPr>
          <w:rFonts w:ascii="Times New Roman" w:hAnsi="Times New Roman" w:cs="Times New Roman"/>
          <w:b/>
          <w:sz w:val="24"/>
        </w:rPr>
        <w:t>Fig. S5.</w:t>
      </w:r>
      <w:r w:rsidRPr="002A205A">
        <w:rPr>
          <w:rFonts w:ascii="Times New Roman" w:hAnsi="Times New Roman" w:cs="Times New Roman"/>
          <w:sz w:val="24"/>
        </w:rPr>
        <w:t xml:space="preserve"> (A) Sketch geological map of the Dengfeng complex in the Junzhao area in the southern NCC (after </w:t>
      </w:r>
      <w:r w:rsidRPr="002A205A">
        <w:rPr>
          <w:rFonts w:ascii="Times New Roman" w:hAnsi="Times New Roman" w:cs="Times New Roman"/>
          <w:color w:val="0000FF"/>
          <w:sz w:val="24"/>
        </w:rPr>
        <w:t>Zhang et al., 1985</w:t>
      </w:r>
      <w:r w:rsidRPr="002A205A">
        <w:rPr>
          <w:rFonts w:ascii="Times New Roman" w:hAnsi="Times New Roman" w:cs="Times New Roman"/>
          <w:sz w:val="24"/>
        </w:rPr>
        <w:t>). (B) Geological map of the Lushan region, illustrating the distribution of the Taihua group.</w:t>
      </w:r>
    </w:p>
    <w:p w:rsidR="00EF7128" w:rsidRPr="00623399" w:rsidRDefault="000E4C98" w:rsidP="00623399">
      <w:pPr>
        <w:spacing w:line="360" w:lineRule="auto"/>
        <w:jc w:val="center"/>
        <w:rPr>
          <w:rFonts w:ascii="Times New Roman" w:hAnsi="Times New Roman" w:cs="Times New Roman"/>
          <w:sz w:val="24"/>
        </w:rPr>
      </w:pPr>
      <w:r w:rsidRPr="002A205A">
        <w:rPr>
          <w:rFonts w:ascii="Times New Roman" w:hAnsi="Times New Roman" w:cs="Times New Roman"/>
          <w:noProof/>
          <w:sz w:val="24"/>
        </w:rPr>
        <w:lastRenderedPageBreak/>
        <w:drawing>
          <wp:anchor distT="0" distB="0" distL="114300" distR="114300" simplePos="0" relativeHeight="251663360" behindDoc="0" locked="0" layoutInCell="1" allowOverlap="1" wp14:anchorId="241DD61F" wp14:editId="27AC21FA">
            <wp:simplePos x="0" y="0"/>
            <wp:positionH relativeFrom="margin">
              <wp:posOffset>58420</wp:posOffset>
            </wp:positionH>
            <wp:positionV relativeFrom="paragraph">
              <wp:posOffset>0</wp:posOffset>
            </wp:positionV>
            <wp:extent cx="5156200" cy="3242310"/>
            <wp:effectExtent l="0" t="0" r="6350" b="0"/>
            <wp:wrapSquare wrapText="bothSides"/>
            <wp:docPr id="5" name="图片 5" descr="C:\Users\gzsun\Desktop\Figures (JPG)\Fig.5 中条山地质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zsun\Desktop\Figures (JPG)\Fig.5 中条山地质图.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56200" cy="3242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A205A">
        <w:rPr>
          <w:rFonts w:ascii="Times New Roman" w:hAnsi="Times New Roman" w:cs="Times New Roman"/>
          <w:b/>
          <w:sz w:val="24"/>
        </w:rPr>
        <w:t>Fig. S6.</w:t>
      </w:r>
      <w:r w:rsidRPr="002A205A">
        <w:rPr>
          <w:rFonts w:ascii="Times New Roman" w:hAnsi="Times New Roman" w:cs="Times New Roman"/>
          <w:sz w:val="24"/>
        </w:rPr>
        <w:t xml:space="preserve"> Geological sketch map of the Zhongtiao Mountain (after </w:t>
      </w:r>
      <w:r w:rsidRPr="002A205A">
        <w:rPr>
          <w:rFonts w:ascii="Times New Roman" w:hAnsi="Times New Roman" w:cs="Times New Roman"/>
          <w:color w:val="0000FF"/>
          <w:sz w:val="24"/>
        </w:rPr>
        <w:t>Bai et al., 1997</w:t>
      </w:r>
      <w:r w:rsidRPr="002A205A">
        <w:rPr>
          <w:rFonts w:ascii="Times New Roman" w:hAnsi="Times New Roman" w:cs="Times New Roman"/>
          <w:sz w:val="24"/>
        </w:rPr>
        <w:t>).</w:t>
      </w:r>
    </w:p>
    <w:p w:rsidR="000E4C98" w:rsidRPr="00EF7128" w:rsidRDefault="00EF7128" w:rsidP="00EF7128">
      <w:pPr>
        <w:spacing w:line="360" w:lineRule="auto"/>
        <w:ind w:firstLineChars="100" w:firstLine="240"/>
        <w:jc w:val="center"/>
        <w:rPr>
          <w:rFonts w:ascii="Times New Roman" w:hAnsi="Times New Roman" w:cs="Times New Roman"/>
          <w:b/>
          <w:sz w:val="24"/>
        </w:rPr>
      </w:pPr>
      <w:r w:rsidRPr="002A205A">
        <w:rPr>
          <w:rFonts w:ascii="Times New Roman" w:hAnsi="Times New Roman" w:cs="Times New Roman"/>
          <w:noProof/>
          <w:sz w:val="24"/>
        </w:rPr>
        <w:lastRenderedPageBreak/>
        <w:drawing>
          <wp:anchor distT="0" distB="0" distL="114300" distR="114300" simplePos="0" relativeHeight="251664384" behindDoc="0" locked="0" layoutInCell="1" allowOverlap="1" wp14:anchorId="11A04EF0" wp14:editId="4E00FBDE">
            <wp:simplePos x="0" y="0"/>
            <wp:positionH relativeFrom="margin">
              <wp:align>center</wp:align>
            </wp:positionH>
            <wp:positionV relativeFrom="paragraph">
              <wp:posOffset>8506</wp:posOffset>
            </wp:positionV>
            <wp:extent cx="5039832" cy="5658991"/>
            <wp:effectExtent l="0" t="0" r="8890" b="0"/>
            <wp:wrapSquare wrapText="bothSides"/>
            <wp:docPr id="6" name="图片 6" descr="C:\Users\gzsun\Desktop\Figures (JPG)\Fig.6 霍邱地质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zsun\Desktop\Figures (JPG)\Fig.6 霍邱地质图.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39832" cy="56589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4C98" w:rsidRPr="002A205A">
        <w:rPr>
          <w:rFonts w:ascii="Times New Roman" w:hAnsi="Times New Roman" w:cs="Times New Roman"/>
          <w:b/>
          <w:sz w:val="24"/>
        </w:rPr>
        <w:t>Fig. S7.</w:t>
      </w:r>
      <w:r w:rsidR="000E4C98" w:rsidRPr="002A205A">
        <w:rPr>
          <w:rFonts w:ascii="Times New Roman" w:hAnsi="Times New Roman" w:cs="Times New Roman"/>
          <w:sz w:val="24"/>
        </w:rPr>
        <w:t xml:space="preserve"> (A) The sketch map of Precambrian rocks in the Huoqiu-Bengbu area; (B) Geological map of early Precambrian basement in the Huoqiu area (after </w:t>
      </w:r>
      <w:r w:rsidR="000E4C98" w:rsidRPr="002A205A">
        <w:rPr>
          <w:rFonts w:ascii="Times New Roman" w:hAnsi="Times New Roman" w:cs="Times New Roman"/>
          <w:color w:val="0000FF"/>
          <w:sz w:val="24"/>
        </w:rPr>
        <w:t>Qi, 1987</w:t>
      </w:r>
      <w:r w:rsidR="000E4C98" w:rsidRPr="002A205A">
        <w:rPr>
          <w:rFonts w:ascii="Times New Roman" w:hAnsi="Times New Roman" w:cs="Times New Roman"/>
          <w:sz w:val="24"/>
        </w:rPr>
        <w:t>)</w:t>
      </w:r>
      <w:r w:rsidR="000E4C98">
        <w:rPr>
          <w:rFonts w:ascii="Times New Roman" w:hAnsi="Times New Roman" w:cs="Times New Roman"/>
          <w:sz w:val="24"/>
        </w:rPr>
        <w:t>.</w:t>
      </w:r>
    </w:p>
    <w:p w:rsidR="000E4C98" w:rsidRPr="002A205A" w:rsidRDefault="00EF7128" w:rsidP="00045C2F">
      <w:pPr>
        <w:spacing w:line="480" w:lineRule="auto"/>
        <w:ind w:firstLineChars="100" w:firstLine="240"/>
        <w:jc w:val="center"/>
        <w:rPr>
          <w:rFonts w:ascii="Times New Roman" w:hAnsi="Times New Roman" w:cs="Times New Roman"/>
          <w:sz w:val="24"/>
        </w:rPr>
      </w:pPr>
      <w:r w:rsidRPr="002A205A">
        <w:rPr>
          <w:rFonts w:ascii="Times New Roman" w:hAnsi="Times New Roman" w:cs="Times New Roman"/>
          <w:noProof/>
          <w:sz w:val="24"/>
          <w:szCs w:val="24"/>
        </w:rPr>
        <w:lastRenderedPageBreak/>
        <w:drawing>
          <wp:anchor distT="0" distB="0" distL="114300" distR="114300" simplePos="0" relativeHeight="251668480" behindDoc="0" locked="0" layoutInCell="1" allowOverlap="1" wp14:anchorId="16CB53B6" wp14:editId="11571B5A">
            <wp:simplePos x="0" y="0"/>
            <wp:positionH relativeFrom="margin">
              <wp:align>right</wp:align>
            </wp:positionH>
            <wp:positionV relativeFrom="paragraph">
              <wp:posOffset>94985</wp:posOffset>
            </wp:positionV>
            <wp:extent cx="5274310" cy="5633085"/>
            <wp:effectExtent l="0" t="0" r="2540" b="5715"/>
            <wp:wrapSquare wrapText="bothSides"/>
            <wp:docPr id="12" name="图片 12" descr="C:\Users\Tracy Sun\Desktop\SunGZ No.5=2020-8-20\Figures (JPG)\Fig.3 辽南地质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racy Sun\Desktop\SunGZ No.5=2020-8-20\Figures (JPG)\Fig.3 辽南地质图.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5633085"/>
                    </a:xfrm>
                    <a:prstGeom prst="rect">
                      <a:avLst/>
                    </a:prstGeom>
                    <a:noFill/>
                    <a:ln>
                      <a:noFill/>
                    </a:ln>
                  </pic:spPr>
                </pic:pic>
              </a:graphicData>
            </a:graphic>
          </wp:anchor>
        </w:drawing>
      </w:r>
      <w:r w:rsidR="000E4C98" w:rsidRPr="002A205A">
        <w:rPr>
          <w:rFonts w:ascii="Times New Roman" w:hAnsi="Times New Roman" w:cs="Times New Roman"/>
          <w:b/>
          <w:sz w:val="24"/>
        </w:rPr>
        <w:t>Fig. S8.</w:t>
      </w:r>
      <w:r w:rsidR="000E4C98" w:rsidRPr="002A205A">
        <w:rPr>
          <w:rFonts w:ascii="Times New Roman" w:hAnsi="Times New Roman" w:cs="Times New Roman"/>
          <w:sz w:val="24"/>
        </w:rPr>
        <w:t xml:space="preserve"> Geological map of the Liaodong Peninsula (after </w:t>
      </w:r>
      <w:r w:rsidR="000E4C98" w:rsidRPr="002A205A">
        <w:rPr>
          <w:rFonts w:ascii="Times New Roman" w:hAnsi="Times New Roman" w:cs="Times New Roman"/>
          <w:color w:val="0000FF"/>
          <w:sz w:val="24"/>
        </w:rPr>
        <w:t>Meng et al., 2013</w:t>
      </w:r>
      <w:r w:rsidR="000E4C98" w:rsidRPr="002A205A">
        <w:rPr>
          <w:rFonts w:ascii="Times New Roman" w:hAnsi="Times New Roman" w:cs="Times New Roman"/>
          <w:sz w:val="24"/>
        </w:rPr>
        <w:t>)</w:t>
      </w:r>
      <w:r w:rsidR="000E4C98">
        <w:rPr>
          <w:rFonts w:ascii="Times New Roman" w:hAnsi="Times New Roman" w:cs="Times New Roman"/>
          <w:sz w:val="24"/>
        </w:rPr>
        <w:t>.</w:t>
      </w:r>
    </w:p>
    <w:p w:rsidR="000E4C98" w:rsidRPr="002A205A" w:rsidRDefault="000E4C98" w:rsidP="00EF7128">
      <w:pPr>
        <w:spacing w:line="360" w:lineRule="auto"/>
        <w:ind w:firstLineChars="100" w:firstLine="240"/>
        <w:jc w:val="center"/>
        <w:rPr>
          <w:rFonts w:ascii="Times New Roman" w:hAnsi="Times New Roman" w:cs="Times New Roman"/>
          <w:b/>
          <w:sz w:val="24"/>
        </w:rPr>
      </w:pPr>
      <w:r w:rsidRPr="002A205A">
        <w:rPr>
          <w:rFonts w:ascii="Times New Roman" w:hAnsi="Times New Roman" w:cs="Times New Roman"/>
          <w:noProof/>
          <w:sz w:val="24"/>
        </w:rPr>
        <w:lastRenderedPageBreak/>
        <w:drawing>
          <wp:anchor distT="0" distB="0" distL="114300" distR="114300" simplePos="0" relativeHeight="251666432" behindDoc="0" locked="0" layoutInCell="1" allowOverlap="1" wp14:anchorId="55C101F1" wp14:editId="687467DE">
            <wp:simplePos x="0" y="0"/>
            <wp:positionH relativeFrom="margin">
              <wp:align>center</wp:align>
            </wp:positionH>
            <wp:positionV relativeFrom="paragraph">
              <wp:posOffset>45085</wp:posOffset>
            </wp:positionV>
            <wp:extent cx="5007610" cy="4619625"/>
            <wp:effectExtent l="0" t="0" r="2540" b="9525"/>
            <wp:wrapSquare wrapText="bothSides"/>
            <wp:docPr id="8" name="图片 8" descr="C:\Users\gzsun\Desktop\Figures (JPG)\Fig. S8 冀东-辽西地质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zsun\Desktop\Figures (JPG)\Fig. S8 冀东-辽西地质图.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07610" cy="4619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A205A">
        <w:rPr>
          <w:rFonts w:ascii="Times New Roman" w:hAnsi="Times New Roman" w:cs="Times New Roman"/>
          <w:b/>
          <w:sz w:val="24"/>
        </w:rPr>
        <w:t>Fig. S9.</w:t>
      </w:r>
      <w:r w:rsidRPr="002A205A">
        <w:rPr>
          <w:rFonts w:ascii="Times New Roman" w:hAnsi="Times New Roman" w:cs="Times New Roman"/>
          <w:sz w:val="24"/>
        </w:rPr>
        <w:t xml:space="preserve"> Simplified geological map and lithological zoning of the metamorphic basement in the East Hebei-West Liaoning Province (after </w:t>
      </w:r>
      <w:r w:rsidRPr="002A205A">
        <w:rPr>
          <w:rFonts w:ascii="Times New Roman" w:hAnsi="Times New Roman" w:cs="Times New Roman"/>
          <w:color w:val="0000FF"/>
          <w:sz w:val="24"/>
        </w:rPr>
        <w:t>Fu et al., 2019</w:t>
      </w:r>
      <w:r w:rsidRPr="002A205A">
        <w:rPr>
          <w:rFonts w:ascii="Times New Roman" w:hAnsi="Times New Roman" w:cs="Times New Roman"/>
          <w:sz w:val="24"/>
        </w:rPr>
        <w:t>)</w:t>
      </w:r>
      <w:r>
        <w:rPr>
          <w:rFonts w:ascii="Times New Roman" w:hAnsi="Times New Roman" w:cs="Times New Roman"/>
          <w:sz w:val="24"/>
        </w:rPr>
        <w:t>.</w:t>
      </w:r>
    </w:p>
    <w:p w:rsidR="000E4C98" w:rsidRPr="002A205A" w:rsidRDefault="000E4C98" w:rsidP="000E4C98">
      <w:pPr>
        <w:spacing w:line="360" w:lineRule="auto"/>
        <w:rPr>
          <w:rFonts w:ascii="Times New Roman" w:hAnsi="Times New Roman" w:cs="Times New Roman"/>
          <w:sz w:val="24"/>
        </w:rPr>
      </w:pPr>
    </w:p>
    <w:p w:rsidR="000E4C98" w:rsidRPr="008D07FB" w:rsidRDefault="000E4C98" w:rsidP="000E4C98">
      <w:pPr>
        <w:spacing w:line="480" w:lineRule="auto"/>
        <w:rPr>
          <w:rFonts w:ascii="Times New Roman" w:hAnsi="Times New Roman" w:cs="Times New Roman"/>
          <w:b/>
          <w:i/>
          <w:sz w:val="28"/>
        </w:rPr>
      </w:pPr>
      <w:r w:rsidRPr="008D07FB">
        <w:rPr>
          <w:rFonts w:ascii="Times New Roman" w:hAnsi="Times New Roman" w:cs="Times New Roman"/>
          <w:b/>
          <w:i/>
          <w:sz w:val="28"/>
        </w:rPr>
        <w:t>Analytical procedures</w:t>
      </w:r>
    </w:p>
    <w:p w:rsidR="000E4C98" w:rsidRPr="000A327B" w:rsidRDefault="000E4C98" w:rsidP="000E4C98">
      <w:pPr>
        <w:spacing w:line="480" w:lineRule="auto"/>
        <w:ind w:firstLineChars="100" w:firstLine="240"/>
        <w:rPr>
          <w:rFonts w:ascii="Times New Roman" w:hAnsi="Times New Roman" w:cs="Times New Roman"/>
          <w:sz w:val="24"/>
          <w:szCs w:val="24"/>
        </w:rPr>
      </w:pPr>
      <w:r w:rsidRPr="000A327B">
        <w:rPr>
          <w:rFonts w:ascii="Times New Roman" w:hAnsi="Times New Roman" w:cs="Times New Roman"/>
          <w:sz w:val="24"/>
          <w:szCs w:val="24"/>
        </w:rPr>
        <w:t xml:space="preserve">Whole-rock samples were firstly trimmed to remove the weathered surfaces, and then were chipped and powdered in an agate mill to about 200 mesh. Major elements were analyzed using X-ray Fluorescence (XRF, Thermal Arl Advant XP+) at the Key Laboratory of Orogenic Belts and Crustal Evolution, Ministry of Education, School of Earth and Space Sciences, Peking University. Loss on ignition (LOI) values were determined by measuring the weight loss after heating the powders at 1050 °C for 30 mins. Sample powders were mixed with lithium tetraborate, and then transformed into </w:t>
      </w:r>
      <w:r w:rsidRPr="000A327B">
        <w:rPr>
          <w:rFonts w:ascii="Times New Roman" w:hAnsi="Times New Roman" w:cs="Times New Roman"/>
          <w:sz w:val="24"/>
          <w:szCs w:val="24"/>
        </w:rPr>
        <w:lastRenderedPageBreak/>
        <w:t>glassy disk by fusion at 1100 °C in a 34-diameter platinum-alloy crucible. The disks were used for major element analyses by XRF. Standards GSR-9 (diorite) and GSR-14 (granitoid gneiss) were used for calibration. The analytical precision is 0.5% for major element oxides.</w:t>
      </w:r>
    </w:p>
    <w:p w:rsidR="000E4C98" w:rsidRPr="000A327B" w:rsidRDefault="000E4C98" w:rsidP="000E4C98">
      <w:pPr>
        <w:spacing w:line="480" w:lineRule="auto"/>
        <w:ind w:firstLineChars="100" w:firstLine="240"/>
        <w:rPr>
          <w:rFonts w:ascii="Times New Roman" w:hAnsi="Times New Roman" w:cs="Times New Roman"/>
          <w:sz w:val="24"/>
          <w:szCs w:val="24"/>
        </w:rPr>
      </w:pPr>
      <w:r w:rsidRPr="000A327B">
        <w:rPr>
          <w:rFonts w:ascii="Times New Roman" w:hAnsi="Times New Roman" w:cs="Times New Roman"/>
          <w:sz w:val="24"/>
          <w:szCs w:val="24"/>
        </w:rPr>
        <w:t>Sample powders for trace element analyses were pre-treated at Peking University. Firstly, the powders were in turn weighted (25 mg) into Savillex Teflon beakers, placed in a high-pressure bomb with a 1:1 mixture of HF-HNO3, heated for 24 hours at 80 °C, and then evaporated. After evaporation, 1.5 ml HNO3, 1.5 ml HF and 0.5 ml HClO4 were added, and the beakers were capped for digestion within a high-temperature oven at 180 °C for 48 hours or longer until the powders were completely digested. Finally, the residue was diluted to 50 ml using 1% HNO3. Trace elements, including rare earth elements, were measured using an ELEMENT-I plasma mass spectrometer (Finnigan-MAT Ltd.) at the Key Laboratory of Orogenic Belts and Crustal Evolution. The standards GSR-9 (diorite), and GSR-14 (granitoid gneiss) were used for analytical control. The analytical precisions for the major oxides and trace elements were 0.5% and 0.5‰, respectively.</w:t>
      </w:r>
    </w:p>
    <w:p w:rsidR="000E4C98" w:rsidRPr="000A327B" w:rsidRDefault="000E4C98" w:rsidP="000E4C98">
      <w:pPr>
        <w:spacing w:line="480" w:lineRule="auto"/>
        <w:ind w:firstLineChars="100" w:firstLine="240"/>
        <w:rPr>
          <w:rFonts w:ascii="Times New Roman" w:hAnsi="Times New Roman" w:cs="Times New Roman"/>
          <w:sz w:val="24"/>
          <w:szCs w:val="24"/>
        </w:rPr>
      </w:pPr>
      <w:r w:rsidRPr="000A327B">
        <w:rPr>
          <w:rFonts w:ascii="Times New Roman" w:hAnsi="Times New Roman" w:cs="Times New Roman"/>
          <w:sz w:val="24"/>
          <w:szCs w:val="24"/>
        </w:rPr>
        <w:t xml:space="preserve">Zircon grains were separated by standard density and magnetic techniques, and then purified by hand picking under a binocular microscope. These zircon grains were mounted in epoxy resin discs, and polished to half the grain thickness. Prior to analysis, cathodoluminescence (CL) images were obtained using a scanning electron microscope at the SEM Laboratory of Peking University. Then, they were analyzed for U–Pb isotopes and trace elements using Agilent 7500 quadruple-based inductively coupled </w:t>
      </w:r>
      <w:r w:rsidRPr="000A327B">
        <w:rPr>
          <w:rFonts w:ascii="Times New Roman" w:hAnsi="Times New Roman" w:cs="Times New Roman"/>
          <w:sz w:val="24"/>
          <w:szCs w:val="24"/>
        </w:rPr>
        <w:lastRenderedPageBreak/>
        <w:t xml:space="preserve">plasma mass spectrometer (ICP–MS) equipped with a GeoLas 193 nm laser (MicroLas, Göttingen) at the Key Laboratory of Orogenic Belts and Crustal Evolution. The laser beam is 36 μm and frequency is 10 Hz. Harvard zircon 91500 was used as an external standard for zircon U–Th–Pb analyses, and NIST610 as an external standard to calculate the contents of U, Th, Pb, and other trace elements. The </w:t>
      </w:r>
      <w:r w:rsidRPr="000A327B">
        <w:rPr>
          <w:rFonts w:ascii="Times New Roman" w:hAnsi="Times New Roman" w:cs="Times New Roman"/>
          <w:sz w:val="24"/>
          <w:szCs w:val="24"/>
          <w:vertAlign w:val="superscript"/>
        </w:rPr>
        <w:t>207</w:t>
      </w:r>
      <w:r w:rsidRPr="000A327B">
        <w:rPr>
          <w:rFonts w:ascii="Times New Roman" w:hAnsi="Times New Roman" w:cs="Times New Roman"/>
          <w:sz w:val="24"/>
          <w:szCs w:val="24"/>
        </w:rPr>
        <w:t>Pb/</w:t>
      </w:r>
      <w:r w:rsidRPr="000A327B">
        <w:rPr>
          <w:rFonts w:ascii="Times New Roman" w:hAnsi="Times New Roman" w:cs="Times New Roman"/>
          <w:sz w:val="24"/>
          <w:szCs w:val="24"/>
          <w:vertAlign w:val="superscript"/>
        </w:rPr>
        <w:t>206</w:t>
      </w:r>
      <w:r w:rsidRPr="000A327B">
        <w:rPr>
          <w:rFonts w:ascii="Times New Roman" w:hAnsi="Times New Roman" w:cs="Times New Roman"/>
          <w:sz w:val="24"/>
          <w:szCs w:val="24"/>
        </w:rPr>
        <w:t xml:space="preserve">Pb and </w:t>
      </w:r>
      <w:r w:rsidRPr="000A327B">
        <w:rPr>
          <w:rFonts w:ascii="Times New Roman" w:hAnsi="Times New Roman" w:cs="Times New Roman"/>
          <w:sz w:val="24"/>
          <w:szCs w:val="24"/>
          <w:vertAlign w:val="superscript"/>
        </w:rPr>
        <w:t>206</w:t>
      </w:r>
      <w:r w:rsidRPr="000A327B">
        <w:rPr>
          <w:rFonts w:ascii="Times New Roman" w:hAnsi="Times New Roman" w:cs="Times New Roman"/>
          <w:sz w:val="24"/>
          <w:szCs w:val="24"/>
        </w:rPr>
        <w:t>Pb/</w:t>
      </w:r>
      <w:r w:rsidRPr="000A327B">
        <w:rPr>
          <w:rFonts w:ascii="Times New Roman" w:hAnsi="Times New Roman" w:cs="Times New Roman"/>
          <w:sz w:val="24"/>
          <w:szCs w:val="24"/>
          <w:vertAlign w:val="superscript"/>
        </w:rPr>
        <w:t>238</w:t>
      </w:r>
      <w:r w:rsidRPr="000A327B">
        <w:rPr>
          <w:rFonts w:ascii="Times New Roman" w:hAnsi="Times New Roman" w:cs="Times New Roman"/>
          <w:sz w:val="24"/>
          <w:szCs w:val="24"/>
        </w:rPr>
        <w:t>U ratios were calculated using the GLITTER program (</w:t>
      </w:r>
      <w:r w:rsidRPr="000A327B">
        <w:rPr>
          <w:rFonts w:ascii="Times New Roman" w:hAnsi="Times New Roman" w:cs="Times New Roman"/>
          <w:color w:val="0000FF"/>
          <w:sz w:val="24"/>
          <w:szCs w:val="24"/>
        </w:rPr>
        <w:t>van Achterbergh et al., 2001</w:t>
      </w:r>
      <w:r w:rsidRPr="000A327B">
        <w:rPr>
          <w:rFonts w:ascii="Times New Roman" w:hAnsi="Times New Roman" w:cs="Times New Roman"/>
          <w:sz w:val="24"/>
          <w:szCs w:val="24"/>
        </w:rPr>
        <w:t xml:space="preserve">), and common Pb was corrected using the method of </w:t>
      </w:r>
      <w:r w:rsidRPr="000A327B">
        <w:rPr>
          <w:rFonts w:ascii="Times New Roman" w:hAnsi="Times New Roman" w:cs="Times New Roman"/>
          <w:color w:val="0000FF"/>
          <w:sz w:val="24"/>
          <w:szCs w:val="24"/>
        </w:rPr>
        <w:t>Anderson (2002)</w:t>
      </w:r>
      <w:r w:rsidRPr="000A327B">
        <w:rPr>
          <w:rFonts w:ascii="Times New Roman" w:hAnsi="Times New Roman" w:cs="Times New Roman"/>
          <w:sz w:val="24"/>
          <w:szCs w:val="24"/>
        </w:rPr>
        <w:t>. Age calculations and concordia plotting were carried out using Isoplot (ver. 3.0) (</w:t>
      </w:r>
      <w:r w:rsidRPr="000A327B">
        <w:rPr>
          <w:rFonts w:ascii="Times New Roman" w:hAnsi="Times New Roman" w:cs="Times New Roman"/>
          <w:color w:val="0000FF"/>
          <w:sz w:val="24"/>
          <w:szCs w:val="24"/>
        </w:rPr>
        <w:t>Ludwig, 2003</w:t>
      </w:r>
      <w:r w:rsidRPr="000A327B">
        <w:rPr>
          <w:rFonts w:ascii="Times New Roman" w:hAnsi="Times New Roman" w:cs="Times New Roman"/>
          <w:sz w:val="24"/>
          <w:szCs w:val="24"/>
        </w:rPr>
        <w:t xml:space="preserve">). Details of the analytical techniques are documented by </w:t>
      </w:r>
      <w:r w:rsidRPr="000A327B">
        <w:rPr>
          <w:rFonts w:ascii="Times New Roman" w:hAnsi="Times New Roman" w:cs="Times New Roman"/>
          <w:color w:val="0000FF"/>
          <w:sz w:val="24"/>
          <w:szCs w:val="24"/>
        </w:rPr>
        <w:t>Yuan et al. (2004)</w:t>
      </w:r>
      <w:r w:rsidRPr="000A327B">
        <w:rPr>
          <w:rFonts w:ascii="Times New Roman" w:hAnsi="Times New Roman" w:cs="Times New Roman"/>
          <w:sz w:val="24"/>
          <w:szCs w:val="24"/>
        </w:rPr>
        <w:t>.</w:t>
      </w:r>
    </w:p>
    <w:p w:rsidR="000E4C98" w:rsidRDefault="000E4C98" w:rsidP="000E4C98">
      <w:pPr>
        <w:spacing w:line="480" w:lineRule="auto"/>
        <w:ind w:firstLineChars="100" w:firstLine="240"/>
        <w:rPr>
          <w:rFonts w:ascii="Times New Roman" w:hAnsi="Times New Roman" w:cs="Times New Roman"/>
          <w:sz w:val="24"/>
          <w:szCs w:val="24"/>
        </w:rPr>
      </w:pPr>
      <w:r w:rsidRPr="000A327B">
        <w:rPr>
          <w:rFonts w:ascii="Times New Roman" w:hAnsi="Times New Roman" w:cs="Times New Roman"/>
          <w:sz w:val="24"/>
          <w:szCs w:val="24"/>
        </w:rPr>
        <w:t xml:space="preserve">Zircon Lu–Hf isotopic analyses were conducted on the same or adjacent internal domains as the original pit used for U–Pb isotopic analyses, using a Neptune Plus MC–ICPMS (Thermal Fisher Scientific, Germany) attached to a Geolas 2005 excimer ArF laser ablation system (Lambda physik, Göttingen, Germany) at the state Key Laboratory of Geological Processes and Mineral Resources, China University of Geosciences in Wuhan. Beam diameter of 44 μm and repetition rate of 6 Hz were applied, and zircon 91500 and GJ-1 were used as the external standard and the unknown, respectively. During analysis, every eighth analysis of an unknown was followed by analyses of 91500 and GJ-1. Details of the analytical techniques are documented by </w:t>
      </w:r>
      <w:r w:rsidRPr="000A327B">
        <w:rPr>
          <w:rFonts w:ascii="Times New Roman" w:hAnsi="Times New Roman" w:cs="Times New Roman"/>
          <w:color w:val="0000FF"/>
          <w:sz w:val="24"/>
          <w:szCs w:val="24"/>
        </w:rPr>
        <w:t>Hu et al. (2012)</w:t>
      </w:r>
      <w:r w:rsidRPr="000A327B">
        <w:rPr>
          <w:rFonts w:ascii="Times New Roman" w:hAnsi="Times New Roman" w:cs="Times New Roman"/>
          <w:sz w:val="24"/>
          <w:szCs w:val="24"/>
        </w:rPr>
        <w:t>.</w:t>
      </w:r>
    </w:p>
    <w:p w:rsidR="000E4C98" w:rsidRPr="000A327B" w:rsidRDefault="000E4C98" w:rsidP="000E4C98">
      <w:pPr>
        <w:spacing w:line="480" w:lineRule="auto"/>
        <w:ind w:firstLineChars="100" w:firstLine="240"/>
        <w:rPr>
          <w:rFonts w:ascii="Times New Roman" w:hAnsi="Times New Roman" w:cs="Times New Roman"/>
          <w:sz w:val="24"/>
          <w:szCs w:val="24"/>
        </w:rPr>
      </w:pPr>
    </w:p>
    <w:p w:rsidR="000E4C98" w:rsidRPr="008D07FB" w:rsidRDefault="000E4C98" w:rsidP="000E4C98">
      <w:pPr>
        <w:spacing w:line="480" w:lineRule="auto"/>
        <w:rPr>
          <w:rFonts w:ascii="Times New Roman" w:hAnsi="Times New Roman" w:cs="Times New Roman"/>
          <w:b/>
          <w:i/>
          <w:sz w:val="28"/>
        </w:rPr>
      </w:pPr>
      <w:r w:rsidRPr="008D07FB">
        <w:rPr>
          <w:rFonts w:ascii="Times New Roman" w:hAnsi="Times New Roman" w:cs="Times New Roman"/>
          <w:b/>
          <w:i/>
          <w:sz w:val="28"/>
        </w:rPr>
        <w:t>Z</w:t>
      </w:r>
      <w:r w:rsidRPr="008D07FB">
        <w:rPr>
          <w:rFonts w:ascii="Times New Roman" w:hAnsi="Times New Roman" w:cs="Times New Roman" w:hint="eastAsia"/>
          <w:b/>
          <w:i/>
          <w:sz w:val="28"/>
        </w:rPr>
        <w:t>irco</w:t>
      </w:r>
      <w:r w:rsidRPr="008D07FB">
        <w:rPr>
          <w:rFonts w:ascii="Times New Roman" w:hAnsi="Times New Roman" w:cs="Times New Roman"/>
          <w:b/>
          <w:i/>
          <w:sz w:val="28"/>
        </w:rPr>
        <w:t xml:space="preserve">n U-Pb </w:t>
      </w:r>
      <w:r w:rsidRPr="008D07FB">
        <w:rPr>
          <w:rFonts w:ascii="Times New Roman" w:hAnsi="Times New Roman" w:cs="Times New Roman" w:hint="eastAsia"/>
          <w:b/>
          <w:i/>
          <w:sz w:val="28"/>
        </w:rPr>
        <w:t>ages</w:t>
      </w:r>
      <w:r w:rsidRPr="008D07FB">
        <w:rPr>
          <w:rFonts w:ascii="Times New Roman" w:hAnsi="Times New Roman" w:cs="Times New Roman"/>
          <w:b/>
          <w:i/>
          <w:sz w:val="28"/>
        </w:rPr>
        <w:t xml:space="preserve"> of individual samples</w:t>
      </w:r>
    </w:p>
    <w:p w:rsidR="000E4C98" w:rsidRDefault="000E4C98" w:rsidP="000E4C98">
      <w:pPr>
        <w:spacing w:line="480" w:lineRule="auto"/>
        <w:ind w:firstLineChars="100" w:firstLine="240"/>
        <w:rPr>
          <w:rFonts w:ascii="Times New Roman" w:hAnsi="Times New Roman" w:cs="Times New Roman"/>
          <w:sz w:val="24"/>
        </w:rPr>
      </w:pPr>
      <w:r>
        <w:rPr>
          <w:rFonts w:ascii="Times New Roman" w:hAnsi="Times New Roman" w:cs="Times New Roman"/>
          <w:sz w:val="24"/>
        </w:rPr>
        <w:t xml:space="preserve">Six samples of the Archean TTG gneisses </w:t>
      </w:r>
      <w:r>
        <w:rPr>
          <w:rFonts w:ascii="Times New Roman" w:hAnsi="Times New Roman" w:cs="Times New Roman" w:hint="eastAsia"/>
          <w:sz w:val="24"/>
        </w:rPr>
        <w:t>from</w:t>
      </w:r>
      <w:r>
        <w:rPr>
          <w:rFonts w:ascii="Times New Roman" w:hAnsi="Times New Roman" w:cs="Times New Roman"/>
          <w:sz w:val="24"/>
        </w:rPr>
        <w:t xml:space="preserve"> the Eastern Block were dated by </w:t>
      </w:r>
      <w:r w:rsidRPr="00FE2508">
        <w:rPr>
          <w:rFonts w:ascii="Times New Roman" w:hAnsi="Times New Roman" w:cs="Times New Roman"/>
          <w:i/>
          <w:sz w:val="24"/>
        </w:rPr>
        <w:t>in-</w:t>
      </w:r>
      <w:r w:rsidRPr="00FE2508">
        <w:rPr>
          <w:rFonts w:ascii="Times New Roman" w:hAnsi="Times New Roman" w:cs="Times New Roman"/>
          <w:i/>
          <w:sz w:val="24"/>
        </w:rPr>
        <w:lastRenderedPageBreak/>
        <w:t>situ</w:t>
      </w:r>
      <w:r>
        <w:rPr>
          <w:rFonts w:ascii="Times New Roman" w:hAnsi="Times New Roman" w:cs="Times New Roman"/>
          <w:sz w:val="24"/>
        </w:rPr>
        <w:t xml:space="preserve"> zircon U</w:t>
      </w:r>
      <w:r w:rsidRPr="002B35C2">
        <w:rPr>
          <w:rFonts w:ascii="Times New Roman" w:hAnsi="Times New Roman" w:cs="Times New Roman"/>
          <w:sz w:val="24"/>
        </w:rPr>
        <w:t>–</w:t>
      </w:r>
      <w:r>
        <w:rPr>
          <w:rFonts w:ascii="Times New Roman" w:hAnsi="Times New Roman" w:cs="Times New Roman"/>
          <w:sz w:val="24"/>
        </w:rPr>
        <w:t>Pb methods using LA</w:t>
      </w:r>
      <w:r w:rsidRPr="002B35C2">
        <w:rPr>
          <w:rFonts w:ascii="Times New Roman" w:hAnsi="Times New Roman" w:cs="Times New Roman"/>
          <w:sz w:val="24"/>
        </w:rPr>
        <w:t>–</w:t>
      </w:r>
      <w:r>
        <w:rPr>
          <w:rFonts w:ascii="Times New Roman" w:hAnsi="Times New Roman" w:cs="Times New Roman"/>
          <w:sz w:val="24"/>
        </w:rPr>
        <w:t>ICP</w:t>
      </w:r>
      <w:r w:rsidRPr="002B35C2">
        <w:rPr>
          <w:rFonts w:ascii="Times New Roman" w:hAnsi="Times New Roman" w:cs="Times New Roman"/>
          <w:sz w:val="24"/>
        </w:rPr>
        <w:t>–</w:t>
      </w:r>
      <w:r>
        <w:rPr>
          <w:rFonts w:ascii="Times New Roman" w:hAnsi="Times New Roman" w:cs="Times New Roman"/>
          <w:sz w:val="24"/>
        </w:rPr>
        <w:t xml:space="preserve">MS </w:t>
      </w:r>
      <w:r>
        <w:rPr>
          <w:rFonts w:ascii="Times New Roman" w:hAnsi="Times New Roman" w:cs="Times New Roman" w:hint="eastAsia"/>
          <w:sz w:val="24"/>
        </w:rPr>
        <w:t>at</w:t>
      </w:r>
      <w:r>
        <w:rPr>
          <w:rFonts w:ascii="Times New Roman" w:hAnsi="Times New Roman" w:cs="Times New Roman"/>
          <w:sz w:val="24"/>
        </w:rPr>
        <w:t xml:space="preserve"> the</w:t>
      </w:r>
      <w:r w:rsidRPr="002B35C2">
        <w:rPr>
          <w:rFonts w:ascii="Times New Roman" w:hAnsi="Times New Roman" w:cs="Times New Roman"/>
          <w:sz w:val="24"/>
        </w:rPr>
        <w:t xml:space="preserve"> Key Laboratory of Orogenic Belts and Crustal Evolution, Ministry of Education, School of Earth and Space Sciences, Peking University.</w:t>
      </w:r>
      <w:r w:rsidRPr="003E7913">
        <w:t xml:space="preserve"> </w:t>
      </w:r>
      <w:r w:rsidRPr="003E7913">
        <w:rPr>
          <w:rFonts w:ascii="Times New Roman" w:hAnsi="Times New Roman" w:cs="Times New Roman"/>
          <w:sz w:val="24"/>
        </w:rPr>
        <w:t>Cathodoluminescence images reveal that some zircon grains exhibit oscillatory or banded</w:t>
      </w:r>
      <w:r>
        <w:rPr>
          <w:rFonts w:ascii="Times New Roman" w:hAnsi="Times New Roman" w:cs="Times New Roman"/>
          <w:sz w:val="24"/>
        </w:rPr>
        <w:t xml:space="preserve"> </w:t>
      </w:r>
      <w:r w:rsidRPr="003E7913">
        <w:rPr>
          <w:rFonts w:ascii="Times New Roman" w:hAnsi="Times New Roman" w:cs="Times New Roman"/>
          <w:sz w:val="24"/>
        </w:rPr>
        <w:t>zoning, sometimes surrounded by thin dark rims, whereas others are blurred zoned or</w:t>
      </w:r>
      <w:r>
        <w:rPr>
          <w:rFonts w:ascii="Times New Roman" w:hAnsi="Times New Roman" w:cs="Times New Roman"/>
          <w:sz w:val="24"/>
        </w:rPr>
        <w:t xml:space="preserve"> </w:t>
      </w:r>
      <w:r w:rsidRPr="003E7913">
        <w:rPr>
          <w:rFonts w:ascii="Times New Roman" w:hAnsi="Times New Roman" w:cs="Times New Roman"/>
          <w:sz w:val="24"/>
        </w:rPr>
        <w:t>structureless domains with either bright or dark color.</w:t>
      </w:r>
      <w:r>
        <w:rPr>
          <w:rFonts w:ascii="Times New Roman" w:hAnsi="Times New Roman" w:cs="Times New Roman"/>
          <w:sz w:val="24"/>
        </w:rPr>
        <w:t xml:space="preserve"> Twenty-five analyses were conducted on samples 18AHB01-1 (granodioritic gneiss), 18AHB02-3 (trondhjemitic gneiss), 18LS02-1 (tonalitic gneiss), 18LS02-2 (tonalitic gneiss) and 18ZT01-1 (tonalitic gneiss), and twenty-six analyses for sample 18AHB02-1 (granodioritic gneiss). Most analyses have Th/U ratios of 0.11</w:t>
      </w:r>
      <w:r w:rsidRPr="002B35C2">
        <w:rPr>
          <w:rFonts w:ascii="Times New Roman" w:hAnsi="Times New Roman" w:cs="Times New Roman"/>
          <w:sz w:val="24"/>
        </w:rPr>
        <w:t>–</w:t>
      </w:r>
      <w:r>
        <w:rPr>
          <w:rFonts w:ascii="Times New Roman" w:hAnsi="Times New Roman" w:cs="Times New Roman"/>
          <w:sz w:val="24"/>
        </w:rPr>
        <w:t>8.60, though some yield lower values of 0.08</w:t>
      </w:r>
      <w:r w:rsidRPr="002B35C2">
        <w:rPr>
          <w:rFonts w:ascii="Times New Roman" w:hAnsi="Times New Roman" w:cs="Times New Roman"/>
          <w:sz w:val="24"/>
        </w:rPr>
        <w:t>–</w:t>
      </w:r>
      <w:r>
        <w:rPr>
          <w:rFonts w:ascii="Times New Roman" w:hAnsi="Times New Roman" w:cs="Times New Roman"/>
          <w:sz w:val="24"/>
        </w:rPr>
        <w:t xml:space="preserve">0.10. These features indicate that most zircons are of magmatic origin and underwent varying degrees of recrystallization during later tectonothermal events. Analyses of samples 18AHB01-1, 18AHB02-1, 18AHB02-3 </w:t>
      </w:r>
      <w:r>
        <w:rPr>
          <w:rFonts w:ascii="Times New Roman" w:hAnsi="Times New Roman" w:cs="Times New Roman" w:hint="eastAsia"/>
          <w:sz w:val="24"/>
        </w:rPr>
        <w:t>and</w:t>
      </w:r>
      <w:r>
        <w:rPr>
          <w:rFonts w:ascii="Times New Roman" w:hAnsi="Times New Roman" w:cs="Times New Roman"/>
          <w:sz w:val="24"/>
        </w:rPr>
        <w:t xml:space="preserve"> 18ZT01-1 yield four discordant lines, with upper intercept ages of 29</w:t>
      </w:r>
      <w:r w:rsidRPr="00030115">
        <w:rPr>
          <w:rFonts w:ascii="Times New Roman" w:hAnsi="Times New Roman" w:cs="Times New Roman"/>
          <w:sz w:val="24"/>
        </w:rPr>
        <w:t>11</w:t>
      </w:r>
      <w:r>
        <w:rPr>
          <w:rFonts w:ascii="Times New Roman" w:hAnsi="Times New Roman" w:cs="Times New Roman"/>
          <w:sz w:val="24"/>
        </w:rPr>
        <w:t xml:space="preserve"> </w:t>
      </w:r>
      <w:r w:rsidRPr="00030115">
        <w:rPr>
          <w:rFonts w:ascii="Times New Roman" w:hAnsi="Times New Roman" w:cs="Times New Roman"/>
          <w:sz w:val="24"/>
        </w:rPr>
        <w:t>±</w:t>
      </w:r>
      <w:r>
        <w:rPr>
          <w:rFonts w:ascii="Times New Roman" w:hAnsi="Times New Roman" w:cs="Times New Roman"/>
          <w:sz w:val="24"/>
        </w:rPr>
        <w:t xml:space="preserve"> </w:t>
      </w:r>
      <w:r w:rsidRPr="00030115">
        <w:rPr>
          <w:rFonts w:ascii="Times New Roman" w:hAnsi="Times New Roman" w:cs="Times New Roman"/>
          <w:sz w:val="24"/>
        </w:rPr>
        <w:t>7</w:t>
      </w:r>
      <w:r>
        <w:rPr>
          <w:rFonts w:ascii="Times New Roman" w:hAnsi="Times New Roman" w:cs="Times New Roman" w:hint="eastAsia"/>
          <w:sz w:val="24"/>
        </w:rPr>
        <w:t>,</w:t>
      </w:r>
      <w:r>
        <w:rPr>
          <w:rFonts w:ascii="Times New Roman" w:hAnsi="Times New Roman" w:cs="Times New Roman"/>
          <w:sz w:val="24"/>
        </w:rPr>
        <w:t xml:space="preserve"> 2930 </w:t>
      </w:r>
      <w:r w:rsidRPr="00030115">
        <w:rPr>
          <w:rFonts w:ascii="Times New Roman" w:hAnsi="Times New Roman" w:cs="Times New Roman"/>
          <w:sz w:val="24"/>
        </w:rPr>
        <w:t>±</w:t>
      </w:r>
      <w:r>
        <w:rPr>
          <w:rFonts w:ascii="Times New Roman" w:hAnsi="Times New Roman" w:cs="Times New Roman"/>
          <w:sz w:val="24"/>
        </w:rPr>
        <w:t xml:space="preserve"> 6</w:t>
      </w:r>
      <w:r>
        <w:rPr>
          <w:rFonts w:ascii="Times New Roman" w:hAnsi="Times New Roman" w:cs="Times New Roman" w:hint="eastAsia"/>
          <w:sz w:val="24"/>
        </w:rPr>
        <w:t>,</w:t>
      </w:r>
      <w:r>
        <w:rPr>
          <w:rFonts w:ascii="Times New Roman" w:hAnsi="Times New Roman" w:cs="Times New Roman"/>
          <w:sz w:val="24"/>
        </w:rPr>
        <w:t xml:space="preserve"> 2931 </w:t>
      </w:r>
      <w:r w:rsidRPr="00030115">
        <w:rPr>
          <w:rFonts w:ascii="Times New Roman" w:hAnsi="Times New Roman" w:cs="Times New Roman"/>
          <w:sz w:val="24"/>
        </w:rPr>
        <w:t>±</w:t>
      </w:r>
      <w:r>
        <w:rPr>
          <w:rFonts w:ascii="Times New Roman" w:hAnsi="Times New Roman" w:cs="Times New Roman"/>
          <w:sz w:val="24"/>
        </w:rPr>
        <w:t xml:space="preserve"> 5 and 2703 </w:t>
      </w:r>
      <w:r w:rsidRPr="00030115">
        <w:rPr>
          <w:rFonts w:ascii="Times New Roman" w:hAnsi="Times New Roman" w:cs="Times New Roman"/>
          <w:sz w:val="24"/>
        </w:rPr>
        <w:t>±</w:t>
      </w:r>
      <w:r>
        <w:rPr>
          <w:rFonts w:ascii="Times New Roman" w:hAnsi="Times New Roman" w:cs="Times New Roman"/>
          <w:sz w:val="24"/>
        </w:rPr>
        <w:t xml:space="preserve"> 6 Ma, respectively (MSWD = 0.47, 0.94, 1.5 and 0.41, </w:t>
      </w:r>
      <w:r w:rsidRPr="005062A9">
        <w:rPr>
          <w:rFonts w:ascii="Times New Roman" w:hAnsi="Times New Roman" w:cs="Times New Roman"/>
          <w:color w:val="0000FF"/>
          <w:sz w:val="24"/>
        </w:rPr>
        <w:t>Fig. S10A, B, C and F</w:t>
      </w:r>
      <w:r>
        <w:rPr>
          <w:rFonts w:ascii="Times New Roman" w:hAnsi="Times New Roman" w:cs="Times New Roman"/>
          <w:sz w:val="24"/>
        </w:rPr>
        <w:t xml:space="preserve">). These analyses give weighted average mean ages of 2911 </w:t>
      </w:r>
      <w:r w:rsidRPr="00030115">
        <w:rPr>
          <w:rFonts w:ascii="Times New Roman" w:hAnsi="Times New Roman" w:cs="Times New Roman"/>
          <w:sz w:val="24"/>
        </w:rPr>
        <w:t>±</w:t>
      </w:r>
      <w:r>
        <w:rPr>
          <w:rFonts w:ascii="Times New Roman" w:hAnsi="Times New Roman" w:cs="Times New Roman"/>
          <w:sz w:val="24"/>
        </w:rPr>
        <w:t xml:space="preserve"> 10 Ma for 18AHB01-1 (MSWD = 0.16, </w:t>
      </w:r>
      <w:r>
        <w:rPr>
          <w:rFonts w:ascii="Times New Roman" w:hAnsi="Times New Roman" w:cs="Times New Roman" w:hint="eastAsia"/>
          <w:sz w:val="24"/>
        </w:rPr>
        <w:t>n</w:t>
      </w:r>
      <w:r>
        <w:rPr>
          <w:rFonts w:ascii="Times New Roman" w:hAnsi="Times New Roman" w:cs="Times New Roman"/>
          <w:sz w:val="24"/>
        </w:rPr>
        <w:t xml:space="preserve"> = 25), 2934 </w:t>
      </w:r>
      <w:r w:rsidRPr="00030115">
        <w:rPr>
          <w:rFonts w:ascii="Times New Roman" w:hAnsi="Times New Roman" w:cs="Times New Roman"/>
          <w:sz w:val="24"/>
        </w:rPr>
        <w:t>±</w:t>
      </w:r>
      <w:r>
        <w:rPr>
          <w:rFonts w:ascii="Times New Roman" w:hAnsi="Times New Roman" w:cs="Times New Roman"/>
          <w:sz w:val="24"/>
        </w:rPr>
        <w:t xml:space="preserve"> 8 Ma for 18AHB02-1 (MSWD = 0.26, </w:t>
      </w:r>
      <w:r>
        <w:rPr>
          <w:rFonts w:ascii="Times New Roman" w:hAnsi="Times New Roman" w:cs="Times New Roman" w:hint="eastAsia"/>
          <w:sz w:val="24"/>
        </w:rPr>
        <w:t>n</w:t>
      </w:r>
      <w:r>
        <w:rPr>
          <w:rFonts w:ascii="Times New Roman" w:hAnsi="Times New Roman" w:cs="Times New Roman"/>
          <w:sz w:val="24"/>
        </w:rPr>
        <w:t xml:space="preserve"> = 18), 2930 </w:t>
      </w:r>
      <w:r w:rsidRPr="00030115">
        <w:rPr>
          <w:rFonts w:ascii="Times New Roman" w:hAnsi="Times New Roman" w:cs="Times New Roman"/>
          <w:sz w:val="24"/>
        </w:rPr>
        <w:t>±</w:t>
      </w:r>
      <w:r>
        <w:rPr>
          <w:rFonts w:ascii="Times New Roman" w:hAnsi="Times New Roman" w:cs="Times New Roman"/>
          <w:sz w:val="24"/>
        </w:rPr>
        <w:t xml:space="preserve"> 7 Ma for 18AHB02-3 (MSWD = 0.43, </w:t>
      </w:r>
      <w:r>
        <w:rPr>
          <w:rFonts w:ascii="Times New Roman" w:hAnsi="Times New Roman" w:cs="Times New Roman" w:hint="eastAsia"/>
          <w:sz w:val="24"/>
        </w:rPr>
        <w:t>n</w:t>
      </w:r>
      <w:r>
        <w:rPr>
          <w:rFonts w:ascii="Times New Roman" w:hAnsi="Times New Roman" w:cs="Times New Roman"/>
          <w:sz w:val="24"/>
        </w:rPr>
        <w:t xml:space="preserve"> = 20) and 2703 </w:t>
      </w:r>
      <w:r w:rsidRPr="00030115">
        <w:rPr>
          <w:rFonts w:ascii="Times New Roman" w:hAnsi="Times New Roman" w:cs="Times New Roman"/>
          <w:sz w:val="24"/>
        </w:rPr>
        <w:t>±</w:t>
      </w:r>
      <w:r>
        <w:rPr>
          <w:rFonts w:ascii="Times New Roman" w:hAnsi="Times New Roman" w:cs="Times New Roman"/>
          <w:sz w:val="24"/>
        </w:rPr>
        <w:t xml:space="preserve"> 6 Ma for 18ZT01-1 (MSWD = 0.21, n = 25). For samples 18LS02-1 and 18LS02-2, most analyses fall on the concordia lines and yield two concordia ages of 2772 </w:t>
      </w:r>
      <w:r w:rsidRPr="00030115">
        <w:rPr>
          <w:rFonts w:ascii="Times New Roman" w:hAnsi="Times New Roman" w:cs="Times New Roman"/>
          <w:sz w:val="24"/>
        </w:rPr>
        <w:t>±</w:t>
      </w:r>
      <w:r>
        <w:rPr>
          <w:rFonts w:ascii="Times New Roman" w:hAnsi="Times New Roman" w:cs="Times New Roman"/>
          <w:sz w:val="24"/>
        </w:rPr>
        <w:t xml:space="preserve"> 7 Ma (MSWD = 0.0071, </w:t>
      </w:r>
      <w:r>
        <w:rPr>
          <w:rFonts w:ascii="Times New Roman" w:hAnsi="Times New Roman" w:cs="Times New Roman" w:hint="eastAsia"/>
          <w:sz w:val="24"/>
        </w:rPr>
        <w:t>n</w:t>
      </w:r>
      <w:r>
        <w:rPr>
          <w:rFonts w:ascii="Times New Roman" w:hAnsi="Times New Roman" w:cs="Times New Roman"/>
          <w:sz w:val="24"/>
        </w:rPr>
        <w:t xml:space="preserve"> = 19) and 2780 </w:t>
      </w:r>
      <w:r w:rsidRPr="00030115">
        <w:rPr>
          <w:rFonts w:ascii="Times New Roman" w:hAnsi="Times New Roman" w:cs="Times New Roman"/>
          <w:sz w:val="24"/>
        </w:rPr>
        <w:t>±</w:t>
      </w:r>
      <w:r>
        <w:rPr>
          <w:rFonts w:ascii="Times New Roman" w:hAnsi="Times New Roman" w:cs="Times New Roman"/>
          <w:sz w:val="24"/>
        </w:rPr>
        <w:t xml:space="preserve"> 5 Ma (MSWD = 0.022, </w:t>
      </w:r>
      <w:r>
        <w:rPr>
          <w:rFonts w:ascii="Times New Roman" w:hAnsi="Times New Roman" w:cs="Times New Roman" w:hint="eastAsia"/>
          <w:sz w:val="24"/>
        </w:rPr>
        <w:t>n</w:t>
      </w:r>
      <w:r>
        <w:rPr>
          <w:rFonts w:ascii="Times New Roman" w:hAnsi="Times New Roman" w:cs="Times New Roman"/>
          <w:sz w:val="24"/>
        </w:rPr>
        <w:t xml:space="preserve"> = 18) (</w:t>
      </w:r>
      <w:r w:rsidRPr="001F20D7">
        <w:rPr>
          <w:rFonts w:ascii="Times New Roman" w:hAnsi="Times New Roman" w:cs="Times New Roman"/>
          <w:color w:val="0000FF"/>
          <w:sz w:val="24"/>
        </w:rPr>
        <w:t>Fig. S10D and E</w:t>
      </w:r>
      <w:r>
        <w:rPr>
          <w:rFonts w:ascii="Times New Roman" w:hAnsi="Times New Roman" w:cs="Times New Roman"/>
          <w:sz w:val="24"/>
        </w:rPr>
        <w:t xml:space="preserve">). In summary, the TTG gneisses were emplaced during 2703 </w:t>
      </w:r>
      <w:r w:rsidRPr="00030115">
        <w:rPr>
          <w:rFonts w:ascii="Times New Roman" w:hAnsi="Times New Roman" w:cs="Times New Roman"/>
          <w:sz w:val="24"/>
        </w:rPr>
        <w:t>±</w:t>
      </w:r>
      <w:r>
        <w:rPr>
          <w:rFonts w:ascii="Times New Roman" w:hAnsi="Times New Roman" w:cs="Times New Roman"/>
          <w:sz w:val="24"/>
        </w:rPr>
        <w:t xml:space="preserve"> 6 to 2934 </w:t>
      </w:r>
      <w:r w:rsidRPr="00030115">
        <w:rPr>
          <w:rFonts w:ascii="Times New Roman" w:hAnsi="Times New Roman" w:cs="Times New Roman"/>
          <w:sz w:val="24"/>
        </w:rPr>
        <w:t>±</w:t>
      </w:r>
      <w:r>
        <w:rPr>
          <w:rFonts w:ascii="Times New Roman" w:hAnsi="Times New Roman" w:cs="Times New Roman"/>
          <w:sz w:val="24"/>
        </w:rPr>
        <w:t xml:space="preserve"> 8 Ma and subjected to variable degrees of Pb loss.</w:t>
      </w:r>
    </w:p>
    <w:p w:rsidR="000E4C98" w:rsidRPr="002A2D0E" w:rsidRDefault="000E4C98" w:rsidP="000E4C98">
      <w:pPr>
        <w:spacing w:line="360" w:lineRule="auto"/>
        <w:jc w:val="center"/>
        <w:rPr>
          <w:rFonts w:ascii="Times New Roman" w:hAnsi="Times New Roman" w:cs="Times New Roman"/>
          <w:sz w:val="24"/>
        </w:rPr>
      </w:pPr>
      <w:r w:rsidRPr="004961B2">
        <w:rPr>
          <w:rFonts w:ascii="Times New Roman" w:hAnsi="Times New Roman" w:cs="Times New Roman"/>
          <w:noProof/>
          <w:sz w:val="24"/>
        </w:rPr>
        <w:lastRenderedPageBreak/>
        <w:drawing>
          <wp:anchor distT="0" distB="0" distL="114300" distR="114300" simplePos="0" relativeHeight="251670528" behindDoc="1" locked="0" layoutInCell="1" allowOverlap="1" wp14:anchorId="54C1B060" wp14:editId="25982EF7">
            <wp:simplePos x="0" y="0"/>
            <wp:positionH relativeFrom="margin">
              <wp:align>right</wp:align>
            </wp:positionH>
            <wp:positionV relativeFrom="paragraph">
              <wp:posOffset>169841</wp:posOffset>
            </wp:positionV>
            <wp:extent cx="5273675" cy="6577965"/>
            <wp:effectExtent l="0" t="0" r="3175" b="0"/>
            <wp:wrapTight wrapText="bothSides">
              <wp:wrapPolygon edited="0">
                <wp:start x="0" y="0"/>
                <wp:lineTo x="0" y="21519"/>
                <wp:lineTo x="21535" y="21519"/>
                <wp:lineTo x="21535" y="0"/>
                <wp:lineTo x="0" y="0"/>
              </wp:wrapPolygon>
            </wp:wrapTight>
            <wp:docPr id="7" name="图片 7" descr="C:\Users\Tracy Sun\Desktop\SunGZ No.5=2020-8-20\Figures (JPG)\Fig.S13 锆石U-Pb年龄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racy Sun\Desktop\SunGZ No.5=2020-8-20\Figures (JPG)\Fig.S13 锆石U-Pb年龄图.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3675" cy="65779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sz w:val="24"/>
        </w:rPr>
        <w:t>F</w:t>
      </w:r>
      <w:r w:rsidRPr="002A205A">
        <w:rPr>
          <w:rFonts w:ascii="Times New Roman" w:hAnsi="Times New Roman" w:cs="Times New Roman"/>
          <w:b/>
          <w:sz w:val="24"/>
        </w:rPr>
        <w:t>ig. S10.</w:t>
      </w:r>
      <w:r w:rsidRPr="002A205A">
        <w:rPr>
          <w:rFonts w:ascii="Times New Roman" w:hAnsi="Times New Roman" w:cs="Times New Roman"/>
          <w:sz w:val="24"/>
        </w:rPr>
        <w:t xml:space="preserve"> </w:t>
      </w:r>
      <w:r w:rsidRPr="002E4A67">
        <w:rPr>
          <w:rFonts w:ascii="Times New Roman" w:hAnsi="Times New Roman" w:cs="Times New Roman"/>
          <w:sz w:val="24"/>
        </w:rPr>
        <w:t xml:space="preserve">Zircon U–Pb concordia diagrams for representative </w:t>
      </w:r>
      <w:r>
        <w:rPr>
          <w:rFonts w:ascii="Times New Roman" w:hAnsi="Times New Roman" w:cs="Times New Roman"/>
          <w:sz w:val="24"/>
        </w:rPr>
        <w:t>TTG gneiss</w:t>
      </w:r>
      <w:r w:rsidRPr="002E4A67">
        <w:rPr>
          <w:rFonts w:ascii="Times New Roman" w:hAnsi="Times New Roman" w:cs="Times New Roman"/>
          <w:sz w:val="24"/>
        </w:rPr>
        <w:t xml:space="preserve"> samples. (A)</w:t>
      </w:r>
      <w:r>
        <w:rPr>
          <w:rFonts w:ascii="Times New Roman" w:hAnsi="Times New Roman" w:cs="Times New Roman"/>
          <w:sz w:val="24"/>
        </w:rPr>
        <w:t xml:space="preserve"> Granodioritic gneiss</w:t>
      </w:r>
      <w:r w:rsidRPr="002E4A67">
        <w:rPr>
          <w:rFonts w:ascii="Times New Roman" w:hAnsi="Times New Roman" w:cs="Times New Roman"/>
          <w:sz w:val="24"/>
        </w:rPr>
        <w:t xml:space="preserve"> (sample 1</w:t>
      </w:r>
      <w:r>
        <w:rPr>
          <w:rFonts w:ascii="Times New Roman" w:hAnsi="Times New Roman" w:cs="Times New Roman"/>
          <w:sz w:val="24"/>
        </w:rPr>
        <w:t>8AHB01-1</w:t>
      </w:r>
      <w:r w:rsidRPr="002E4A67">
        <w:rPr>
          <w:rFonts w:ascii="Times New Roman" w:hAnsi="Times New Roman" w:cs="Times New Roman"/>
          <w:sz w:val="24"/>
        </w:rPr>
        <w:t xml:space="preserve">); (B) </w:t>
      </w:r>
      <w:r>
        <w:rPr>
          <w:rFonts w:ascii="Times New Roman" w:hAnsi="Times New Roman" w:cs="Times New Roman"/>
          <w:sz w:val="24"/>
        </w:rPr>
        <w:t>granodioritic gneiss</w:t>
      </w:r>
      <w:r w:rsidRPr="002E4A67">
        <w:rPr>
          <w:rFonts w:ascii="Times New Roman" w:hAnsi="Times New Roman" w:cs="Times New Roman"/>
          <w:sz w:val="24"/>
        </w:rPr>
        <w:t xml:space="preserve"> (sample 1</w:t>
      </w:r>
      <w:r>
        <w:rPr>
          <w:rFonts w:ascii="Times New Roman" w:hAnsi="Times New Roman" w:cs="Times New Roman"/>
          <w:sz w:val="24"/>
        </w:rPr>
        <w:t>8AHB02-1</w:t>
      </w:r>
      <w:r w:rsidRPr="002E4A67">
        <w:rPr>
          <w:rFonts w:ascii="Times New Roman" w:hAnsi="Times New Roman" w:cs="Times New Roman"/>
          <w:sz w:val="24"/>
        </w:rPr>
        <w:t xml:space="preserve">); (C) </w:t>
      </w:r>
      <w:r>
        <w:rPr>
          <w:rFonts w:ascii="Times New Roman" w:hAnsi="Times New Roman" w:cs="Times New Roman"/>
          <w:sz w:val="24"/>
        </w:rPr>
        <w:t xml:space="preserve">trondhjemitic gneiss </w:t>
      </w:r>
      <w:r w:rsidRPr="002E4A67">
        <w:rPr>
          <w:rFonts w:ascii="Times New Roman" w:hAnsi="Times New Roman" w:cs="Times New Roman"/>
          <w:sz w:val="24"/>
        </w:rPr>
        <w:t>(sample 1</w:t>
      </w:r>
      <w:r>
        <w:rPr>
          <w:rFonts w:ascii="Times New Roman" w:hAnsi="Times New Roman" w:cs="Times New Roman"/>
          <w:sz w:val="24"/>
        </w:rPr>
        <w:t>8AHB02-3</w:t>
      </w:r>
      <w:r w:rsidRPr="002E4A67">
        <w:rPr>
          <w:rFonts w:ascii="Times New Roman" w:hAnsi="Times New Roman" w:cs="Times New Roman"/>
          <w:sz w:val="24"/>
        </w:rPr>
        <w:t xml:space="preserve">); (D) </w:t>
      </w:r>
      <w:r>
        <w:rPr>
          <w:rFonts w:ascii="Times New Roman" w:hAnsi="Times New Roman" w:cs="Times New Roman"/>
          <w:sz w:val="24"/>
        </w:rPr>
        <w:t xml:space="preserve">tonalitic gneiss </w:t>
      </w:r>
      <w:r w:rsidRPr="002E4A67">
        <w:rPr>
          <w:rFonts w:ascii="Times New Roman" w:hAnsi="Times New Roman" w:cs="Times New Roman"/>
          <w:sz w:val="24"/>
        </w:rPr>
        <w:t>(sample 1</w:t>
      </w:r>
      <w:r>
        <w:rPr>
          <w:rFonts w:ascii="Times New Roman" w:hAnsi="Times New Roman" w:cs="Times New Roman"/>
          <w:sz w:val="24"/>
        </w:rPr>
        <w:t>8LS02-1</w:t>
      </w:r>
      <w:r w:rsidRPr="002E4A67">
        <w:rPr>
          <w:rFonts w:ascii="Times New Roman" w:hAnsi="Times New Roman" w:cs="Times New Roman"/>
          <w:sz w:val="24"/>
        </w:rPr>
        <w:t xml:space="preserve">); (E) </w:t>
      </w:r>
      <w:r>
        <w:rPr>
          <w:rFonts w:ascii="Times New Roman" w:hAnsi="Times New Roman" w:cs="Times New Roman"/>
          <w:sz w:val="24"/>
        </w:rPr>
        <w:t>tonalitic gneiss</w:t>
      </w:r>
      <w:r w:rsidRPr="002E4A67">
        <w:rPr>
          <w:rFonts w:ascii="Times New Roman" w:hAnsi="Times New Roman" w:cs="Times New Roman"/>
          <w:sz w:val="24"/>
        </w:rPr>
        <w:t xml:space="preserve"> (sample 1</w:t>
      </w:r>
      <w:r>
        <w:rPr>
          <w:rFonts w:ascii="Times New Roman" w:hAnsi="Times New Roman" w:cs="Times New Roman"/>
          <w:sz w:val="24"/>
        </w:rPr>
        <w:t>8LS02-2</w:t>
      </w:r>
      <w:r w:rsidRPr="002E4A67">
        <w:rPr>
          <w:rFonts w:ascii="Times New Roman" w:hAnsi="Times New Roman" w:cs="Times New Roman"/>
          <w:sz w:val="24"/>
        </w:rPr>
        <w:t>). Data point error ellipses are 2σ.</w:t>
      </w:r>
    </w:p>
    <w:p w:rsidR="000E4C98" w:rsidRDefault="000E4C98" w:rsidP="000E4C98">
      <w:pPr>
        <w:spacing w:line="480" w:lineRule="auto"/>
        <w:rPr>
          <w:rFonts w:ascii="Times New Roman" w:hAnsi="Times New Roman" w:cs="Times New Roman"/>
          <w:b/>
          <w:sz w:val="28"/>
        </w:rPr>
      </w:pPr>
    </w:p>
    <w:p w:rsidR="000E4C98" w:rsidRPr="008D07FB" w:rsidRDefault="000E4C98" w:rsidP="000E4C98">
      <w:pPr>
        <w:spacing w:line="480" w:lineRule="auto"/>
        <w:rPr>
          <w:rFonts w:ascii="Times New Roman" w:hAnsi="Times New Roman" w:cs="Times New Roman"/>
          <w:b/>
          <w:i/>
          <w:sz w:val="28"/>
        </w:rPr>
      </w:pPr>
      <w:r w:rsidRPr="008D07FB">
        <w:rPr>
          <w:rFonts w:ascii="Times New Roman" w:hAnsi="Times New Roman" w:cs="Times New Roman"/>
          <w:b/>
          <w:i/>
          <w:sz w:val="28"/>
        </w:rPr>
        <w:lastRenderedPageBreak/>
        <w:t>Effects of metamorphic and alteration on geochemical compositions</w:t>
      </w:r>
    </w:p>
    <w:p w:rsidR="000E4C98" w:rsidRPr="002A205A" w:rsidRDefault="000E4C98" w:rsidP="000E4C98">
      <w:pPr>
        <w:spacing w:line="480" w:lineRule="auto"/>
        <w:ind w:firstLineChars="100" w:firstLine="240"/>
        <w:rPr>
          <w:rStyle w:val="fontstyle01"/>
          <w:rFonts w:ascii="Times New Roman" w:hAnsi="Times New Roman" w:cs="Times New Roman"/>
          <w:sz w:val="24"/>
          <w:szCs w:val="24"/>
        </w:rPr>
      </w:pPr>
      <w:r w:rsidRPr="002A205A">
        <w:rPr>
          <w:rStyle w:val="fontstyle01"/>
          <w:rFonts w:ascii="Times New Roman" w:hAnsi="Times New Roman" w:cs="Times New Roman"/>
          <w:sz w:val="24"/>
          <w:szCs w:val="24"/>
        </w:rPr>
        <w:t>The above petrologic data on the Archean TTG gneisses with different ages in the EB of NCC reveal that these granitoids experienced multiple deformation and metamorphism. Therefore, it is crucial to evaluate the effects of post-magmatic alteration and metamorphism on whole-rock chemical compositions. The studied samples are fresh and the</w:t>
      </w:r>
      <w:r w:rsidRPr="002A205A">
        <w:rPr>
          <w:rFonts w:ascii="Times New Roman" w:hAnsi="Times New Roman" w:cs="Times New Roman"/>
          <w:sz w:val="24"/>
          <w:szCs w:val="24"/>
        </w:rPr>
        <w:t xml:space="preserve"> (loss on ignition) values are relatively low (0.16–3.03 wt.%), less than those of altered samples (mostly &gt; 6.0 wt.%; </w:t>
      </w:r>
      <w:r w:rsidRPr="002A205A">
        <w:rPr>
          <w:rFonts w:ascii="Times New Roman" w:hAnsi="Times New Roman" w:cs="Times New Roman"/>
          <w:color w:val="0000FF"/>
          <w:sz w:val="24"/>
          <w:szCs w:val="24"/>
        </w:rPr>
        <w:t>Polat et al., 2002</w:t>
      </w:r>
      <w:r w:rsidRPr="002A205A">
        <w:rPr>
          <w:rFonts w:ascii="Times New Roman" w:hAnsi="Times New Roman" w:cs="Times New Roman"/>
          <w:sz w:val="24"/>
          <w:szCs w:val="24"/>
        </w:rPr>
        <w:t xml:space="preserve">). The uniform </w:t>
      </w:r>
      <w:r w:rsidRPr="002A205A">
        <w:rPr>
          <w:rStyle w:val="fontstyle01"/>
          <w:rFonts w:ascii="Times New Roman" w:hAnsi="Times New Roman" w:cs="Times New Roman"/>
          <w:sz w:val="24"/>
          <w:szCs w:val="24"/>
        </w:rPr>
        <w:t xml:space="preserve">chondrite-normalized REE patterns and the absence of evident </w:t>
      </w:r>
      <w:r w:rsidRPr="002A205A">
        <w:rPr>
          <w:rFonts w:ascii="Times New Roman" w:hAnsi="Times New Roman" w:cs="Times New Roman"/>
          <w:sz w:val="24"/>
          <w:szCs w:val="24"/>
        </w:rPr>
        <w:t>Ce anomaly (</w:t>
      </w:r>
      <w:r w:rsidRPr="002A205A">
        <w:rPr>
          <w:rFonts w:ascii="Times New Roman" w:eastAsia="宋体" w:hAnsi="Times New Roman" w:cs="Times New Roman"/>
          <w:sz w:val="24"/>
        </w:rPr>
        <w:t>Ce</w:t>
      </w:r>
      <w:r w:rsidRPr="002A205A">
        <w:rPr>
          <w:rFonts w:ascii="Times New Roman" w:eastAsia="宋体" w:hAnsi="Times New Roman" w:cs="Times New Roman"/>
          <w:sz w:val="24"/>
          <w:vertAlign w:val="subscript"/>
        </w:rPr>
        <w:t>N</w:t>
      </w:r>
      <w:r w:rsidRPr="002A205A">
        <w:rPr>
          <w:rFonts w:ascii="Times New Roman" w:eastAsia="宋体" w:hAnsi="Times New Roman" w:cs="Times New Roman"/>
          <w:sz w:val="24"/>
        </w:rPr>
        <w:t>/sqrt(La</w:t>
      </w:r>
      <w:r w:rsidRPr="002A205A">
        <w:rPr>
          <w:rFonts w:ascii="Times New Roman" w:eastAsia="宋体" w:hAnsi="Times New Roman" w:cs="Times New Roman"/>
          <w:sz w:val="24"/>
          <w:vertAlign w:val="subscript"/>
        </w:rPr>
        <w:t xml:space="preserve">N </w:t>
      </w:r>
      <w:r w:rsidRPr="002A205A">
        <w:rPr>
          <w:rFonts w:ascii="Times New Roman" w:eastAsia="宋体" w:hAnsi="Times New Roman" w:cs="Times New Roman"/>
          <w:sz w:val="24"/>
        </w:rPr>
        <w:t>× Pr</w:t>
      </w:r>
      <w:r w:rsidRPr="002A205A">
        <w:rPr>
          <w:rFonts w:ascii="Times New Roman" w:eastAsia="宋体" w:hAnsi="Times New Roman" w:cs="Times New Roman"/>
          <w:sz w:val="24"/>
          <w:vertAlign w:val="subscript"/>
        </w:rPr>
        <w:t>N</w:t>
      </w:r>
      <w:r w:rsidRPr="002A205A">
        <w:rPr>
          <w:rFonts w:ascii="Times New Roman" w:eastAsia="宋体" w:hAnsi="Times New Roman" w:cs="Times New Roman"/>
          <w:sz w:val="24"/>
        </w:rPr>
        <w:t>)</w:t>
      </w:r>
      <w:r w:rsidRPr="002A205A">
        <w:rPr>
          <w:rFonts w:ascii="Times New Roman" w:hAnsi="Times New Roman" w:cs="Times New Roman"/>
          <w:sz w:val="24"/>
          <w:szCs w:val="24"/>
        </w:rPr>
        <w:t xml:space="preserve"> of 0.77–1.38) indicate that the original chemical features of these granitoids have not been significantly modified during later metamorphism and alteration </w:t>
      </w:r>
      <w:r w:rsidRPr="002A205A">
        <w:rPr>
          <w:rStyle w:val="fontstyle01"/>
          <w:rFonts w:ascii="Times New Roman" w:hAnsi="Times New Roman" w:cs="Times New Roman"/>
          <w:sz w:val="24"/>
          <w:szCs w:val="24"/>
        </w:rPr>
        <w:t>(</w:t>
      </w:r>
      <w:r w:rsidRPr="002A205A">
        <w:rPr>
          <w:rStyle w:val="fontstyle01"/>
          <w:rFonts w:ascii="Times New Roman" w:hAnsi="Times New Roman" w:cs="Times New Roman"/>
          <w:color w:val="0000FF"/>
          <w:sz w:val="24"/>
          <w:szCs w:val="24"/>
        </w:rPr>
        <w:t>Polat and Hofmann, 2003</w:t>
      </w:r>
      <w:r w:rsidRPr="002A205A">
        <w:rPr>
          <w:rStyle w:val="fontstyle01"/>
          <w:rFonts w:ascii="Times New Roman" w:hAnsi="Times New Roman" w:cs="Times New Roman"/>
          <w:sz w:val="24"/>
          <w:szCs w:val="24"/>
        </w:rPr>
        <w:t>). In general, Zr is viewed as one of the most immobile element, which can be applied to assess the mobility of other trace elements (</w:t>
      </w:r>
      <w:r w:rsidRPr="002A205A">
        <w:rPr>
          <w:rFonts w:ascii="Times New Roman" w:hAnsi="Times New Roman" w:cs="Times New Roman"/>
          <w:color w:val="0000FF"/>
          <w:sz w:val="24"/>
          <w:szCs w:val="24"/>
        </w:rPr>
        <w:t>Polat et al., 2002</w:t>
      </w:r>
      <w:r w:rsidRPr="002A205A">
        <w:rPr>
          <w:rStyle w:val="fontstyle01"/>
          <w:rFonts w:ascii="Times New Roman" w:hAnsi="Times New Roman" w:cs="Times New Roman"/>
          <w:sz w:val="24"/>
          <w:szCs w:val="24"/>
        </w:rPr>
        <w:t xml:space="preserve">). </w:t>
      </w:r>
      <w:r w:rsidRPr="002A205A">
        <w:rPr>
          <w:rStyle w:val="fontstyle01"/>
          <w:rFonts w:ascii="Times New Roman" w:hAnsi="Times New Roman" w:cs="Times New Roman"/>
          <w:color w:val="0000FF"/>
          <w:sz w:val="24"/>
          <w:szCs w:val="24"/>
        </w:rPr>
        <w:t>Fig. S1</w:t>
      </w:r>
      <w:r>
        <w:rPr>
          <w:rStyle w:val="fontstyle01"/>
          <w:rFonts w:ascii="Times New Roman" w:hAnsi="Times New Roman" w:cs="Times New Roman"/>
          <w:color w:val="0000FF"/>
          <w:sz w:val="24"/>
          <w:szCs w:val="24"/>
        </w:rPr>
        <w:t>1</w:t>
      </w:r>
      <w:r w:rsidRPr="002A205A">
        <w:rPr>
          <w:rStyle w:val="fontstyle01"/>
          <w:rFonts w:ascii="Times New Roman" w:hAnsi="Times New Roman" w:cs="Times New Roman"/>
          <w:sz w:val="24"/>
          <w:szCs w:val="24"/>
        </w:rPr>
        <w:t xml:space="preserve"> shows that La, Sm, Yb, Nb, Ta, Hf, Rb and Sr show good correlations with Zr for the analyzed samples, indicating that these elements were essentially immobile. On the contrary, most samples display poor correlations for Ba, Th and U with Zr, suggesting that these three elements were possibly mobilized. Accordingly, we propose that most TTG gneiss samples preserved the primary geochemical compositions with respect to REE, HFSE, Rb and Sr, whereas Ba, Th and U were modified during the later metamorphic event(s).</w:t>
      </w:r>
    </w:p>
    <w:p w:rsidR="000E4C98" w:rsidRPr="002A205A" w:rsidRDefault="000E4C98" w:rsidP="000E4C98">
      <w:pPr>
        <w:spacing w:line="360" w:lineRule="auto"/>
        <w:ind w:firstLineChars="100" w:firstLine="240"/>
        <w:jc w:val="center"/>
        <w:rPr>
          <w:rStyle w:val="fontstyle01"/>
          <w:rFonts w:ascii="Times New Roman" w:hAnsi="Times New Roman" w:cs="Times New Roman"/>
          <w:sz w:val="24"/>
          <w:szCs w:val="24"/>
        </w:rPr>
      </w:pPr>
      <w:r w:rsidRPr="002A205A">
        <w:rPr>
          <w:rStyle w:val="fontstyle01"/>
          <w:rFonts w:ascii="Times New Roman" w:hAnsi="Times New Roman" w:cs="Times New Roman"/>
          <w:noProof/>
          <w:sz w:val="24"/>
          <w:szCs w:val="24"/>
        </w:rPr>
        <w:lastRenderedPageBreak/>
        <w:drawing>
          <wp:anchor distT="0" distB="0" distL="114300" distR="114300" simplePos="0" relativeHeight="251667456" behindDoc="0" locked="0" layoutInCell="1" allowOverlap="1" wp14:anchorId="5A4E7645" wp14:editId="0F1C2C48">
            <wp:simplePos x="0" y="0"/>
            <wp:positionH relativeFrom="margin">
              <wp:align>left</wp:align>
            </wp:positionH>
            <wp:positionV relativeFrom="paragraph">
              <wp:posOffset>3810</wp:posOffset>
            </wp:positionV>
            <wp:extent cx="5274310" cy="5142185"/>
            <wp:effectExtent l="0" t="0" r="2540" b="1905"/>
            <wp:wrapSquare wrapText="bothSides"/>
            <wp:docPr id="11" name="图片 11" descr="C:\Users\gzsun\Desktop\Figures (JPG)\Fig. S9 元素活动性判别.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zsun\Desktop\Figures (JPG)\Fig. S9 元素活动性判别.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5142185"/>
                    </a:xfrm>
                    <a:prstGeom prst="rect">
                      <a:avLst/>
                    </a:prstGeom>
                    <a:noFill/>
                    <a:ln>
                      <a:noFill/>
                    </a:ln>
                  </pic:spPr>
                </pic:pic>
              </a:graphicData>
            </a:graphic>
          </wp:anchor>
        </w:drawing>
      </w:r>
      <w:r w:rsidRPr="002A205A">
        <w:rPr>
          <w:rFonts w:ascii="Times New Roman" w:hAnsi="Times New Roman" w:cs="Times New Roman"/>
          <w:b/>
          <w:sz w:val="24"/>
        </w:rPr>
        <w:t>Fig. S1</w:t>
      </w:r>
      <w:r>
        <w:rPr>
          <w:rFonts w:ascii="Times New Roman" w:hAnsi="Times New Roman" w:cs="Times New Roman"/>
          <w:b/>
          <w:sz w:val="24"/>
        </w:rPr>
        <w:t>1</w:t>
      </w:r>
      <w:r w:rsidRPr="002A205A">
        <w:rPr>
          <w:rFonts w:ascii="Times New Roman" w:hAnsi="Times New Roman" w:cs="Times New Roman"/>
          <w:b/>
          <w:sz w:val="24"/>
        </w:rPr>
        <w:t>.</w:t>
      </w:r>
      <w:r w:rsidRPr="002A205A">
        <w:rPr>
          <w:rFonts w:ascii="Times New Roman" w:hAnsi="Times New Roman" w:cs="Times New Roman"/>
          <w:sz w:val="24"/>
        </w:rPr>
        <w:t xml:space="preserve"> Binary element variation diagrams of the Archean TTG gneisses in the EB of NCC.</w:t>
      </w:r>
    </w:p>
    <w:p w:rsidR="000E4C98" w:rsidRPr="002A205A" w:rsidRDefault="000E4C98" w:rsidP="000E4C98">
      <w:pPr>
        <w:spacing w:line="360" w:lineRule="auto"/>
        <w:ind w:firstLineChars="100" w:firstLine="240"/>
        <w:rPr>
          <w:rStyle w:val="fontstyle01"/>
          <w:rFonts w:ascii="Times New Roman" w:hAnsi="Times New Roman" w:cs="Times New Roman"/>
          <w:sz w:val="24"/>
          <w:szCs w:val="24"/>
        </w:rPr>
      </w:pPr>
    </w:p>
    <w:p w:rsidR="000E4C98" w:rsidRPr="008D07FB" w:rsidRDefault="000E4C98" w:rsidP="000E4C98">
      <w:pPr>
        <w:spacing w:line="480" w:lineRule="auto"/>
        <w:rPr>
          <w:rFonts w:ascii="Times New Roman" w:hAnsi="Times New Roman" w:cs="Times New Roman"/>
          <w:b/>
          <w:i/>
          <w:sz w:val="28"/>
        </w:rPr>
      </w:pPr>
      <w:r w:rsidRPr="008D07FB">
        <w:rPr>
          <w:rFonts w:ascii="Times New Roman" w:hAnsi="Times New Roman" w:cs="Times New Roman"/>
          <w:b/>
          <w:i/>
          <w:sz w:val="28"/>
        </w:rPr>
        <w:t>Selection of mafic source rock</w:t>
      </w:r>
    </w:p>
    <w:p w:rsidR="000E4C98" w:rsidRDefault="000E4C98" w:rsidP="000E4C98">
      <w:pPr>
        <w:spacing w:line="480" w:lineRule="auto"/>
        <w:ind w:firstLineChars="100" w:firstLine="240"/>
        <w:rPr>
          <w:rFonts w:ascii="Times New Roman" w:hAnsi="Times New Roman" w:cs="Times New Roman"/>
          <w:sz w:val="24"/>
          <w:szCs w:val="24"/>
        </w:rPr>
      </w:pPr>
      <w:r w:rsidRPr="002A205A">
        <w:rPr>
          <w:rFonts w:ascii="Times New Roman" w:hAnsi="Times New Roman" w:cs="Times New Roman"/>
          <w:sz w:val="24"/>
          <w:szCs w:val="24"/>
        </w:rPr>
        <w:t>The potential mafic source rocks for Archean TTG magmas mainly consist of mid-ocean ridge basalts (MORBs), oceanic plateau basalts (OPBs), island arc basalts (IABs) and Archean ‘arc-like’ basalts according to their tectonic setting (</w:t>
      </w:r>
      <w:r w:rsidRPr="002A205A">
        <w:rPr>
          <w:rFonts w:ascii="Times New Roman" w:hAnsi="Times New Roman" w:cs="Times New Roman"/>
          <w:color w:val="0000FF"/>
          <w:sz w:val="24"/>
          <w:szCs w:val="24"/>
        </w:rPr>
        <w:t>Ge et al., 2018</w:t>
      </w:r>
      <w:r w:rsidRPr="002A205A">
        <w:rPr>
          <w:rFonts w:ascii="Times New Roman" w:hAnsi="Times New Roman" w:cs="Times New Roman"/>
          <w:sz w:val="24"/>
          <w:szCs w:val="24"/>
        </w:rPr>
        <w:t xml:space="preserve">). Note that the Archean ‘arc-like’ basalts are chiefly composed of moderately enriched tholeiitic basalts, which have similar lithological assemblages and trace element compositions with those found in modern oceanic arcs. The average composition of </w:t>
      </w:r>
      <w:r w:rsidRPr="002A205A">
        <w:rPr>
          <w:rFonts w:ascii="Times New Roman" w:hAnsi="Times New Roman" w:cs="Times New Roman"/>
          <w:sz w:val="24"/>
          <w:szCs w:val="24"/>
        </w:rPr>
        <w:lastRenderedPageBreak/>
        <w:t xml:space="preserve">four types of potential mafic source rocks for Archean TTG gneisses are summarized in </w:t>
      </w:r>
      <w:r w:rsidRPr="002A205A">
        <w:rPr>
          <w:rFonts w:ascii="Times New Roman" w:hAnsi="Times New Roman" w:cs="Times New Roman"/>
          <w:color w:val="0000FF"/>
          <w:sz w:val="24"/>
          <w:szCs w:val="24"/>
        </w:rPr>
        <w:t>Supplementary Table S4</w:t>
      </w:r>
      <w:r w:rsidRPr="002A205A">
        <w:rPr>
          <w:rFonts w:ascii="Times New Roman" w:hAnsi="Times New Roman" w:cs="Times New Roman"/>
          <w:sz w:val="24"/>
          <w:szCs w:val="24"/>
        </w:rPr>
        <w:t>. Simple batch partial melting modeling using the highly incompatible large ion lithophile elements (LILEs; such as, Rb, Ba, and K) provides important constraints on the source of TTGs. Geochemical modeling results clearly show that most MORBs and OPBs are too depleted in LILEs to generate Archean TTGs, whereas the IABs are slightly too enrich. The most likely mafic source rock for Archean TTGs is Archean ‘arc-like’ basalt (</w:t>
      </w:r>
      <w:r w:rsidRPr="002A205A">
        <w:rPr>
          <w:rFonts w:ascii="Times New Roman" w:hAnsi="Times New Roman" w:cs="Times New Roman"/>
          <w:color w:val="0000FF"/>
          <w:sz w:val="24"/>
          <w:szCs w:val="24"/>
        </w:rPr>
        <w:t>Fig. S1</w:t>
      </w:r>
      <w:r>
        <w:rPr>
          <w:rFonts w:ascii="Times New Roman" w:hAnsi="Times New Roman" w:cs="Times New Roman"/>
          <w:color w:val="0000FF"/>
          <w:sz w:val="24"/>
          <w:szCs w:val="24"/>
        </w:rPr>
        <w:t>2</w:t>
      </w:r>
      <w:r w:rsidRPr="002A205A">
        <w:rPr>
          <w:rFonts w:ascii="Times New Roman" w:hAnsi="Times New Roman" w:cs="Times New Roman"/>
          <w:sz w:val="24"/>
          <w:szCs w:val="24"/>
        </w:rPr>
        <w:t>).</w:t>
      </w:r>
    </w:p>
    <w:p w:rsidR="0007606F" w:rsidRDefault="0007606F" w:rsidP="000E4C98">
      <w:pPr>
        <w:spacing w:line="480" w:lineRule="auto"/>
        <w:ind w:firstLineChars="100" w:firstLine="240"/>
        <w:rPr>
          <w:rFonts w:ascii="Times New Roman" w:hAnsi="Times New Roman" w:cs="Times New Roman"/>
          <w:sz w:val="24"/>
          <w:szCs w:val="24"/>
        </w:rPr>
      </w:pPr>
    </w:p>
    <w:p w:rsidR="0007606F" w:rsidRPr="00755DD2" w:rsidRDefault="0007606F" w:rsidP="0007606F">
      <w:pPr>
        <w:spacing w:line="480" w:lineRule="auto"/>
        <w:rPr>
          <w:rFonts w:ascii="Times New Roman" w:hAnsi="Times New Roman" w:cs="Times New Roman"/>
          <w:b/>
          <w:i/>
          <w:sz w:val="28"/>
          <w:szCs w:val="24"/>
        </w:rPr>
      </w:pPr>
      <w:r w:rsidRPr="00755DD2">
        <w:rPr>
          <w:rFonts w:ascii="Times New Roman" w:hAnsi="Times New Roman" w:cs="Times New Roman"/>
          <w:b/>
          <w:i/>
          <w:sz w:val="28"/>
          <w:szCs w:val="24"/>
        </w:rPr>
        <w:t>MATLAB code</w:t>
      </w:r>
    </w:p>
    <w:p w:rsidR="0007606F" w:rsidRPr="00D64D49" w:rsidRDefault="0007606F" w:rsidP="0007606F">
      <w:pPr>
        <w:spacing w:line="480" w:lineRule="auto"/>
        <w:rPr>
          <w:rFonts w:ascii="Times New Roman" w:hAnsi="Times New Roman" w:cs="Times New Roman"/>
          <w:i/>
          <w:sz w:val="24"/>
          <w:szCs w:val="24"/>
        </w:rPr>
      </w:pPr>
      <w:r w:rsidRPr="00D64D49">
        <w:rPr>
          <w:rFonts w:ascii="Times New Roman" w:hAnsi="Times New Roman" w:cs="Times New Roman"/>
          <w:i/>
          <w:sz w:val="24"/>
          <w:szCs w:val="24"/>
        </w:rPr>
        <w:t>Calculation process of heat flow value</w:t>
      </w:r>
    </w:p>
    <w:p w:rsidR="0007606F" w:rsidRPr="00BA10A7" w:rsidRDefault="0007606F" w:rsidP="0007606F">
      <w:pPr>
        <w:pStyle w:val="a7"/>
        <w:numPr>
          <w:ilvl w:val="0"/>
          <w:numId w:val="5"/>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load qT_data_1.mat       % qT,z,TT data group;</w:t>
      </w:r>
    </w:p>
    <w:p w:rsidR="0007606F" w:rsidRPr="00BA10A7" w:rsidRDefault="0007606F" w:rsidP="0007606F">
      <w:pPr>
        <w:pStyle w:val="a7"/>
        <w:numPr>
          <w:ilvl w:val="0"/>
          <w:numId w:val="5"/>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load z_matrix.mat</w:t>
      </w:r>
    </w:p>
    <w:p w:rsidR="0007606F" w:rsidRPr="00917BFC" w:rsidRDefault="0007606F" w:rsidP="00917BFC">
      <w:pPr>
        <w:pStyle w:val="a7"/>
        <w:numPr>
          <w:ilvl w:val="0"/>
          <w:numId w:val="5"/>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load TT.mat</w:t>
      </w:r>
      <w:r w:rsidR="00917BFC">
        <w:rPr>
          <w:rFonts w:ascii="Times New Roman" w:hAnsi="Times New Roman" w:cs="Times New Roman"/>
          <w:sz w:val="24"/>
          <w:szCs w:val="24"/>
        </w:rPr>
        <w:t xml:space="preserve">             </w:t>
      </w:r>
      <w:r w:rsidR="00917BFC" w:rsidRPr="00BA10A7">
        <w:rPr>
          <w:rFonts w:ascii="Times New Roman" w:hAnsi="Times New Roman" w:cs="Times New Roman"/>
          <w:sz w:val="24"/>
          <w:szCs w:val="24"/>
        </w:rPr>
        <w:t xml:space="preserve">% </w:t>
      </w:r>
      <w:r w:rsidR="00917BFC">
        <w:rPr>
          <w:rFonts w:ascii="Times New Roman" w:hAnsi="Times New Roman" w:cs="Times New Roman"/>
          <w:sz w:val="24"/>
          <w:szCs w:val="24"/>
        </w:rPr>
        <w:t xml:space="preserve">0 </w:t>
      </w:r>
      <w:r w:rsidR="00917BFC">
        <w:rPr>
          <w:rFonts w:ascii="Times New Roman" w:hAnsi="Times New Roman" w:cs="Times New Roman" w:hint="eastAsia"/>
          <w:sz w:val="24"/>
          <w:szCs w:val="24"/>
        </w:rPr>
        <w:t>set</w:t>
      </w:r>
      <w:r w:rsidR="00917BFC" w:rsidRPr="00BA10A7">
        <w:rPr>
          <w:rFonts w:ascii="Times New Roman" w:hAnsi="Times New Roman" w:cs="Times New Roman"/>
          <w:sz w:val="24"/>
          <w:szCs w:val="24"/>
        </w:rPr>
        <w:t>;</w:t>
      </w:r>
    </w:p>
    <w:p w:rsidR="0007606F" w:rsidRPr="00D64D49" w:rsidRDefault="0007606F" w:rsidP="0007606F">
      <w:pPr>
        <w:spacing w:line="480" w:lineRule="auto"/>
        <w:rPr>
          <w:rFonts w:ascii="Times New Roman" w:hAnsi="Times New Roman" w:cs="Times New Roman"/>
          <w:b/>
          <w:i/>
          <w:sz w:val="24"/>
          <w:szCs w:val="24"/>
        </w:rPr>
      </w:pPr>
      <w:r w:rsidRPr="00D64D49">
        <w:rPr>
          <w:rFonts w:ascii="Times New Roman" w:hAnsi="Times New Roman" w:cs="Times New Roman"/>
          <w:b/>
          <w:i/>
          <w:sz w:val="24"/>
          <w:szCs w:val="24"/>
        </w:rPr>
        <w:t>parameters</w:t>
      </w:r>
    </w:p>
    <w:p w:rsidR="0007606F" w:rsidRPr="00BA10A7" w:rsidRDefault="003063CE" w:rsidP="0007606F">
      <w:pPr>
        <w:pStyle w:val="a7"/>
        <w:numPr>
          <w:ilvl w:val="0"/>
          <w:numId w:val="6"/>
        </w:numPr>
        <w:spacing w:line="480" w:lineRule="auto"/>
        <w:ind w:firstLineChars="0"/>
        <w:rPr>
          <w:rFonts w:ascii="Times New Roman" w:hAnsi="Times New Roman" w:cs="Times New Roman"/>
          <w:sz w:val="24"/>
          <w:szCs w:val="24"/>
        </w:rPr>
      </w:pPr>
      <w:r>
        <w:rPr>
          <w:rFonts w:ascii="Times New Roman" w:hAnsi="Times New Roman" w:cs="Times New Roman"/>
          <w:sz w:val="24"/>
          <w:szCs w:val="24"/>
        </w:rPr>
        <w:t xml:space="preserve">qT = qT_data_1*10^(-3);      % </w:t>
      </w:r>
      <w:r w:rsidR="0007606F" w:rsidRPr="00BA10A7">
        <w:rPr>
          <w:rFonts w:ascii="Times New Roman" w:hAnsi="Times New Roman" w:cs="Times New Roman"/>
          <w:sz w:val="24"/>
          <w:szCs w:val="24"/>
        </w:rPr>
        <w:t>W/m^2;</w:t>
      </w:r>
    </w:p>
    <w:p w:rsidR="0007606F" w:rsidRPr="00BA10A7" w:rsidRDefault="0007606F" w:rsidP="0007606F">
      <w:pPr>
        <w:pStyle w:val="a7"/>
        <w:numPr>
          <w:ilvl w:val="0"/>
          <w:numId w:val="6"/>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z</w:t>
      </w:r>
      <w:r w:rsidR="003063CE">
        <w:rPr>
          <w:rFonts w:ascii="Times New Roman" w:hAnsi="Times New Roman" w:cs="Times New Roman"/>
          <w:sz w:val="24"/>
          <w:szCs w:val="24"/>
        </w:rPr>
        <w:t xml:space="preserve"> = z_matrix;                % </w:t>
      </w:r>
      <w:r w:rsidRPr="00BA10A7">
        <w:rPr>
          <w:rFonts w:ascii="Times New Roman" w:hAnsi="Times New Roman" w:cs="Times New Roman"/>
          <w:sz w:val="24"/>
          <w:szCs w:val="24"/>
        </w:rPr>
        <w:t>H(crust)</w:t>
      </w:r>
      <w:r w:rsidR="003063CE">
        <w:rPr>
          <w:rFonts w:ascii="Times New Roman" w:hAnsi="Times New Roman" w:cs="Times New Roman" w:hint="eastAsia"/>
          <w:sz w:val="24"/>
          <w:szCs w:val="24"/>
        </w:rPr>
        <w:t>-</w:t>
      </w:r>
      <w:r w:rsidRPr="00BA10A7">
        <w:rPr>
          <w:rFonts w:ascii="Times New Roman" w:hAnsi="Times New Roman" w:cs="Times New Roman"/>
          <w:sz w:val="24"/>
          <w:szCs w:val="24"/>
        </w:rPr>
        <w:t>km;</w:t>
      </w:r>
    </w:p>
    <w:p w:rsidR="0007606F" w:rsidRPr="00BA10A7" w:rsidRDefault="0007606F" w:rsidP="0007606F">
      <w:pPr>
        <w:pStyle w:val="a7"/>
        <w:numPr>
          <w:ilvl w:val="0"/>
          <w:numId w:val="6"/>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w:t>
      </w:r>
    </w:p>
    <w:p w:rsidR="0007606F" w:rsidRPr="00BA10A7" w:rsidRDefault="0007606F" w:rsidP="0007606F">
      <w:pPr>
        <w:pStyle w:val="a7"/>
        <w:numPr>
          <w:ilvl w:val="0"/>
          <w:numId w:val="6"/>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deltaz = 100;                % m, 0.1km;</w:t>
      </w:r>
    </w:p>
    <w:p w:rsidR="0007606F" w:rsidRPr="00BA10A7" w:rsidRDefault="0007606F" w:rsidP="0007606F">
      <w:pPr>
        <w:pStyle w:val="a7"/>
        <w:numPr>
          <w:ilvl w:val="0"/>
          <w:numId w:val="6"/>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A = Heat production;          %</w:t>
      </w:r>
      <w:r w:rsidR="003063CE">
        <w:rPr>
          <w:rFonts w:ascii="Times New Roman" w:hAnsi="Times New Roman" w:cs="Times New Roman"/>
          <w:sz w:val="24"/>
          <w:szCs w:val="24"/>
        </w:rPr>
        <w:t xml:space="preserve"> </w:t>
      </w:r>
      <w:r w:rsidRPr="00BA10A7">
        <w:rPr>
          <w:rFonts w:ascii="Times New Roman" w:hAnsi="Times New Roman" w:cs="Times New Roman"/>
          <w:sz w:val="24"/>
          <w:szCs w:val="24"/>
        </w:rPr>
        <w:t>W/m^3;</w:t>
      </w:r>
    </w:p>
    <w:p w:rsidR="0007606F" w:rsidRPr="00BA10A7" w:rsidRDefault="0007606F" w:rsidP="0007606F">
      <w:pPr>
        <w:pStyle w:val="a7"/>
        <w:numPr>
          <w:ilvl w:val="0"/>
          <w:numId w:val="6"/>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k = thermal conductivity;       %</w:t>
      </w:r>
      <w:r w:rsidR="003063CE">
        <w:rPr>
          <w:rFonts w:ascii="Times New Roman" w:hAnsi="Times New Roman" w:cs="Times New Roman"/>
          <w:sz w:val="24"/>
          <w:szCs w:val="24"/>
        </w:rPr>
        <w:t xml:space="preserve"> </w:t>
      </w:r>
      <w:r w:rsidRPr="00BA10A7">
        <w:rPr>
          <w:rFonts w:ascii="Times New Roman" w:hAnsi="Times New Roman" w:cs="Times New Roman"/>
          <w:sz w:val="24"/>
          <w:szCs w:val="24"/>
        </w:rPr>
        <w:t>W/m/K;</w:t>
      </w:r>
    </w:p>
    <w:p w:rsidR="0007606F" w:rsidRPr="00D64D49" w:rsidRDefault="0007606F" w:rsidP="0007606F">
      <w:pPr>
        <w:spacing w:line="480" w:lineRule="auto"/>
        <w:rPr>
          <w:rFonts w:ascii="Times New Roman" w:hAnsi="Times New Roman" w:cs="Times New Roman"/>
          <w:b/>
          <w:i/>
          <w:sz w:val="24"/>
          <w:szCs w:val="24"/>
        </w:rPr>
      </w:pPr>
      <w:r w:rsidRPr="00D64D49">
        <w:rPr>
          <w:rFonts w:ascii="Times New Roman" w:hAnsi="Times New Roman" w:cs="Times New Roman"/>
          <w:b/>
          <w:i/>
          <w:sz w:val="24"/>
          <w:szCs w:val="24"/>
        </w:rPr>
        <w:t>equation</w:t>
      </w:r>
    </w:p>
    <w:p w:rsidR="0007606F" w:rsidRPr="00BA10A7" w:rsidRDefault="0007606F" w:rsidP="0007606F">
      <w:pPr>
        <w:pStyle w:val="a7"/>
        <w:numPr>
          <w:ilvl w:val="0"/>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 xml:space="preserve">for a=1:n                 </w:t>
      </w:r>
      <w:r>
        <w:rPr>
          <w:rFonts w:ascii="Times New Roman" w:hAnsi="Times New Roman" w:cs="Times New Roman"/>
          <w:sz w:val="24"/>
          <w:szCs w:val="24"/>
        </w:rPr>
        <w:t xml:space="preserve">  </w:t>
      </w:r>
      <w:r w:rsidRPr="00BA10A7">
        <w:rPr>
          <w:rFonts w:ascii="Times New Roman" w:hAnsi="Times New Roman" w:cs="Times New Roman"/>
          <w:sz w:val="24"/>
          <w:szCs w:val="24"/>
        </w:rPr>
        <w:t>% A total of n sets of data;</w:t>
      </w:r>
    </w:p>
    <w:p w:rsidR="0007606F" w:rsidRPr="00BA10A7" w:rsidRDefault="0007606F" w:rsidP="0007606F">
      <w:pPr>
        <w:pStyle w:val="a7"/>
        <w:numPr>
          <w:ilvl w:val="2"/>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lastRenderedPageBreak/>
        <w:t>qT_0=qT;            % Assign initial value;</w:t>
      </w:r>
    </w:p>
    <w:p w:rsidR="0007606F" w:rsidRPr="00BA10A7" w:rsidRDefault="0007606F" w:rsidP="0007606F">
      <w:pPr>
        <w:pStyle w:val="a7"/>
        <w:numPr>
          <w:ilvl w:val="2"/>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TT_0=TT;</w:t>
      </w:r>
    </w:p>
    <w:p w:rsidR="0007606F" w:rsidRPr="00BA10A7" w:rsidRDefault="0007606F" w:rsidP="0007606F">
      <w:pPr>
        <w:pStyle w:val="a7"/>
        <w:numPr>
          <w:ilvl w:val="0"/>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for iteration =1:(z(a,1)*10)</w:t>
      </w:r>
    </w:p>
    <w:p w:rsidR="0007606F" w:rsidRPr="00BA10A7" w:rsidRDefault="0007606F" w:rsidP="0007606F">
      <w:pPr>
        <w:pStyle w:val="a7"/>
        <w:numPr>
          <w:ilvl w:val="2"/>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TB_x = TT_0(a,1)+((qT_0(a,1)/k)*deltaz)-(A*(deltaz^2)/(2*k));</w:t>
      </w:r>
    </w:p>
    <w:p w:rsidR="0007606F" w:rsidRPr="00BA10A7" w:rsidRDefault="0007606F" w:rsidP="0007606F">
      <w:pPr>
        <w:pStyle w:val="a7"/>
        <w:numPr>
          <w:ilvl w:val="2"/>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qB_x = qT_0(a,1)-A*deltaz;</w:t>
      </w:r>
    </w:p>
    <w:p w:rsidR="0007606F" w:rsidRPr="00BA10A7" w:rsidRDefault="0007606F" w:rsidP="0007606F">
      <w:pPr>
        <w:pStyle w:val="a7"/>
        <w:numPr>
          <w:ilvl w:val="2"/>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TT_0(a,1)=TB_x;</w:t>
      </w:r>
    </w:p>
    <w:p w:rsidR="0007606F" w:rsidRPr="00BA10A7" w:rsidRDefault="0007606F" w:rsidP="0007606F">
      <w:pPr>
        <w:pStyle w:val="a7"/>
        <w:numPr>
          <w:ilvl w:val="2"/>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qT_0(a,1)=qB_x;</w:t>
      </w:r>
    </w:p>
    <w:p w:rsidR="0007606F" w:rsidRPr="00BA10A7" w:rsidRDefault="0007606F" w:rsidP="0007606F">
      <w:pPr>
        <w:pStyle w:val="a7"/>
        <w:numPr>
          <w:ilvl w:val="2"/>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end</w:t>
      </w:r>
    </w:p>
    <w:p w:rsidR="0007606F" w:rsidRPr="00BA10A7" w:rsidRDefault="0007606F" w:rsidP="0007606F">
      <w:pPr>
        <w:pStyle w:val="a7"/>
        <w:numPr>
          <w:ilvl w:val="0"/>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TB(a,1)=TB_x;</w:t>
      </w:r>
    </w:p>
    <w:p w:rsidR="0007606F" w:rsidRPr="00BA10A7" w:rsidRDefault="0007606F" w:rsidP="0007606F">
      <w:pPr>
        <w:pStyle w:val="a7"/>
        <w:numPr>
          <w:ilvl w:val="0"/>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qB(a,1)=qB_x;</w:t>
      </w:r>
    </w:p>
    <w:p w:rsidR="0007606F" w:rsidRPr="00BA10A7" w:rsidRDefault="0007606F" w:rsidP="0007606F">
      <w:pPr>
        <w:pStyle w:val="a7"/>
        <w:numPr>
          <w:ilvl w:val="0"/>
          <w:numId w:val="7"/>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end</w:t>
      </w:r>
    </w:p>
    <w:p w:rsidR="0007606F" w:rsidRPr="00D64D49" w:rsidRDefault="0007606F" w:rsidP="0007606F">
      <w:pPr>
        <w:spacing w:line="480" w:lineRule="auto"/>
        <w:rPr>
          <w:rFonts w:ascii="Times New Roman" w:hAnsi="Times New Roman" w:cs="Times New Roman"/>
          <w:b/>
          <w:i/>
          <w:sz w:val="24"/>
          <w:szCs w:val="24"/>
        </w:rPr>
      </w:pPr>
      <w:r w:rsidRPr="00D64D49">
        <w:rPr>
          <w:rFonts w:ascii="Times New Roman" w:hAnsi="Times New Roman" w:cs="Times New Roman"/>
          <w:b/>
          <w:i/>
          <w:sz w:val="24"/>
          <w:szCs w:val="24"/>
        </w:rPr>
        <w:t>result</w:t>
      </w:r>
    </w:p>
    <w:p w:rsidR="0007606F" w:rsidRPr="00BA10A7" w:rsidRDefault="0007606F" w:rsidP="0007606F">
      <w:pPr>
        <w:pStyle w:val="a7"/>
        <w:numPr>
          <w:ilvl w:val="0"/>
          <w:numId w:val="8"/>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TB;</w:t>
      </w:r>
    </w:p>
    <w:p w:rsidR="0007606F" w:rsidRPr="00BA10A7" w:rsidRDefault="0007606F" w:rsidP="0007606F">
      <w:pPr>
        <w:pStyle w:val="a7"/>
        <w:numPr>
          <w:ilvl w:val="0"/>
          <w:numId w:val="8"/>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qB=qB*1000;</w:t>
      </w:r>
    </w:p>
    <w:p w:rsidR="0007606F" w:rsidRPr="00BA10A7" w:rsidRDefault="0007606F" w:rsidP="0007606F">
      <w:pPr>
        <w:pStyle w:val="a7"/>
        <w:numPr>
          <w:ilvl w:val="0"/>
          <w:numId w:val="8"/>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qB</w:t>
      </w:r>
    </w:p>
    <w:p w:rsidR="0007606F" w:rsidRPr="00D64D49" w:rsidRDefault="0007606F" w:rsidP="0007606F">
      <w:pPr>
        <w:spacing w:line="480" w:lineRule="auto"/>
        <w:rPr>
          <w:rFonts w:ascii="Times New Roman" w:hAnsi="Times New Roman" w:cs="Times New Roman"/>
          <w:sz w:val="24"/>
          <w:szCs w:val="24"/>
        </w:rPr>
      </w:pPr>
      <w:r w:rsidRPr="00D64D49">
        <w:rPr>
          <w:rFonts w:ascii="Times New Roman" w:hAnsi="Times New Roman" w:cs="Times New Roman"/>
          <w:sz w:val="24"/>
          <w:szCs w:val="24"/>
        </w:rPr>
        <w:t> </w:t>
      </w:r>
    </w:p>
    <w:p w:rsidR="0007606F" w:rsidRPr="001A727F" w:rsidRDefault="0007606F" w:rsidP="0007606F">
      <w:pPr>
        <w:spacing w:line="480" w:lineRule="auto"/>
        <w:rPr>
          <w:rFonts w:ascii="Times New Roman" w:hAnsi="Times New Roman" w:cs="Times New Roman"/>
          <w:i/>
          <w:sz w:val="24"/>
          <w:szCs w:val="24"/>
        </w:rPr>
      </w:pPr>
      <w:r w:rsidRPr="001A727F">
        <w:rPr>
          <w:rFonts w:ascii="Times New Roman" w:hAnsi="Times New Roman" w:cs="Times New Roman"/>
          <w:i/>
          <w:sz w:val="24"/>
          <w:szCs w:val="24"/>
        </w:rPr>
        <w:t>Build of geotherm model</w:t>
      </w:r>
    </w:p>
    <w:p w:rsidR="0007606F" w:rsidRPr="001A727F" w:rsidRDefault="0007606F" w:rsidP="0007606F">
      <w:pPr>
        <w:spacing w:line="480" w:lineRule="auto"/>
        <w:rPr>
          <w:rFonts w:ascii="Times New Roman" w:hAnsi="Times New Roman" w:cs="Times New Roman"/>
          <w:b/>
          <w:i/>
          <w:sz w:val="24"/>
          <w:szCs w:val="24"/>
        </w:rPr>
      </w:pPr>
      <w:r w:rsidRPr="001A727F">
        <w:rPr>
          <w:rFonts w:ascii="Times New Roman" w:hAnsi="Times New Roman" w:cs="Times New Roman"/>
          <w:b/>
          <w:i/>
          <w:sz w:val="24"/>
          <w:szCs w:val="24"/>
        </w:rPr>
        <w:t>parameters</w:t>
      </w:r>
    </w:p>
    <w:p w:rsidR="0007606F" w:rsidRPr="00BA10A7" w:rsidRDefault="0007606F" w:rsidP="0007606F">
      <w:pPr>
        <w:pStyle w:val="a7"/>
        <w:numPr>
          <w:ilvl w:val="0"/>
          <w:numId w:val="10"/>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qT = Heat flow at the top of the layer;   % W/m^2;</w:t>
      </w:r>
    </w:p>
    <w:p w:rsidR="0007606F" w:rsidRPr="00BA10A7" w:rsidRDefault="0007606F" w:rsidP="0007606F">
      <w:pPr>
        <w:pStyle w:val="a7"/>
        <w:numPr>
          <w:ilvl w:val="0"/>
          <w:numId w:val="10"/>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z = Moho depth;                    % H(crust)-km;</w:t>
      </w:r>
    </w:p>
    <w:p w:rsidR="0007606F" w:rsidRPr="00BA10A7" w:rsidRDefault="0007606F" w:rsidP="0007606F">
      <w:pPr>
        <w:pStyle w:val="a7"/>
        <w:numPr>
          <w:ilvl w:val="0"/>
          <w:numId w:val="10"/>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TT = 0 ;                           % ℃;</w:t>
      </w:r>
    </w:p>
    <w:p w:rsidR="0007606F" w:rsidRPr="00BA10A7" w:rsidRDefault="0007606F" w:rsidP="0007606F">
      <w:pPr>
        <w:pStyle w:val="a7"/>
        <w:numPr>
          <w:ilvl w:val="0"/>
          <w:numId w:val="10"/>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deltaz = 100;                       % m, 0.1km;</w:t>
      </w:r>
    </w:p>
    <w:p w:rsidR="0007606F" w:rsidRPr="00BA10A7" w:rsidRDefault="0007606F" w:rsidP="0007606F">
      <w:pPr>
        <w:pStyle w:val="a7"/>
        <w:numPr>
          <w:ilvl w:val="0"/>
          <w:numId w:val="10"/>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lastRenderedPageBreak/>
        <w:t>A = Heat production;                % W/m^3;</w:t>
      </w:r>
    </w:p>
    <w:p w:rsidR="0007606F" w:rsidRPr="00BA10A7" w:rsidRDefault="0007606F" w:rsidP="0007606F">
      <w:pPr>
        <w:pStyle w:val="a7"/>
        <w:numPr>
          <w:ilvl w:val="0"/>
          <w:numId w:val="10"/>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k = thermal conductivity;             % W/m/K;</w:t>
      </w:r>
    </w:p>
    <w:p w:rsidR="0007606F" w:rsidRPr="001A727F" w:rsidRDefault="0007606F" w:rsidP="0007606F">
      <w:pPr>
        <w:spacing w:line="480" w:lineRule="auto"/>
        <w:rPr>
          <w:rFonts w:ascii="Times New Roman" w:hAnsi="Times New Roman" w:cs="Times New Roman"/>
          <w:b/>
          <w:i/>
          <w:sz w:val="24"/>
          <w:szCs w:val="24"/>
        </w:rPr>
      </w:pPr>
      <w:r w:rsidRPr="001A727F">
        <w:rPr>
          <w:rFonts w:ascii="Times New Roman" w:hAnsi="Times New Roman" w:cs="Times New Roman"/>
          <w:b/>
          <w:i/>
          <w:sz w:val="24"/>
          <w:szCs w:val="24"/>
        </w:rPr>
        <w:t>equation</w:t>
      </w:r>
    </w:p>
    <w:p w:rsidR="0007606F" w:rsidRPr="00BA10A7" w:rsidRDefault="0007606F" w:rsidP="0007606F">
      <w:pPr>
        <w:pStyle w:val="a7"/>
        <w:numPr>
          <w:ilvl w:val="0"/>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a=[];</w:t>
      </w:r>
    </w:p>
    <w:p w:rsidR="0007606F" w:rsidRPr="00BA10A7" w:rsidRDefault="0007606F" w:rsidP="0007606F">
      <w:pPr>
        <w:spacing w:line="480" w:lineRule="auto"/>
        <w:ind w:firstLineChars="300" w:firstLine="720"/>
        <w:rPr>
          <w:rFonts w:ascii="Times New Roman" w:hAnsi="Times New Roman" w:cs="Times New Roman"/>
          <w:sz w:val="24"/>
          <w:szCs w:val="24"/>
        </w:rPr>
      </w:pPr>
      <w:r w:rsidRPr="00BA10A7">
        <w:rPr>
          <w:rFonts w:ascii="Times New Roman" w:hAnsi="Times New Roman" w:cs="Times New Roman"/>
          <w:sz w:val="24"/>
          <w:szCs w:val="24"/>
        </w:rPr>
        <w:t>for iteration =1:(z*10)</w:t>
      </w:r>
    </w:p>
    <w:p w:rsidR="0007606F" w:rsidRPr="00BA10A7" w:rsidRDefault="0007606F" w:rsidP="0007606F">
      <w:pPr>
        <w:pStyle w:val="a7"/>
        <w:numPr>
          <w:ilvl w:val="2"/>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TB = TT+((qT/k)*deltaz)-(A*(deltaz^2)/(2*k));</w:t>
      </w:r>
    </w:p>
    <w:p w:rsidR="0007606F" w:rsidRPr="00BA10A7" w:rsidRDefault="0007606F" w:rsidP="0007606F">
      <w:pPr>
        <w:pStyle w:val="a7"/>
        <w:numPr>
          <w:ilvl w:val="2"/>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qB = qT-A*deltaz;</w:t>
      </w:r>
    </w:p>
    <w:p w:rsidR="0007606F" w:rsidRPr="00BA10A7" w:rsidRDefault="0007606F" w:rsidP="0007606F">
      <w:pPr>
        <w:pStyle w:val="a7"/>
        <w:numPr>
          <w:ilvl w:val="2"/>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TT=TB;</w:t>
      </w:r>
    </w:p>
    <w:p w:rsidR="0007606F" w:rsidRPr="00BA10A7" w:rsidRDefault="0007606F" w:rsidP="0007606F">
      <w:pPr>
        <w:pStyle w:val="a7"/>
        <w:numPr>
          <w:ilvl w:val="2"/>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qT=qB;</w:t>
      </w:r>
    </w:p>
    <w:p w:rsidR="0007606F" w:rsidRPr="00BA10A7" w:rsidRDefault="0007606F" w:rsidP="0007606F">
      <w:pPr>
        <w:pStyle w:val="a7"/>
        <w:numPr>
          <w:ilvl w:val="2"/>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a(iteration)=TB;</w:t>
      </w:r>
    </w:p>
    <w:p w:rsidR="0007606F" w:rsidRPr="00BA10A7" w:rsidRDefault="0007606F" w:rsidP="0007606F">
      <w:pPr>
        <w:pStyle w:val="a7"/>
        <w:numPr>
          <w:ilvl w:val="2"/>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end</w:t>
      </w:r>
    </w:p>
    <w:p w:rsidR="0007606F" w:rsidRPr="00BA10A7" w:rsidRDefault="0007606F" w:rsidP="0007606F">
      <w:pPr>
        <w:pStyle w:val="a7"/>
        <w:numPr>
          <w:ilvl w:val="0"/>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b=[];</w:t>
      </w:r>
    </w:p>
    <w:p w:rsidR="0007606F" w:rsidRPr="00BA10A7" w:rsidRDefault="0007606F" w:rsidP="0007606F">
      <w:pPr>
        <w:pStyle w:val="a7"/>
        <w:numPr>
          <w:ilvl w:val="0"/>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H=0;</w:t>
      </w:r>
    </w:p>
    <w:p w:rsidR="0007606F" w:rsidRPr="00BA10A7" w:rsidRDefault="0007606F" w:rsidP="0007606F">
      <w:pPr>
        <w:spacing w:line="480" w:lineRule="auto"/>
        <w:ind w:firstLineChars="300" w:firstLine="720"/>
        <w:rPr>
          <w:rFonts w:ascii="Times New Roman" w:hAnsi="Times New Roman" w:cs="Times New Roman"/>
          <w:sz w:val="24"/>
          <w:szCs w:val="24"/>
        </w:rPr>
      </w:pPr>
      <w:r w:rsidRPr="00BA10A7">
        <w:rPr>
          <w:rFonts w:ascii="Times New Roman" w:hAnsi="Times New Roman" w:cs="Times New Roman"/>
          <w:sz w:val="24"/>
          <w:szCs w:val="24"/>
        </w:rPr>
        <w:t>for iteration =1:(z*10)</w:t>
      </w:r>
    </w:p>
    <w:p w:rsidR="0007606F" w:rsidRPr="00BA10A7" w:rsidRDefault="0007606F" w:rsidP="0007606F">
      <w:pPr>
        <w:pStyle w:val="a7"/>
        <w:numPr>
          <w:ilvl w:val="2"/>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H=H+0.1;</w:t>
      </w:r>
    </w:p>
    <w:p w:rsidR="0007606F" w:rsidRPr="00BA10A7" w:rsidRDefault="0007606F" w:rsidP="0007606F">
      <w:pPr>
        <w:pStyle w:val="a7"/>
        <w:numPr>
          <w:ilvl w:val="2"/>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b(iteration)=H;</w:t>
      </w:r>
    </w:p>
    <w:p w:rsidR="0007606F" w:rsidRPr="00BA10A7" w:rsidRDefault="0007606F" w:rsidP="0007606F">
      <w:pPr>
        <w:pStyle w:val="a7"/>
        <w:numPr>
          <w:ilvl w:val="2"/>
          <w:numId w:val="11"/>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end</w:t>
      </w:r>
    </w:p>
    <w:p w:rsidR="0007606F" w:rsidRPr="00B01EE7" w:rsidRDefault="0007606F" w:rsidP="0007606F">
      <w:pPr>
        <w:spacing w:line="480" w:lineRule="auto"/>
        <w:rPr>
          <w:rFonts w:ascii="Times New Roman" w:hAnsi="Times New Roman" w:cs="Times New Roman"/>
          <w:b/>
          <w:i/>
          <w:sz w:val="24"/>
          <w:szCs w:val="24"/>
        </w:rPr>
      </w:pPr>
      <w:r w:rsidRPr="00B01EE7">
        <w:rPr>
          <w:rFonts w:ascii="Times New Roman" w:hAnsi="Times New Roman" w:cs="Times New Roman"/>
          <w:b/>
          <w:i/>
          <w:sz w:val="24"/>
          <w:szCs w:val="24"/>
        </w:rPr>
        <w:t>result</w:t>
      </w:r>
    </w:p>
    <w:p w:rsidR="0007606F" w:rsidRPr="00BA10A7" w:rsidRDefault="0007606F" w:rsidP="0007606F">
      <w:pPr>
        <w:pStyle w:val="a7"/>
        <w:numPr>
          <w:ilvl w:val="0"/>
          <w:numId w:val="12"/>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a;</w:t>
      </w:r>
    </w:p>
    <w:p w:rsidR="0007606F" w:rsidRPr="00BA10A7" w:rsidRDefault="0007606F" w:rsidP="0007606F">
      <w:pPr>
        <w:pStyle w:val="a7"/>
        <w:numPr>
          <w:ilvl w:val="0"/>
          <w:numId w:val="12"/>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b;</w:t>
      </w:r>
    </w:p>
    <w:p w:rsidR="0007606F" w:rsidRPr="00BA10A7" w:rsidRDefault="0007606F" w:rsidP="0007606F">
      <w:pPr>
        <w:pStyle w:val="a7"/>
        <w:numPr>
          <w:ilvl w:val="0"/>
          <w:numId w:val="12"/>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figure</w:t>
      </w:r>
    </w:p>
    <w:p w:rsidR="0007606F" w:rsidRPr="00BA10A7" w:rsidRDefault="0007606F" w:rsidP="0007606F">
      <w:pPr>
        <w:pStyle w:val="a7"/>
        <w:numPr>
          <w:ilvl w:val="0"/>
          <w:numId w:val="12"/>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plot(a,b,'m');</w:t>
      </w:r>
    </w:p>
    <w:p w:rsidR="0007606F" w:rsidRPr="00BA10A7" w:rsidRDefault="0007606F" w:rsidP="0007606F">
      <w:pPr>
        <w:pStyle w:val="a7"/>
        <w:numPr>
          <w:ilvl w:val="0"/>
          <w:numId w:val="12"/>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lastRenderedPageBreak/>
        <w:t>set(gca, 'YDir','reverse');        % Reverse y-axis;</w:t>
      </w:r>
    </w:p>
    <w:p w:rsidR="0007606F" w:rsidRPr="00BA10A7" w:rsidRDefault="0007606F" w:rsidP="0007606F">
      <w:pPr>
        <w:pStyle w:val="a7"/>
        <w:numPr>
          <w:ilvl w:val="0"/>
          <w:numId w:val="12"/>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set(gca,'YAxisLocation','right');   % Y-axis of the calibration set to the right;</w:t>
      </w:r>
    </w:p>
    <w:p w:rsidR="0007606F" w:rsidRPr="00BA10A7" w:rsidRDefault="0007606F" w:rsidP="0007606F">
      <w:pPr>
        <w:pStyle w:val="a7"/>
        <w:numPr>
          <w:ilvl w:val="0"/>
          <w:numId w:val="12"/>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set(gca,'XAxisLocation','top');    % X-axis of the calibration set to the top;</w:t>
      </w:r>
    </w:p>
    <w:p w:rsidR="0007606F" w:rsidRPr="00BA10A7" w:rsidRDefault="0007606F" w:rsidP="0007606F">
      <w:pPr>
        <w:pStyle w:val="a7"/>
        <w:numPr>
          <w:ilvl w:val="0"/>
          <w:numId w:val="12"/>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xlabel('Temperature  (℃) ');</w:t>
      </w:r>
    </w:p>
    <w:p w:rsidR="0007606F" w:rsidRPr="00BA10A7" w:rsidRDefault="0007606F" w:rsidP="0007606F">
      <w:pPr>
        <w:pStyle w:val="a7"/>
        <w:numPr>
          <w:ilvl w:val="0"/>
          <w:numId w:val="12"/>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ylabel('Depth (km)');</w:t>
      </w:r>
    </w:p>
    <w:p w:rsidR="0007606F" w:rsidRPr="0007606F" w:rsidRDefault="0007606F" w:rsidP="0007606F">
      <w:pPr>
        <w:pStyle w:val="a7"/>
        <w:numPr>
          <w:ilvl w:val="0"/>
          <w:numId w:val="12"/>
        </w:numPr>
        <w:spacing w:line="480" w:lineRule="auto"/>
        <w:ind w:firstLineChars="0"/>
        <w:rPr>
          <w:rFonts w:ascii="Times New Roman" w:hAnsi="Times New Roman" w:cs="Times New Roman"/>
          <w:sz w:val="24"/>
          <w:szCs w:val="24"/>
        </w:rPr>
      </w:pPr>
      <w:r w:rsidRPr="00BA10A7">
        <w:rPr>
          <w:rFonts w:ascii="Times New Roman" w:hAnsi="Times New Roman" w:cs="Times New Roman"/>
          <w:sz w:val="24"/>
          <w:szCs w:val="24"/>
        </w:rPr>
        <w:t>grid on</w:t>
      </w:r>
    </w:p>
    <w:p w:rsidR="000E4C98" w:rsidRDefault="000E4C98" w:rsidP="0006161D">
      <w:pPr>
        <w:spacing w:line="360" w:lineRule="auto"/>
        <w:jc w:val="center"/>
        <w:rPr>
          <w:rFonts w:ascii="Times New Roman" w:eastAsia="宋体" w:hAnsi="Times New Roman" w:cs="Times New Roman"/>
          <w:sz w:val="24"/>
          <w:szCs w:val="24"/>
        </w:rPr>
      </w:pPr>
      <w:r w:rsidRPr="002A205A">
        <w:rPr>
          <w:rFonts w:ascii="Times New Roman" w:hAnsi="Times New Roman" w:cs="Times New Roman"/>
          <w:noProof/>
          <w:sz w:val="24"/>
          <w:szCs w:val="24"/>
        </w:rPr>
        <w:lastRenderedPageBreak/>
        <w:drawing>
          <wp:anchor distT="0" distB="0" distL="114300" distR="114300" simplePos="0" relativeHeight="251665408" behindDoc="0" locked="0" layoutInCell="1" allowOverlap="1" wp14:anchorId="46DB7942" wp14:editId="6CC7AE2B">
            <wp:simplePos x="0" y="0"/>
            <wp:positionH relativeFrom="margin">
              <wp:align>center</wp:align>
            </wp:positionH>
            <wp:positionV relativeFrom="paragraph">
              <wp:posOffset>0</wp:posOffset>
            </wp:positionV>
            <wp:extent cx="4674235" cy="6262370"/>
            <wp:effectExtent l="0" t="0" r="0" b="5080"/>
            <wp:wrapTopAndBottom/>
            <wp:docPr id="9" name="图片 9" descr="C:\Users\gzsun\Desktop\Figures (JPG)\Fig.S9 源岩的选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zsun\Desktop\Figures (JPG)\Fig.S9 源岩的选择.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674235" cy="6262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A205A">
        <w:rPr>
          <w:rFonts w:ascii="Times New Roman" w:hAnsi="Times New Roman" w:cs="Times New Roman"/>
          <w:b/>
          <w:sz w:val="24"/>
        </w:rPr>
        <w:t>Fig. S1</w:t>
      </w:r>
      <w:r>
        <w:rPr>
          <w:rFonts w:ascii="Times New Roman" w:hAnsi="Times New Roman" w:cs="Times New Roman"/>
          <w:b/>
          <w:sz w:val="24"/>
        </w:rPr>
        <w:t>2</w:t>
      </w:r>
      <w:r w:rsidRPr="002A205A">
        <w:rPr>
          <w:rFonts w:ascii="Times New Roman" w:hAnsi="Times New Roman" w:cs="Times New Roman"/>
          <w:b/>
          <w:sz w:val="24"/>
        </w:rPr>
        <w:t>.</w:t>
      </w:r>
      <w:r w:rsidRPr="002A205A">
        <w:rPr>
          <w:rFonts w:ascii="Times New Roman" w:hAnsi="Times New Roman" w:cs="Times New Roman"/>
          <w:sz w:val="24"/>
        </w:rPr>
        <w:t xml:space="preserve"> Histograms of LILEs (for example, K, Rb, and Ba). (A) Archean TTGs and their potential source rocks, including (B) modern middle oceanic ridge basalt (MORB); (C) modern oceanic plateau basalt (OPB); (D) modern island arc basalt (IAB); and (E) Archean ‘arc-like’ basalt. Red and black dashed lines represent the median and mean values, respectively. The shaded columns in (B)</w:t>
      </w:r>
      <w:r w:rsidRPr="002A205A">
        <w:rPr>
          <w:rFonts w:ascii="Times New Roman" w:eastAsia="宋体" w:hAnsi="Times New Roman" w:cs="Times New Roman"/>
          <w:sz w:val="24"/>
          <w:szCs w:val="24"/>
        </w:rPr>
        <w:t xml:space="preserve">–(D) represent the LILE contents required to generated the median values of TTG gneisses by 10–30% batch melting (modified after </w:t>
      </w:r>
      <w:r w:rsidRPr="002A205A">
        <w:rPr>
          <w:rFonts w:ascii="Times New Roman" w:eastAsia="宋体" w:hAnsi="Times New Roman" w:cs="Times New Roman"/>
          <w:color w:val="0000FF"/>
          <w:sz w:val="24"/>
          <w:szCs w:val="24"/>
        </w:rPr>
        <w:t>Ge et al., 2018</w:t>
      </w:r>
      <w:r w:rsidRPr="002A205A">
        <w:rPr>
          <w:rFonts w:ascii="Times New Roman" w:eastAsia="宋体" w:hAnsi="Times New Roman" w:cs="Times New Roman"/>
          <w:sz w:val="24"/>
          <w:szCs w:val="24"/>
        </w:rPr>
        <w:t>).</w:t>
      </w:r>
    </w:p>
    <w:p w:rsidR="000D53E1" w:rsidRDefault="000D53E1" w:rsidP="0006161D">
      <w:pPr>
        <w:spacing w:line="360" w:lineRule="auto"/>
        <w:jc w:val="center"/>
        <w:rPr>
          <w:rFonts w:ascii="Times New Roman" w:eastAsia="宋体" w:hAnsi="Times New Roman" w:cs="Times New Roman"/>
          <w:sz w:val="24"/>
          <w:szCs w:val="24"/>
        </w:rPr>
      </w:pPr>
    </w:p>
    <w:p w:rsidR="000D53E1" w:rsidRPr="00D15A86" w:rsidRDefault="000D53E1" w:rsidP="000D53E1">
      <w:pPr>
        <w:autoSpaceDE w:val="0"/>
        <w:autoSpaceDN w:val="0"/>
        <w:adjustRightInd w:val="0"/>
        <w:spacing w:line="480" w:lineRule="auto"/>
        <w:rPr>
          <w:rFonts w:ascii="Times New Roman" w:eastAsia="宋体" w:hAnsi="Times New Roman" w:cs="Times New Roman"/>
          <w:b/>
          <w:i/>
          <w:sz w:val="28"/>
          <w:szCs w:val="24"/>
        </w:rPr>
      </w:pPr>
      <w:r w:rsidRPr="00D15A86">
        <w:rPr>
          <w:rFonts w:ascii="Times New Roman" w:eastAsia="宋体" w:hAnsi="Times New Roman" w:cs="Times New Roman"/>
          <w:b/>
          <w:i/>
          <w:sz w:val="28"/>
          <w:szCs w:val="24"/>
        </w:rPr>
        <w:lastRenderedPageBreak/>
        <w:t>References</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 xml:space="preserve">Anderson, T. Correlation of common lead in U–Pb analyses that do not report </w:t>
      </w:r>
      <w:r w:rsidRPr="00D15A86">
        <w:rPr>
          <w:rFonts w:ascii="Times New Roman" w:eastAsia="宋体" w:hAnsi="Times New Roman" w:cs="Times New Roman"/>
          <w:sz w:val="24"/>
          <w:szCs w:val="24"/>
          <w:vertAlign w:val="superscript"/>
        </w:rPr>
        <w:t>204</w:t>
      </w:r>
      <w:r w:rsidRPr="00D15A86">
        <w:rPr>
          <w:rFonts w:ascii="Times New Roman" w:eastAsia="宋体" w:hAnsi="Times New Roman" w:cs="Times New Roman"/>
          <w:sz w:val="24"/>
          <w:szCs w:val="24"/>
        </w:rPr>
        <w:t xml:space="preserve">Pb. </w:t>
      </w:r>
      <w:r w:rsidR="00417D7C" w:rsidRPr="00D15A86">
        <w:rPr>
          <w:rFonts w:ascii="Times New Roman" w:eastAsia="宋体" w:hAnsi="Times New Roman" w:cs="Times New Roman"/>
          <w:i/>
          <w:sz w:val="24"/>
          <w:szCs w:val="24"/>
        </w:rPr>
        <w:t>Chem. Geol.</w:t>
      </w:r>
      <w:r w:rsidR="00417D7C"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192</w:t>
      </w:r>
      <w:r w:rsidRPr="00D15A86">
        <w:rPr>
          <w:rFonts w:ascii="Times New Roman" w:eastAsia="宋体" w:hAnsi="Times New Roman" w:cs="Times New Roman"/>
          <w:sz w:val="24"/>
          <w:szCs w:val="24"/>
        </w:rPr>
        <w:t>, 59–79</w:t>
      </w:r>
      <w:r w:rsidR="00417D7C" w:rsidRPr="00D15A86">
        <w:rPr>
          <w:rFonts w:ascii="Times New Roman" w:eastAsia="宋体" w:hAnsi="Times New Roman" w:cs="Times New Roman"/>
          <w:sz w:val="24"/>
          <w:szCs w:val="24"/>
        </w:rPr>
        <w:t xml:space="preserve"> </w:t>
      </w:r>
      <w:r w:rsidR="00417D7C" w:rsidRPr="00D15A86">
        <w:rPr>
          <w:rFonts w:ascii="Times New Roman" w:eastAsia="宋体" w:hAnsi="Times New Roman" w:cs="Times New Roman" w:hint="eastAsia"/>
          <w:sz w:val="24"/>
          <w:szCs w:val="24"/>
        </w:rPr>
        <w:t>(</w:t>
      </w:r>
      <w:r w:rsidR="00417D7C" w:rsidRPr="00D15A86">
        <w:rPr>
          <w:rFonts w:ascii="Times New Roman" w:eastAsia="宋体" w:hAnsi="Times New Roman" w:cs="Times New Roman"/>
          <w:sz w:val="24"/>
          <w:szCs w:val="24"/>
        </w:rPr>
        <w:t>2002)</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Bai, J., Yu, Z.</w:t>
      </w:r>
      <w:r w:rsidR="009306F8"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X.</w:t>
      </w:r>
      <w:r w:rsidR="009306F8"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Yan, Y.</w:t>
      </w:r>
      <w:r w:rsidR="009306F8"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Y. Precambrian Geology of Zhongtiaoshan. Tianjin: Tianjin Science and Technology Press, 1–143</w:t>
      </w:r>
      <w:r w:rsidR="009306F8" w:rsidRPr="00D15A86">
        <w:rPr>
          <w:rFonts w:ascii="Times New Roman" w:eastAsia="宋体" w:hAnsi="Times New Roman" w:cs="Times New Roman"/>
          <w:sz w:val="24"/>
          <w:szCs w:val="24"/>
        </w:rPr>
        <w:t xml:space="preserve"> (1997)</w:t>
      </w:r>
      <w:r w:rsidRPr="00D15A86">
        <w:rPr>
          <w:rFonts w:ascii="Times New Roman" w:eastAsia="宋体" w:hAnsi="Times New Roman" w:cs="Times New Roman"/>
          <w:sz w:val="24"/>
          <w:szCs w:val="24"/>
        </w:rPr>
        <w:t xml:space="preserve"> (in Chinese with English abstract).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Cao, G.</w:t>
      </w:r>
      <w:r w:rsidR="005875EF"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Q. Early Precambrian Geology of Western Shandong. Geological Publishing House, Beijing, pp. 1–210</w:t>
      </w:r>
      <w:r w:rsidR="005875EF" w:rsidRPr="00D15A86">
        <w:rPr>
          <w:rFonts w:ascii="Times New Roman" w:eastAsia="宋体" w:hAnsi="Times New Roman" w:cs="Times New Roman"/>
          <w:sz w:val="24"/>
          <w:szCs w:val="24"/>
        </w:rPr>
        <w:t xml:space="preserve"> (1996)</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Fu, J.</w:t>
      </w:r>
      <w:r w:rsidR="00C4271B"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H., Liu, S.</w:t>
      </w:r>
      <w:r w:rsidR="00C4271B"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W., Zhang, B., Guo, R.</w:t>
      </w:r>
      <w:r w:rsidR="00C4271B"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R.</w:t>
      </w:r>
      <w:r w:rsidR="00C4271B"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Wang, M.</w:t>
      </w:r>
      <w:r w:rsidR="00C4271B"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 xml:space="preserve">J. A Neoarchean K-rich granitoid belt in the northern North China Craton. </w:t>
      </w:r>
      <w:r w:rsidR="00C4271B" w:rsidRPr="00D15A86">
        <w:rPr>
          <w:rFonts w:ascii="Times New Roman" w:eastAsia="宋体" w:hAnsi="Times New Roman" w:cs="Times New Roman"/>
          <w:i/>
          <w:sz w:val="24"/>
          <w:szCs w:val="24"/>
        </w:rPr>
        <w:t>Precambrian Res.</w:t>
      </w:r>
      <w:r w:rsidR="00C4271B"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328</w:t>
      </w:r>
      <w:r w:rsidRPr="00D15A86">
        <w:rPr>
          <w:rFonts w:ascii="Times New Roman" w:eastAsia="宋体" w:hAnsi="Times New Roman" w:cs="Times New Roman"/>
          <w:sz w:val="24"/>
          <w:szCs w:val="24"/>
        </w:rPr>
        <w:t>, 193–216</w:t>
      </w:r>
      <w:r w:rsidR="00C4271B" w:rsidRPr="00D15A86">
        <w:rPr>
          <w:rFonts w:ascii="Times New Roman" w:eastAsia="宋体" w:hAnsi="Times New Roman" w:cs="Times New Roman"/>
          <w:sz w:val="24"/>
          <w:szCs w:val="24"/>
        </w:rPr>
        <w:t xml:space="preserve"> (2019)</w:t>
      </w:r>
      <w:r w:rsidRPr="00D15A86">
        <w:rPr>
          <w:rFonts w:ascii="Times New Roman" w:eastAsia="宋体" w:hAnsi="Times New Roman" w:cs="Times New Roman"/>
          <w:sz w:val="24"/>
          <w:szCs w:val="24"/>
        </w:rPr>
        <w:t>.</w:t>
      </w:r>
    </w:p>
    <w:p w:rsidR="00825787" w:rsidRPr="00D15A86" w:rsidRDefault="00825787" w:rsidP="00825787">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 xml:space="preserve">Ge, R. F., Zhu, W. B., Wilde, S. A. &amp; Wu, H. L. Remnants of Eoarchean continental crust derived from a subducted proto-arc. </w:t>
      </w:r>
      <w:r w:rsidRPr="00D15A86">
        <w:rPr>
          <w:rFonts w:ascii="Times New Roman" w:eastAsia="宋体" w:hAnsi="Times New Roman" w:cs="Times New Roman"/>
          <w:i/>
          <w:sz w:val="24"/>
          <w:szCs w:val="24"/>
        </w:rPr>
        <w:t>Sci. Adv.</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4</w:t>
      </w:r>
      <w:r w:rsidRPr="00D15A86">
        <w:rPr>
          <w:rFonts w:ascii="Times New Roman" w:eastAsia="宋体" w:hAnsi="Times New Roman" w:cs="Times New Roman"/>
          <w:sz w:val="24"/>
          <w:szCs w:val="24"/>
        </w:rPr>
        <w:t>, eaao3159 (2018).</w:t>
      </w:r>
    </w:p>
    <w:p w:rsidR="000D53E1" w:rsidRPr="00D15A86" w:rsidRDefault="000D53E1" w:rsidP="007720BC">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Hu, Z. C.</w:t>
      </w:r>
      <w:r w:rsidR="00826B8A" w:rsidRPr="00D15A86">
        <w:rPr>
          <w:rFonts w:ascii="Times New Roman" w:eastAsia="宋体" w:hAnsi="Times New Roman" w:cs="Times New Roman"/>
          <w:sz w:val="24"/>
          <w:szCs w:val="24"/>
        </w:rPr>
        <w:t xml:space="preserve"> et al</w:t>
      </w:r>
      <w:r w:rsidRPr="00D15A86">
        <w:rPr>
          <w:rFonts w:ascii="Times New Roman" w:eastAsia="宋体" w:hAnsi="Times New Roman" w:cs="Times New Roman"/>
          <w:sz w:val="24"/>
          <w:szCs w:val="24"/>
        </w:rPr>
        <w:t xml:space="preserve">. Improved in situ Hf isotope ratio analysis of zircon using newly designed X skimmer cone and jet sample cone in combination with the addition of nitrogen by laser ablation multiple collector ICP-MS. </w:t>
      </w:r>
      <w:r w:rsidR="00310F43" w:rsidRPr="00D15A86">
        <w:rPr>
          <w:rFonts w:ascii="Times New Roman" w:eastAsia="宋体" w:hAnsi="Times New Roman" w:cs="Times New Roman"/>
          <w:i/>
          <w:sz w:val="24"/>
          <w:szCs w:val="24"/>
        </w:rPr>
        <w:t xml:space="preserve">J. Anal. Atom. Spectrom. </w:t>
      </w:r>
      <w:r w:rsidRPr="00D15A86">
        <w:rPr>
          <w:rFonts w:ascii="Times New Roman" w:eastAsia="宋体" w:hAnsi="Times New Roman" w:cs="Times New Roman"/>
          <w:b/>
          <w:sz w:val="24"/>
          <w:szCs w:val="24"/>
        </w:rPr>
        <w:t>27</w:t>
      </w:r>
      <w:r w:rsidRPr="00D15A86">
        <w:rPr>
          <w:rFonts w:ascii="Times New Roman" w:eastAsia="宋体" w:hAnsi="Times New Roman" w:cs="Times New Roman"/>
          <w:sz w:val="24"/>
          <w:szCs w:val="24"/>
        </w:rPr>
        <w:t>, 1391–1399</w:t>
      </w:r>
      <w:r w:rsidR="00826B8A" w:rsidRPr="00D15A86">
        <w:rPr>
          <w:rFonts w:ascii="Times New Roman" w:eastAsia="宋体" w:hAnsi="Times New Roman" w:cs="Times New Roman"/>
          <w:sz w:val="24"/>
          <w:szCs w:val="24"/>
        </w:rPr>
        <w:t xml:space="preserve"> (2012)</w:t>
      </w:r>
      <w:r w:rsidRPr="00D15A86">
        <w:rPr>
          <w:rFonts w:ascii="Times New Roman" w:eastAsia="宋体" w:hAnsi="Times New Roman" w:cs="Times New Roman"/>
          <w:sz w:val="24"/>
          <w:szCs w:val="24"/>
        </w:rPr>
        <w:t>.</w:t>
      </w:r>
    </w:p>
    <w:p w:rsidR="000D53E1" w:rsidRPr="00D15A86" w:rsidRDefault="000D53E1" w:rsidP="00245FC0">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Kröner, A., Wilde, S.</w:t>
      </w:r>
      <w:r w:rsidR="00CC18B4"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A., Li, J.</w:t>
      </w:r>
      <w:r w:rsidR="00CC18B4"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H.</w:t>
      </w:r>
      <w:r w:rsidR="00CC18B4"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Wang, K.</w:t>
      </w:r>
      <w:r w:rsidR="00CC18B4"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 xml:space="preserve">Y. Age and evolution of a late Archean to early Paleoproterozoic upper to lower crustal section in the Wutaishan/Hengshan/Fuping terrane of northern China. </w:t>
      </w:r>
      <w:r w:rsidRPr="00D15A86">
        <w:rPr>
          <w:rFonts w:ascii="Times New Roman" w:eastAsia="宋体" w:hAnsi="Times New Roman" w:cs="Times New Roman"/>
          <w:i/>
          <w:sz w:val="24"/>
          <w:szCs w:val="24"/>
        </w:rPr>
        <w:t>J</w:t>
      </w:r>
      <w:r w:rsidR="00CC18B4" w:rsidRPr="00D15A86">
        <w:rPr>
          <w:rFonts w:ascii="Times New Roman" w:eastAsia="宋体" w:hAnsi="Times New Roman" w:cs="Times New Roman"/>
          <w:i/>
          <w:sz w:val="24"/>
          <w:szCs w:val="24"/>
        </w:rPr>
        <w:t xml:space="preserve">. Asian. </w:t>
      </w:r>
      <w:r w:rsidR="00245FC0" w:rsidRPr="00D15A86">
        <w:rPr>
          <w:rFonts w:ascii="Times New Roman" w:eastAsia="宋体" w:hAnsi="Times New Roman" w:cs="Times New Roman"/>
          <w:i/>
          <w:sz w:val="24"/>
          <w:szCs w:val="24"/>
        </w:rPr>
        <w:t>Earth. Sci.</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24</w:t>
      </w:r>
      <w:r w:rsidRPr="00D15A86">
        <w:rPr>
          <w:rFonts w:ascii="Times New Roman" w:eastAsia="宋体" w:hAnsi="Times New Roman" w:cs="Times New Roman"/>
          <w:sz w:val="24"/>
          <w:szCs w:val="24"/>
        </w:rPr>
        <w:t>, 577–595</w:t>
      </w:r>
      <w:r w:rsidR="00CC18B4" w:rsidRPr="00D15A86">
        <w:rPr>
          <w:rFonts w:ascii="Times New Roman" w:eastAsia="宋体" w:hAnsi="Times New Roman" w:cs="Times New Roman"/>
          <w:sz w:val="24"/>
          <w:szCs w:val="24"/>
        </w:rPr>
        <w:t xml:space="preserve"> (2005)</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Kusky, T.</w:t>
      </w:r>
      <w:r w:rsidR="001E267C"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M.</w:t>
      </w:r>
      <w:r w:rsidR="001E267C" w:rsidRPr="00D15A86">
        <w:rPr>
          <w:rFonts w:ascii="Times New Roman" w:eastAsia="宋体" w:hAnsi="Times New Roman" w:cs="Times New Roman"/>
          <w:sz w:val="24"/>
          <w:szCs w:val="24"/>
        </w:rPr>
        <w:t xml:space="preserve"> et al.</w:t>
      </w:r>
      <w:r w:rsidRPr="00D15A86">
        <w:rPr>
          <w:rFonts w:ascii="Times New Roman" w:eastAsia="宋体" w:hAnsi="Times New Roman" w:cs="Times New Roman"/>
          <w:sz w:val="24"/>
          <w:szCs w:val="24"/>
        </w:rPr>
        <w:t xml:space="preserve"> Insights into the tectonic evolution of the North China Craton </w:t>
      </w:r>
      <w:r w:rsidRPr="00D15A86">
        <w:rPr>
          <w:rFonts w:ascii="Times New Roman" w:eastAsia="宋体" w:hAnsi="Times New Roman" w:cs="Times New Roman"/>
          <w:sz w:val="24"/>
          <w:szCs w:val="24"/>
        </w:rPr>
        <w:lastRenderedPageBreak/>
        <w:t xml:space="preserve">through comparative tectonic analysis: A record of outward growth of Precambrian continents. </w:t>
      </w:r>
      <w:r w:rsidR="001E267C" w:rsidRPr="00D15A86">
        <w:rPr>
          <w:rFonts w:ascii="Times New Roman" w:eastAsia="宋体" w:hAnsi="Times New Roman" w:cs="Times New Roman"/>
          <w:i/>
          <w:sz w:val="24"/>
          <w:szCs w:val="24"/>
        </w:rPr>
        <w:t>Earth Sci. Rev.</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162</w:t>
      </w:r>
      <w:r w:rsidRPr="00D15A86">
        <w:rPr>
          <w:rFonts w:ascii="Times New Roman" w:eastAsia="宋体" w:hAnsi="Times New Roman" w:cs="Times New Roman"/>
          <w:sz w:val="24"/>
          <w:szCs w:val="24"/>
        </w:rPr>
        <w:t>, 387–432</w:t>
      </w:r>
      <w:r w:rsidR="001E267C" w:rsidRPr="00D15A86">
        <w:rPr>
          <w:rFonts w:ascii="Times New Roman" w:eastAsia="宋体" w:hAnsi="Times New Roman" w:cs="Times New Roman"/>
          <w:sz w:val="24"/>
          <w:szCs w:val="24"/>
        </w:rPr>
        <w:t xml:space="preserve"> (2016)</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Liu, S.</w:t>
      </w:r>
      <w:r w:rsidR="00D209F8"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J.</w:t>
      </w:r>
      <w:r w:rsidR="00D209F8" w:rsidRPr="00D15A86">
        <w:rPr>
          <w:rFonts w:ascii="Times New Roman" w:eastAsia="宋体" w:hAnsi="Times New Roman" w:cs="Times New Roman"/>
          <w:sz w:val="24"/>
          <w:szCs w:val="24"/>
        </w:rPr>
        <w:t xml:space="preserve"> </w:t>
      </w:r>
      <w:r w:rsidR="00D209F8" w:rsidRPr="00D15A86">
        <w:rPr>
          <w:rFonts w:ascii="Times New Roman" w:eastAsia="宋体" w:hAnsi="Times New Roman" w:cs="Times New Roman" w:hint="eastAsia"/>
          <w:sz w:val="24"/>
          <w:szCs w:val="24"/>
        </w:rPr>
        <w:t>et</w:t>
      </w:r>
      <w:r w:rsidR="00D209F8" w:rsidRPr="00D15A86">
        <w:rPr>
          <w:rFonts w:ascii="Times New Roman" w:eastAsia="宋体" w:hAnsi="Times New Roman" w:cs="Times New Roman"/>
          <w:sz w:val="24"/>
          <w:szCs w:val="24"/>
        </w:rPr>
        <w:t xml:space="preserve"> al</w:t>
      </w:r>
      <w:r w:rsidRPr="00D15A86">
        <w:rPr>
          <w:rFonts w:ascii="Times New Roman" w:eastAsia="宋体" w:hAnsi="Times New Roman" w:cs="Times New Roman"/>
          <w:sz w:val="24"/>
          <w:szCs w:val="24"/>
        </w:rPr>
        <w:t xml:space="preserve">. Neoarchean to Paleoproterozoic high-pressure mafic granulite from the Jiaodong Terrain, North China Craton: Petrology, zircon age determination and geological implications. </w:t>
      </w:r>
      <w:r w:rsidR="00114728" w:rsidRPr="00D15A86">
        <w:rPr>
          <w:rFonts w:ascii="Times New Roman" w:eastAsia="宋体" w:hAnsi="Times New Roman" w:cs="Times New Roman"/>
          <w:i/>
          <w:sz w:val="24"/>
          <w:szCs w:val="24"/>
        </w:rPr>
        <w:t>Gondwana Res.</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28</w:t>
      </w:r>
      <w:r w:rsidRPr="00D15A86">
        <w:rPr>
          <w:rFonts w:ascii="Times New Roman" w:eastAsia="宋体" w:hAnsi="Times New Roman" w:cs="Times New Roman"/>
          <w:sz w:val="24"/>
          <w:szCs w:val="24"/>
        </w:rPr>
        <w:t>, 493–508</w:t>
      </w:r>
      <w:r w:rsidR="00D209F8" w:rsidRPr="00D15A86">
        <w:rPr>
          <w:rFonts w:ascii="Times New Roman" w:eastAsia="宋体" w:hAnsi="Times New Roman" w:cs="Times New Roman"/>
          <w:sz w:val="24"/>
          <w:szCs w:val="24"/>
        </w:rPr>
        <w:t xml:space="preserve"> (2015)</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Ludwig, K.</w:t>
      </w:r>
      <w:r w:rsidR="0083152C"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R. Berkeley Geochronology Center Special Publication, vol. 4</w:t>
      </w:r>
      <w:r w:rsidR="0083152C" w:rsidRPr="00D15A86">
        <w:rPr>
          <w:rFonts w:ascii="Times New Roman" w:eastAsia="宋体" w:hAnsi="Times New Roman" w:cs="Times New Roman"/>
          <w:sz w:val="24"/>
          <w:szCs w:val="24"/>
        </w:rPr>
        <w:t xml:space="preserve"> (2003)</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Meng, E.</w:t>
      </w:r>
      <w:r w:rsidR="006E466F" w:rsidRPr="00D15A86">
        <w:rPr>
          <w:rFonts w:ascii="Times New Roman" w:eastAsia="宋体" w:hAnsi="Times New Roman" w:cs="Times New Roman"/>
          <w:sz w:val="24"/>
          <w:szCs w:val="24"/>
        </w:rPr>
        <w:t xml:space="preserve"> et al.</w:t>
      </w:r>
      <w:r w:rsidRPr="00D15A86">
        <w:rPr>
          <w:rFonts w:ascii="Times New Roman" w:eastAsia="宋体" w:hAnsi="Times New Roman" w:cs="Times New Roman"/>
          <w:sz w:val="24"/>
          <w:szCs w:val="24"/>
        </w:rPr>
        <w:t xml:space="preserve"> Zircon U-Pb and Lu-Hf isotopic constraints on Archean crustal evolution in the Liaonan Complex of northeast China.</w:t>
      </w:r>
      <w:r w:rsidRPr="00D15A86">
        <w:rPr>
          <w:rFonts w:ascii="Times New Roman" w:eastAsia="宋体" w:hAnsi="Times New Roman" w:cs="Times New Roman"/>
          <w:i/>
          <w:sz w:val="24"/>
          <w:szCs w:val="24"/>
        </w:rPr>
        <w:t xml:space="preserve"> Lithos </w:t>
      </w:r>
      <w:r w:rsidRPr="00D15A86">
        <w:rPr>
          <w:rFonts w:ascii="Times New Roman" w:eastAsia="宋体" w:hAnsi="Times New Roman" w:cs="Times New Roman"/>
          <w:b/>
          <w:sz w:val="24"/>
          <w:szCs w:val="24"/>
        </w:rPr>
        <w:t>177</w:t>
      </w:r>
      <w:r w:rsidRPr="00D15A86">
        <w:rPr>
          <w:rFonts w:ascii="Times New Roman" w:eastAsia="宋体" w:hAnsi="Times New Roman" w:cs="Times New Roman"/>
          <w:sz w:val="24"/>
          <w:szCs w:val="24"/>
        </w:rPr>
        <w:t>, 164–183</w:t>
      </w:r>
      <w:r w:rsidR="006E466F" w:rsidRPr="00D15A86">
        <w:rPr>
          <w:rFonts w:ascii="Times New Roman" w:eastAsia="宋体" w:hAnsi="Times New Roman" w:cs="Times New Roman"/>
          <w:sz w:val="24"/>
          <w:szCs w:val="24"/>
        </w:rPr>
        <w:t xml:space="preserve"> (2013)</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Polat, A., Hofmann, A.</w:t>
      </w:r>
      <w:r w:rsidR="00C83562"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W.</w:t>
      </w:r>
      <w:r w:rsidR="00C83562"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Rosing, M.</w:t>
      </w:r>
      <w:r w:rsidR="00C83562"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 xml:space="preserve">T. Boninite-like volcanic rocks in the 3.7–3.8 Ga Isua greenstone belt, West Greenland: geochemical evidence for intra-oceanic subduction zone processes in the early Earth. </w:t>
      </w:r>
      <w:r w:rsidR="00C83562" w:rsidRPr="00D15A86">
        <w:rPr>
          <w:rFonts w:ascii="Times New Roman" w:eastAsia="宋体" w:hAnsi="Times New Roman" w:cs="Times New Roman"/>
          <w:i/>
          <w:sz w:val="24"/>
          <w:szCs w:val="24"/>
        </w:rPr>
        <w:t>Chem. Geol.</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184</w:t>
      </w:r>
      <w:r w:rsidRPr="00D15A86">
        <w:rPr>
          <w:rFonts w:ascii="Times New Roman" w:eastAsia="宋体" w:hAnsi="Times New Roman" w:cs="Times New Roman"/>
          <w:sz w:val="24"/>
          <w:szCs w:val="24"/>
        </w:rPr>
        <w:t>, 231–254</w:t>
      </w:r>
      <w:r w:rsidR="00C83562" w:rsidRPr="00D15A86">
        <w:rPr>
          <w:rFonts w:ascii="Times New Roman" w:eastAsia="宋体" w:hAnsi="Times New Roman" w:cs="Times New Roman"/>
          <w:sz w:val="24"/>
          <w:szCs w:val="24"/>
        </w:rPr>
        <w:t xml:space="preserve"> (2002)</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Polat, A.</w:t>
      </w:r>
      <w:r w:rsidR="006A1C44"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Hofmann, A.</w:t>
      </w:r>
      <w:r w:rsidR="006A1C44"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 xml:space="preserve">W. Alteration and geochemical patterns in the 3.7–3.8 Ga Isua greenstone belt, West Greenland. </w:t>
      </w:r>
      <w:r w:rsidR="00AF3810" w:rsidRPr="00D15A86">
        <w:rPr>
          <w:rFonts w:ascii="Times New Roman" w:eastAsia="宋体" w:hAnsi="Times New Roman" w:cs="Times New Roman"/>
          <w:i/>
          <w:sz w:val="24"/>
          <w:szCs w:val="24"/>
        </w:rPr>
        <w:t>Precambr. Res.</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126</w:t>
      </w:r>
      <w:r w:rsidRPr="00D15A86">
        <w:rPr>
          <w:rFonts w:ascii="Times New Roman" w:eastAsia="宋体" w:hAnsi="Times New Roman" w:cs="Times New Roman"/>
          <w:sz w:val="24"/>
          <w:szCs w:val="24"/>
        </w:rPr>
        <w:t>, 197–218</w:t>
      </w:r>
      <w:r w:rsidR="006A1C44" w:rsidRPr="00D15A86">
        <w:rPr>
          <w:rFonts w:ascii="Times New Roman" w:eastAsia="宋体" w:hAnsi="Times New Roman" w:cs="Times New Roman"/>
          <w:sz w:val="24"/>
          <w:szCs w:val="24"/>
        </w:rPr>
        <w:t xml:space="preserve"> </w:t>
      </w:r>
      <w:r w:rsidR="006A1C44" w:rsidRPr="00D15A86">
        <w:rPr>
          <w:rFonts w:ascii="Times New Roman" w:eastAsia="宋体" w:hAnsi="Times New Roman" w:cs="Times New Roman" w:hint="eastAsia"/>
          <w:sz w:val="24"/>
          <w:szCs w:val="24"/>
        </w:rPr>
        <w:t>(</w:t>
      </w:r>
      <w:r w:rsidR="006A1C44" w:rsidRPr="00D15A86">
        <w:rPr>
          <w:rFonts w:ascii="Times New Roman" w:eastAsia="宋体" w:hAnsi="Times New Roman" w:cs="Times New Roman"/>
          <w:sz w:val="24"/>
          <w:szCs w:val="24"/>
        </w:rPr>
        <w:t>2003)</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Qi, R.</w:t>
      </w:r>
      <w:r w:rsidR="00DD5FEC"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 xml:space="preserve">Z. Genesis of BIF of the Precambrian Huoqiu Group. Bulletin of Nanjing Institute of Geology, Chinese Academy of Geological Sciences </w:t>
      </w:r>
      <w:r w:rsidRPr="00D15A86">
        <w:rPr>
          <w:rFonts w:ascii="Times New Roman" w:eastAsia="宋体" w:hAnsi="Times New Roman" w:cs="Times New Roman"/>
          <w:b/>
          <w:sz w:val="24"/>
          <w:szCs w:val="24"/>
        </w:rPr>
        <w:t>8</w:t>
      </w:r>
      <w:r w:rsidRPr="00D15A86">
        <w:rPr>
          <w:rFonts w:ascii="Times New Roman" w:eastAsia="宋体" w:hAnsi="Times New Roman" w:cs="Times New Roman"/>
          <w:sz w:val="24"/>
          <w:szCs w:val="24"/>
        </w:rPr>
        <w:t>, 1–20</w:t>
      </w:r>
      <w:r w:rsidR="00DD5FEC" w:rsidRPr="00D15A86">
        <w:rPr>
          <w:rFonts w:ascii="Times New Roman" w:eastAsia="宋体" w:hAnsi="Times New Roman" w:cs="Times New Roman"/>
          <w:sz w:val="24"/>
          <w:szCs w:val="24"/>
        </w:rPr>
        <w:t xml:space="preserve"> (1987)</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van Achterbergh, E., Ryan, C., Jackson, S.</w:t>
      </w:r>
      <w:r w:rsidR="00756D50"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Griffin, W. L. In: Sylvester, P. (Ed.), Appendix 3 Data Reduction Software for LA-ICP-MS in ‘‘Laser-Ablation-ICPMS in the Earth Sciences”: Mineralogical Association of Canada Short Course </w:t>
      </w:r>
      <w:r w:rsidRPr="00D15A86">
        <w:rPr>
          <w:rFonts w:ascii="Times New Roman" w:eastAsia="宋体" w:hAnsi="Times New Roman" w:cs="Times New Roman"/>
          <w:b/>
          <w:sz w:val="24"/>
          <w:szCs w:val="24"/>
        </w:rPr>
        <w:t>29</w:t>
      </w:r>
      <w:r w:rsidRPr="00D15A86">
        <w:rPr>
          <w:rFonts w:ascii="Times New Roman" w:eastAsia="宋体" w:hAnsi="Times New Roman" w:cs="Times New Roman"/>
          <w:sz w:val="24"/>
          <w:szCs w:val="24"/>
        </w:rPr>
        <w:t>, 239–243</w:t>
      </w:r>
      <w:r w:rsidR="00756D50" w:rsidRPr="00D15A86">
        <w:rPr>
          <w:rFonts w:ascii="Times New Roman" w:eastAsia="宋体" w:hAnsi="Times New Roman" w:cs="Times New Roman"/>
          <w:sz w:val="24"/>
          <w:szCs w:val="24"/>
        </w:rPr>
        <w:t xml:space="preserve"> (2001)</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Wan, Y.</w:t>
      </w:r>
      <w:r w:rsidR="00CF5A6F"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S.</w:t>
      </w:r>
      <w:r w:rsidR="00CF5A6F" w:rsidRPr="00D15A86">
        <w:rPr>
          <w:rFonts w:ascii="Times New Roman" w:eastAsia="宋体" w:hAnsi="Times New Roman" w:cs="Times New Roman"/>
          <w:sz w:val="24"/>
          <w:szCs w:val="24"/>
        </w:rPr>
        <w:t xml:space="preserve"> et al.</w:t>
      </w:r>
      <w:r w:rsidRPr="00D15A86">
        <w:rPr>
          <w:rFonts w:ascii="Times New Roman" w:eastAsia="宋体" w:hAnsi="Times New Roman" w:cs="Times New Roman"/>
          <w:sz w:val="24"/>
          <w:szCs w:val="24"/>
        </w:rPr>
        <w:t xml:space="preserve"> ~2.7 Ga juvenile crust formation in the North China Craton (Taishan–Xintai area, western Shandong Province): further evidence of an </w:t>
      </w:r>
      <w:r w:rsidRPr="00D15A86">
        <w:rPr>
          <w:rFonts w:ascii="Times New Roman" w:eastAsia="宋体" w:hAnsi="Times New Roman" w:cs="Times New Roman"/>
          <w:sz w:val="24"/>
          <w:szCs w:val="24"/>
        </w:rPr>
        <w:lastRenderedPageBreak/>
        <w:t xml:space="preserve">understated event from U–Pb dating and Hf isotopic composition of zircon. </w:t>
      </w:r>
      <w:r w:rsidR="002C5743" w:rsidRPr="00D15A86">
        <w:rPr>
          <w:rFonts w:ascii="Times New Roman" w:eastAsia="宋体" w:hAnsi="Times New Roman" w:cs="Times New Roman"/>
          <w:i/>
          <w:sz w:val="24"/>
          <w:szCs w:val="24"/>
        </w:rPr>
        <w:t>Precambr. Res.</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186</w:t>
      </w:r>
      <w:r w:rsidRPr="00D15A86">
        <w:rPr>
          <w:rFonts w:ascii="Times New Roman" w:eastAsia="宋体" w:hAnsi="Times New Roman" w:cs="Times New Roman"/>
          <w:sz w:val="24"/>
          <w:szCs w:val="24"/>
        </w:rPr>
        <w:t>, 169–180</w:t>
      </w:r>
      <w:r w:rsidR="004E661D" w:rsidRPr="00D15A86">
        <w:rPr>
          <w:rFonts w:ascii="Times New Roman" w:eastAsia="宋体" w:hAnsi="Times New Roman" w:cs="Times New Roman"/>
          <w:sz w:val="24"/>
          <w:szCs w:val="24"/>
        </w:rPr>
        <w:t xml:space="preserve"> (2011)</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Wan, Y.</w:t>
      </w:r>
      <w:r w:rsidR="007F17CD"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S.</w:t>
      </w:r>
      <w:r w:rsidR="007F17CD" w:rsidRPr="00D15A86">
        <w:rPr>
          <w:rFonts w:ascii="Times New Roman" w:eastAsia="宋体" w:hAnsi="Times New Roman" w:cs="Times New Roman"/>
          <w:sz w:val="24"/>
          <w:szCs w:val="24"/>
        </w:rPr>
        <w:t xml:space="preserve"> et al. </w:t>
      </w:r>
      <w:r w:rsidRPr="00D15A86">
        <w:rPr>
          <w:rFonts w:ascii="Times New Roman" w:eastAsia="宋体" w:hAnsi="Times New Roman" w:cs="Times New Roman"/>
          <w:sz w:val="24"/>
          <w:szCs w:val="24"/>
        </w:rPr>
        <w:t xml:space="preserve">Extreme zircon O isotopic compositions from 3.8 to 2.5 Ga magmatic rocks from the Anshan area, North China Craton. </w:t>
      </w:r>
      <w:r w:rsidR="009B4813" w:rsidRPr="00D15A86">
        <w:rPr>
          <w:rFonts w:ascii="Times New Roman" w:eastAsia="宋体" w:hAnsi="Times New Roman" w:cs="Times New Roman"/>
          <w:i/>
          <w:sz w:val="24"/>
          <w:szCs w:val="24"/>
        </w:rPr>
        <w:t>Chem. Geol.</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352</w:t>
      </w:r>
      <w:r w:rsidRPr="00D15A86">
        <w:rPr>
          <w:rFonts w:ascii="Times New Roman" w:eastAsia="宋体" w:hAnsi="Times New Roman" w:cs="Times New Roman"/>
          <w:sz w:val="24"/>
          <w:szCs w:val="24"/>
        </w:rPr>
        <w:t>, 108–124</w:t>
      </w:r>
      <w:r w:rsidR="007F17CD" w:rsidRPr="00D15A86">
        <w:rPr>
          <w:rFonts w:ascii="Times New Roman" w:eastAsia="宋体" w:hAnsi="Times New Roman" w:cs="Times New Roman"/>
          <w:sz w:val="24"/>
          <w:szCs w:val="24"/>
        </w:rPr>
        <w:t xml:space="preserve"> (2013)</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Wilde, S.</w:t>
      </w:r>
      <w:r w:rsidR="004C308B"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A., Cawood, P.</w:t>
      </w:r>
      <w:r w:rsidR="004C308B"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A., Wang, K.</w:t>
      </w:r>
      <w:r w:rsidR="004C308B"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Y.</w:t>
      </w:r>
      <w:r w:rsidR="004C308B"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Nemchin, A.</w:t>
      </w:r>
      <w:r w:rsidR="004C308B"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 xml:space="preserve">A. Granitoid evolution in the Late Archean Wutai Complex, North China Craton. </w:t>
      </w:r>
      <w:r w:rsidR="00BA5835" w:rsidRPr="00D15A86">
        <w:rPr>
          <w:rFonts w:ascii="Times New Roman" w:eastAsia="宋体" w:hAnsi="Times New Roman" w:cs="Times New Roman"/>
          <w:i/>
          <w:sz w:val="24"/>
          <w:szCs w:val="24"/>
        </w:rPr>
        <w:t>J. Asian. Earth. Sci.</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24</w:t>
      </w:r>
      <w:r w:rsidRPr="00D15A86">
        <w:rPr>
          <w:rFonts w:ascii="Times New Roman" w:eastAsia="宋体" w:hAnsi="Times New Roman" w:cs="Times New Roman"/>
          <w:sz w:val="24"/>
          <w:szCs w:val="24"/>
        </w:rPr>
        <w:t>, 597–613</w:t>
      </w:r>
      <w:r w:rsidR="004C308B" w:rsidRPr="00D15A86">
        <w:rPr>
          <w:rFonts w:ascii="Times New Roman" w:eastAsia="宋体" w:hAnsi="Times New Roman" w:cs="Times New Roman"/>
          <w:sz w:val="24"/>
          <w:szCs w:val="24"/>
        </w:rPr>
        <w:t xml:space="preserve"> (2005)</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Wu, F.</w:t>
      </w:r>
      <w:r w:rsidR="008A22ED"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Y., Zhao, G.</w:t>
      </w:r>
      <w:r w:rsidR="008A22ED"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C., Wilde, S.</w:t>
      </w:r>
      <w:r w:rsidR="008A22ED"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A.</w:t>
      </w:r>
      <w:r w:rsidR="008A22ED"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Sun, D.</w:t>
      </w:r>
      <w:r w:rsidR="008A22ED"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 xml:space="preserve">Y. Nd isotopic constraints on crustal formation in the North China Craton. </w:t>
      </w:r>
      <w:r w:rsidR="008A22ED" w:rsidRPr="00D15A86">
        <w:rPr>
          <w:rFonts w:ascii="Times New Roman" w:eastAsia="宋体" w:hAnsi="Times New Roman" w:cs="Times New Roman"/>
          <w:i/>
          <w:sz w:val="24"/>
          <w:szCs w:val="24"/>
        </w:rPr>
        <w:t>J. Asian. Earth. Sci.</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24</w:t>
      </w:r>
      <w:r w:rsidRPr="00D15A86">
        <w:rPr>
          <w:rFonts w:ascii="Times New Roman" w:eastAsia="宋体" w:hAnsi="Times New Roman" w:cs="Times New Roman"/>
          <w:sz w:val="24"/>
          <w:szCs w:val="24"/>
        </w:rPr>
        <w:t>, 523–545</w:t>
      </w:r>
      <w:r w:rsidR="008A22ED" w:rsidRPr="00D15A86">
        <w:rPr>
          <w:rFonts w:ascii="Times New Roman" w:eastAsia="宋体" w:hAnsi="Times New Roman" w:cs="Times New Roman"/>
          <w:sz w:val="24"/>
          <w:szCs w:val="24"/>
        </w:rPr>
        <w:t xml:space="preserve"> (2005).</w:t>
      </w:r>
    </w:p>
    <w:p w:rsidR="000D53E1" w:rsidRPr="00D15A86" w:rsidRDefault="000D53E1" w:rsidP="00930DE0">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Yuan, H. L.</w:t>
      </w:r>
      <w:r w:rsidR="00930DE0" w:rsidRPr="00D15A86">
        <w:rPr>
          <w:rFonts w:ascii="Times New Roman" w:eastAsia="宋体" w:hAnsi="Times New Roman" w:cs="Times New Roman"/>
          <w:sz w:val="24"/>
          <w:szCs w:val="24"/>
        </w:rPr>
        <w:t xml:space="preserve"> et al.</w:t>
      </w:r>
      <w:r w:rsidRPr="00D15A86">
        <w:rPr>
          <w:rFonts w:ascii="Times New Roman" w:eastAsia="宋体" w:hAnsi="Times New Roman" w:cs="Times New Roman"/>
          <w:sz w:val="24"/>
          <w:szCs w:val="24"/>
        </w:rPr>
        <w:t xml:space="preserve"> Accurate U–Pb age and trace element determinations of zircon by laser ablation inductively coupled plasma-mass spectrometry. </w:t>
      </w:r>
      <w:r w:rsidR="00930DE0" w:rsidRPr="00D15A86">
        <w:rPr>
          <w:rFonts w:ascii="Times New Roman" w:eastAsia="宋体" w:hAnsi="Times New Roman" w:cs="Times New Roman"/>
          <w:i/>
          <w:sz w:val="24"/>
          <w:szCs w:val="24"/>
        </w:rPr>
        <w:t>G</w:t>
      </w:r>
      <w:r w:rsidR="00930DE0" w:rsidRPr="00D15A86">
        <w:rPr>
          <w:rFonts w:ascii="Times New Roman" w:eastAsia="宋体" w:hAnsi="Times New Roman" w:cs="Times New Roman" w:hint="eastAsia"/>
          <w:i/>
          <w:sz w:val="24"/>
          <w:szCs w:val="24"/>
        </w:rPr>
        <w:t>eo</w:t>
      </w:r>
      <w:r w:rsidR="00930DE0" w:rsidRPr="00D15A86">
        <w:rPr>
          <w:rFonts w:ascii="Times New Roman" w:eastAsia="宋体" w:hAnsi="Times New Roman" w:cs="Times New Roman"/>
          <w:i/>
          <w:sz w:val="24"/>
          <w:szCs w:val="24"/>
        </w:rPr>
        <w:t>stand. Geoanal. Res.</w:t>
      </w:r>
      <w:r w:rsidR="00930DE0"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28</w:t>
      </w:r>
      <w:r w:rsidRPr="00D15A86">
        <w:rPr>
          <w:rFonts w:ascii="Times New Roman" w:eastAsia="宋体" w:hAnsi="Times New Roman" w:cs="Times New Roman"/>
          <w:sz w:val="24"/>
          <w:szCs w:val="24"/>
        </w:rPr>
        <w:t>, 353–370</w:t>
      </w:r>
      <w:r w:rsidR="00930DE0" w:rsidRPr="00D15A86">
        <w:rPr>
          <w:rFonts w:ascii="Times New Roman" w:eastAsia="宋体" w:hAnsi="Times New Roman" w:cs="Times New Roman"/>
          <w:sz w:val="24"/>
          <w:szCs w:val="24"/>
        </w:rPr>
        <w:t xml:space="preserve"> (2004)</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Zhai, M.</w:t>
      </w:r>
      <w:r w:rsidR="00FF2DD6"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G.</w:t>
      </w:r>
      <w:r w:rsidR="00FF2DD6"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Santosh, M. The Early Precambrian odyssey of the North China Craton: a synoptic overview. </w:t>
      </w:r>
      <w:r w:rsidR="00FF2DD6" w:rsidRPr="00D15A86">
        <w:rPr>
          <w:rFonts w:ascii="Times New Roman" w:eastAsia="宋体" w:hAnsi="Times New Roman" w:cs="Times New Roman"/>
          <w:i/>
          <w:sz w:val="24"/>
          <w:szCs w:val="24"/>
        </w:rPr>
        <w:t>Gondwana Res.</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20</w:t>
      </w:r>
      <w:r w:rsidRPr="00D15A86">
        <w:rPr>
          <w:rFonts w:ascii="Times New Roman" w:eastAsia="宋体" w:hAnsi="Times New Roman" w:cs="Times New Roman"/>
          <w:sz w:val="24"/>
          <w:szCs w:val="24"/>
        </w:rPr>
        <w:t>, 6–25</w:t>
      </w:r>
      <w:r w:rsidR="00FF2DD6" w:rsidRPr="00D15A86">
        <w:rPr>
          <w:rFonts w:ascii="Times New Roman" w:eastAsia="宋体" w:hAnsi="Times New Roman" w:cs="Times New Roman"/>
          <w:sz w:val="24"/>
          <w:szCs w:val="24"/>
        </w:rPr>
        <w:t xml:space="preserve"> (2011)</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Zhai, M.</w:t>
      </w:r>
      <w:r w:rsidR="00516A42"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G., Zhao, Y.</w:t>
      </w:r>
      <w:r w:rsidR="00516A42"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Zhao, T.</w:t>
      </w:r>
      <w:r w:rsidR="00516A42"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P. Main Tectonic Events and Metallogeny of the North China Craton. Springer, pp. 1–535</w:t>
      </w:r>
      <w:r w:rsidR="00516A42" w:rsidRPr="00D15A86">
        <w:rPr>
          <w:rFonts w:ascii="Times New Roman" w:eastAsia="宋体" w:hAnsi="Times New Roman" w:cs="Times New Roman"/>
          <w:sz w:val="24"/>
          <w:szCs w:val="24"/>
        </w:rPr>
        <w:t xml:space="preserve"> (2016)</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Zhang, G.</w:t>
      </w:r>
      <w:r w:rsidR="00331F74"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 xml:space="preserve">W. </w:t>
      </w:r>
      <w:r w:rsidR="00331F74" w:rsidRPr="00D15A86">
        <w:rPr>
          <w:rFonts w:ascii="Times New Roman" w:eastAsia="宋体" w:hAnsi="Times New Roman" w:cs="Times New Roman"/>
          <w:sz w:val="24"/>
          <w:szCs w:val="24"/>
        </w:rPr>
        <w:t>et al.</w:t>
      </w:r>
      <w:r w:rsidRPr="00D15A86">
        <w:rPr>
          <w:rFonts w:ascii="Times New Roman" w:eastAsia="宋体" w:hAnsi="Times New Roman" w:cs="Times New Roman"/>
          <w:sz w:val="24"/>
          <w:szCs w:val="24"/>
        </w:rPr>
        <w:t xml:space="preserve"> Composition and evolution of the Archean crust in central Henan, China. </w:t>
      </w:r>
      <w:r w:rsidR="00331F74" w:rsidRPr="00D15A86">
        <w:rPr>
          <w:rFonts w:ascii="Times New Roman" w:eastAsia="宋体" w:hAnsi="Times New Roman" w:cs="Times New Roman"/>
          <w:i/>
          <w:sz w:val="24"/>
          <w:szCs w:val="24"/>
        </w:rPr>
        <w:t>Precambr. Res.</w:t>
      </w:r>
      <w:r w:rsidR="00331F74"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27</w:t>
      </w:r>
      <w:r w:rsidRPr="00D15A86">
        <w:rPr>
          <w:rFonts w:ascii="Times New Roman" w:eastAsia="宋体" w:hAnsi="Times New Roman" w:cs="Times New Roman"/>
          <w:sz w:val="24"/>
          <w:szCs w:val="24"/>
        </w:rPr>
        <w:t>, 7–35</w:t>
      </w:r>
      <w:r w:rsidR="00331F74" w:rsidRPr="00D15A86">
        <w:rPr>
          <w:rFonts w:ascii="Times New Roman" w:eastAsia="宋体" w:hAnsi="Times New Roman" w:cs="Times New Roman"/>
          <w:sz w:val="24"/>
          <w:szCs w:val="24"/>
        </w:rPr>
        <w:t xml:space="preserve"> (1985)</w:t>
      </w:r>
      <w:r w:rsidRPr="00D15A86">
        <w:rPr>
          <w:rFonts w:ascii="Times New Roman" w:eastAsia="宋体" w:hAnsi="Times New Roman" w:cs="Times New Roman"/>
          <w:sz w:val="24"/>
          <w:szCs w:val="24"/>
        </w:rPr>
        <w:t>.</w:t>
      </w:r>
    </w:p>
    <w:p w:rsidR="000D53E1" w:rsidRPr="00D15A86" w:rsidRDefault="000D53E1" w:rsidP="00576802">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Zhao, G.</w:t>
      </w:r>
      <w:r w:rsidR="00576802"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C. Paleoproterozoic assembly of the North China Craton.</w:t>
      </w:r>
      <w:r w:rsidRPr="00D15A86">
        <w:rPr>
          <w:rFonts w:ascii="Times New Roman" w:eastAsia="宋体" w:hAnsi="Times New Roman" w:cs="Times New Roman"/>
          <w:i/>
          <w:sz w:val="24"/>
          <w:szCs w:val="24"/>
        </w:rPr>
        <w:t xml:space="preserve"> Geol</w:t>
      </w:r>
      <w:r w:rsidR="00576802" w:rsidRPr="00D15A86">
        <w:rPr>
          <w:rFonts w:ascii="Times New Roman" w:eastAsia="宋体" w:hAnsi="Times New Roman" w:cs="Times New Roman"/>
          <w:i/>
          <w:sz w:val="24"/>
          <w:szCs w:val="24"/>
        </w:rPr>
        <w:t xml:space="preserve">. Mag. </w:t>
      </w:r>
      <w:r w:rsidRPr="00D15A86">
        <w:rPr>
          <w:rFonts w:ascii="Times New Roman" w:eastAsia="宋体" w:hAnsi="Times New Roman" w:cs="Times New Roman"/>
          <w:b/>
          <w:sz w:val="24"/>
          <w:szCs w:val="24"/>
        </w:rPr>
        <w:t>138</w:t>
      </w:r>
      <w:r w:rsidRPr="00D15A86">
        <w:rPr>
          <w:rFonts w:ascii="Times New Roman" w:eastAsia="宋体" w:hAnsi="Times New Roman" w:cs="Times New Roman"/>
          <w:sz w:val="24"/>
          <w:szCs w:val="24"/>
        </w:rPr>
        <w:t>, 87–91</w:t>
      </w:r>
      <w:r w:rsidR="00576802" w:rsidRPr="00D15A86">
        <w:rPr>
          <w:rFonts w:ascii="Times New Roman" w:eastAsia="宋体" w:hAnsi="Times New Roman" w:cs="Times New Roman"/>
          <w:sz w:val="24"/>
          <w:szCs w:val="24"/>
        </w:rPr>
        <w:t xml:space="preserve"> (2001)</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Zhao, G.</w:t>
      </w:r>
      <w:r w:rsidR="00B34825"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C., Wilde, S.</w:t>
      </w:r>
      <w:r w:rsidR="00B34825"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A., Cawood, P.</w:t>
      </w:r>
      <w:r w:rsidR="00B34825"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A.</w:t>
      </w:r>
      <w:r w:rsidR="00B34825"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Sun, M. SHRIMP U–Pb zircon ages of </w:t>
      </w:r>
      <w:r w:rsidRPr="00D15A86">
        <w:rPr>
          <w:rFonts w:ascii="Times New Roman" w:eastAsia="宋体" w:hAnsi="Times New Roman" w:cs="Times New Roman"/>
          <w:sz w:val="24"/>
          <w:szCs w:val="24"/>
        </w:rPr>
        <w:lastRenderedPageBreak/>
        <w:t xml:space="preserve">the Fuping Complex: implications for late Archean to Paleoproterozoic accretion and assembly of the North China Craton. </w:t>
      </w:r>
      <w:r w:rsidRPr="00D15A86">
        <w:rPr>
          <w:rFonts w:ascii="Times New Roman" w:eastAsia="宋体" w:hAnsi="Times New Roman" w:cs="Times New Roman"/>
          <w:i/>
          <w:sz w:val="24"/>
          <w:szCs w:val="24"/>
        </w:rPr>
        <w:t>Am</w:t>
      </w:r>
      <w:r w:rsidR="00B34825" w:rsidRPr="00D15A86">
        <w:rPr>
          <w:rFonts w:ascii="Times New Roman" w:eastAsia="宋体" w:hAnsi="Times New Roman" w:cs="Times New Roman"/>
          <w:i/>
          <w:sz w:val="24"/>
          <w:szCs w:val="24"/>
        </w:rPr>
        <w:t>.</w:t>
      </w:r>
      <w:r w:rsidRPr="00D15A86">
        <w:rPr>
          <w:rFonts w:ascii="Times New Roman" w:eastAsia="宋体" w:hAnsi="Times New Roman" w:cs="Times New Roman"/>
          <w:i/>
          <w:sz w:val="24"/>
          <w:szCs w:val="24"/>
        </w:rPr>
        <w:t xml:space="preserve"> J</w:t>
      </w:r>
      <w:r w:rsidR="00B34825" w:rsidRPr="00D15A86">
        <w:rPr>
          <w:rFonts w:ascii="Times New Roman" w:eastAsia="宋体" w:hAnsi="Times New Roman" w:cs="Times New Roman"/>
          <w:i/>
          <w:sz w:val="24"/>
          <w:szCs w:val="24"/>
        </w:rPr>
        <w:t>.</w:t>
      </w:r>
      <w:r w:rsidRPr="00D15A86">
        <w:rPr>
          <w:rFonts w:ascii="Times New Roman" w:eastAsia="宋体" w:hAnsi="Times New Roman" w:cs="Times New Roman"/>
          <w:i/>
          <w:sz w:val="24"/>
          <w:szCs w:val="24"/>
        </w:rPr>
        <w:t xml:space="preserve"> Sci</w:t>
      </w:r>
      <w:r w:rsidR="00B34825" w:rsidRPr="00D15A86">
        <w:rPr>
          <w:rFonts w:ascii="Times New Roman" w:eastAsia="宋体" w:hAnsi="Times New Roman" w:cs="Times New Roman"/>
          <w:i/>
          <w:sz w:val="24"/>
          <w:szCs w:val="24"/>
        </w:rPr>
        <w:t>.</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302</w:t>
      </w:r>
      <w:r w:rsidRPr="00D15A86">
        <w:rPr>
          <w:rFonts w:ascii="Times New Roman" w:eastAsia="宋体" w:hAnsi="Times New Roman" w:cs="Times New Roman"/>
          <w:sz w:val="24"/>
          <w:szCs w:val="24"/>
        </w:rPr>
        <w:t>, 191–226</w:t>
      </w:r>
      <w:r w:rsidR="00B34825" w:rsidRPr="00D15A86">
        <w:rPr>
          <w:rFonts w:ascii="Times New Roman" w:eastAsia="宋体" w:hAnsi="Times New Roman" w:cs="Times New Roman"/>
          <w:sz w:val="24"/>
          <w:szCs w:val="24"/>
        </w:rPr>
        <w:t xml:space="preserve"> (2002)</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Zhao, G.</w:t>
      </w:r>
      <w:r w:rsidR="00482858"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C., Sun, M., Wilde, S.</w:t>
      </w:r>
      <w:r w:rsidR="00482858"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A.</w:t>
      </w:r>
      <w:r w:rsidR="00482858" w:rsidRPr="00D15A86">
        <w:rPr>
          <w:rFonts w:ascii="Times New Roman" w:eastAsia="宋体" w:hAnsi="Times New Roman" w:cs="Times New Roman"/>
          <w:sz w:val="24"/>
          <w:szCs w:val="24"/>
        </w:rPr>
        <w:t xml:space="preserve"> &amp;</w:t>
      </w:r>
      <w:r w:rsidRPr="00D15A86">
        <w:rPr>
          <w:rFonts w:ascii="Times New Roman" w:eastAsia="宋体" w:hAnsi="Times New Roman" w:cs="Times New Roman"/>
          <w:sz w:val="24"/>
          <w:szCs w:val="24"/>
        </w:rPr>
        <w:t xml:space="preserve"> Li, S.</w:t>
      </w:r>
      <w:r w:rsidR="00482858"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 xml:space="preserve">Z. Late Archean to Paleoproterozoic evolution of the North China Craton: key issues revisited. </w:t>
      </w:r>
      <w:r w:rsidR="00482858" w:rsidRPr="00D15A86">
        <w:rPr>
          <w:rFonts w:ascii="Times New Roman" w:eastAsia="宋体" w:hAnsi="Times New Roman" w:cs="Times New Roman"/>
          <w:i/>
          <w:sz w:val="24"/>
          <w:szCs w:val="24"/>
        </w:rPr>
        <w:t>Precambr. Res.</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136</w:t>
      </w:r>
      <w:r w:rsidRPr="00D15A86">
        <w:rPr>
          <w:rFonts w:ascii="Times New Roman" w:eastAsia="宋体" w:hAnsi="Times New Roman" w:cs="Times New Roman"/>
          <w:sz w:val="24"/>
          <w:szCs w:val="24"/>
        </w:rPr>
        <w:t>, 177–202</w:t>
      </w:r>
      <w:r w:rsidR="00482858" w:rsidRPr="00D15A86">
        <w:rPr>
          <w:rFonts w:ascii="Times New Roman" w:eastAsia="宋体" w:hAnsi="Times New Roman" w:cs="Times New Roman"/>
          <w:sz w:val="24"/>
          <w:szCs w:val="24"/>
        </w:rPr>
        <w:t xml:space="preserve"> (2005)</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Zhao, G.</w:t>
      </w:r>
      <w:r w:rsidR="00B70680"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C.</w:t>
      </w:r>
      <w:r w:rsidR="00B70680" w:rsidRPr="00D15A86">
        <w:rPr>
          <w:rFonts w:ascii="Times New Roman" w:eastAsia="宋体" w:hAnsi="Times New Roman" w:cs="Times New Roman"/>
          <w:sz w:val="24"/>
          <w:szCs w:val="24"/>
        </w:rPr>
        <w:t xml:space="preserve"> et al.</w:t>
      </w:r>
      <w:r w:rsidRPr="00D15A86">
        <w:rPr>
          <w:rFonts w:ascii="Times New Roman" w:eastAsia="宋体" w:hAnsi="Times New Roman" w:cs="Times New Roman"/>
          <w:sz w:val="24"/>
          <w:szCs w:val="24"/>
        </w:rPr>
        <w:t xml:space="preserve"> Amalgamation of the North China Craton: key issues and discussion. </w:t>
      </w:r>
      <w:r w:rsidR="00B70680" w:rsidRPr="00D15A86">
        <w:rPr>
          <w:rFonts w:ascii="Times New Roman" w:eastAsia="宋体" w:hAnsi="Times New Roman" w:cs="Times New Roman"/>
          <w:i/>
          <w:sz w:val="24"/>
          <w:szCs w:val="24"/>
        </w:rPr>
        <w:t>Precambr. Res.</w:t>
      </w:r>
      <w:r w:rsidRPr="00D15A86">
        <w:rPr>
          <w:rFonts w:ascii="Times New Roman" w:eastAsia="宋体" w:hAnsi="Times New Roman" w:cs="Times New Roman"/>
          <w:sz w:val="24"/>
          <w:szCs w:val="24"/>
        </w:rPr>
        <w:t xml:space="preserve"> </w:t>
      </w:r>
      <w:r w:rsidRPr="00D15A86">
        <w:rPr>
          <w:rFonts w:ascii="Times New Roman" w:eastAsia="宋体" w:hAnsi="Times New Roman" w:cs="Times New Roman"/>
          <w:b/>
          <w:sz w:val="24"/>
          <w:szCs w:val="24"/>
        </w:rPr>
        <w:t>222–223</w:t>
      </w:r>
      <w:r w:rsidRPr="00D15A86">
        <w:rPr>
          <w:rFonts w:ascii="Times New Roman" w:eastAsia="宋体" w:hAnsi="Times New Roman" w:cs="Times New Roman"/>
          <w:sz w:val="24"/>
          <w:szCs w:val="24"/>
        </w:rPr>
        <w:t>, 55–76</w:t>
      </w:r>
      <w:r w:rsidR="00B70680" w:rsidRPr="00D15A86">
        <w:rPr>
          <w:rFonts w:ascii="Times New Roman" w:eastAsia="宋体" w:hAnsi="Times New Roman" w:cs="Times New Roman"/>
          <w:sz w:val="24"/>
          <w:szCs w:val="24"/>
        </w:rPr>
        <w:t xml:space="preserve"> (2012)</w:t>
      </w:r>
      <w:r w:rsidRPr="00D15A86">
        <w:rPr>
          <w:rFonts w:ascii="Times New Roman" w:eastAsia="宋体" w:hAnsi="Times New Roman" w:cs="Times New Roman"/>
          <w:sz w:val="24"/>
          <w:szCs w:val="24"/>
        </w:rPr>
        <w:t>.</w:t>
      </w:r>
    </w:p>
    <w:p w:rsidR="000D53E1" w:rsidRPr="00D15A86" w:rsidRDefault="000D53E1" w:rsidP="00891019">
      <w:pPr>
        <w:pStyle w:val="a7"/>
        <w:numPr>
          <w:ilvl w:val="0"/>
          <w:numId w:val="3"/>
        </w:numPr>
        <w:autoSpaceDE w:val="0"/>
        <w:autoSpaceDN w:val="0"/>
        <w:adjustRightInd w:val="0"/>
        <w:spacing w:line="480" w:lineRule="auto"/>
        <w:ind w:firstLineChars="0"/>
        <w:rPr>
          <w:rFonts w:ascii="Times New Roman" w:eastAsia="宋体" w:hAnsi="Times New Roman" w:cs="Times New Roman"/>
          <w:sz w:val="24"/>
          <w:szCs w:val="24"/>
        </w:rPr>
      </w:pPr>
      <w:r w:rsidRPr="00D15A86">
        <w:rPr>
          <w:rFonts w:ascii="Times New Roman" w:eastAsia="宋体" w:hAnsi="Times New Roman" w:cs="Times New Roman"/>
          <w:sz w:val="24"/>
          <w:szCs w:val="24"/>
        </w:rPr>
        <w:t>Zhao, G.</w:t>
      </w:r>
      <w:r w:rsidR="0014685C" w:rsidRPr="00D15A86">
        <w:rPr>
          <w:rFonts w:ascii="Times New Roman" w:eastAsia="宋体" w:hAnsi="Times New Roman" w:cs="Times New Roman"/>
          <w:sz w:val="24"/>
          <w:szCs w:val="24"/>
        </w:rPr>
        <w:t xml:space="preserve"> </w:t>
      </w:r>
      <w:r w:rsidRPr="00D15A86">
        <w:rPr>
          <w:rFonts w:ascii="Times New Roman" w:eastAsia="宋体" w:hAnsi="Times New Roman" w:cs="Times New Roman"/>
          <w:sz w:val="24"/>
          <w:szCs w:val="24"/>
        </w:rPr>
        <w:t>C. Precambrian Evolution of the North</w:t>
      </w:r>
      <w:r w:rsidR="0014685C" w:rsidRPr="00D15A86">
        <w:rPr>
          <w:rFonts w:ascii="Times New Roman" w:eastAsia="宋体" w:hAnsi="Times New Roman" w:cs="Times New Roman"/>
          <w:sz w:val="24"/>
          <w:szCs w:val="24"/>
        </w:rPr>
        <w:t xml:space="preserve"> China Craton. Elsevier, pp. 1–</w:t>
      </w:r>
      <w:r w:rsidRPr="00D15A86">
        <w:rPr>
          <w:rFonts w:ascii="Times New Roman" w:eastAsia="宋体" w:hAnsi="Times New Roman" w:cs="Times New Roman"/>
          <w:sz w:val="24"/>
          <w:szCs w:val="24"/>
        </w:rPr>
        <w:t>194</w:t>
      </w:r>
      <w:r w:rsidR="0014685C" w:rsidRPr="00D15A86">
        <w:rPr>
          <w:rFonts w:ascii="Times New Roman" w:eastAsia="宋体" w:hAnsi="Times New Roman" w:cs="Times New Roman"/>
          <w:sz w:val="24"/>
          <w:szCs w:val="24"/>
        </w:rPr>
        <w:t xml:space="preserve"> (2014)</w:t>
      </w:r>
      <w:r w:rsidRPr="00D15A86">
        <w:rPr>
          <w:rFonts w:ascii="Times New Roman" w:eastAsia="宋体" w:hAnsi="Times New Roman" w:cs="Times New Roman"/>
          <w:sz w:val="24"/>
          <w:szCs w:val="24"/>
        </w:rPr>
        <w:t>.</w:t>
      </w:r>
    </w:p>
    <w:sectPr w:rsidR="000D53E1" w:rsidRPr="00D15A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452B" w:rsidRDefault="003E452B" w:rsidP="000E016F">
      <w:r>
        <w:separator/>
      </w:r>
    </w:p>
  </w:endnote>
  <w:endnote w:type="continuationSeparator" w:id="0">
    <w:p w:rsidR="003E452B" w:rsidRDefault="003E452B" w:rsidP="000E0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dvGulliv-R">
    <w:altName w:val="微软雅黑"/>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452B" w:rsidRDefault="003E452B" w:rsidP="000E016F">
      <w:r>
        <w:separator/>
      </w:r>
    </w:p>
  </w:footnote>
  <w:footnote w:type="continuationSeparator" w:id="0">
    <w:p w:rsidR="003E452B" w:rsidRDefault="003E452B" w:rsidP="000E01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63EE4"/>
    <w:multiLevelType w:val="hybridMultilevel"/>
    <w:tmpl w:val="FD4A99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551E4E"/>
    <w:multiLevelType w:val="hybridMultilevel"/>
    <w:tmpl w:val="7A50D2A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7757D6A"/>
    <w:multiLevelType w:val="hybridMultilevel"/>
    <w:tmpl w:val="3680387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A5D7876"/>
    <w:multiLevelType w:val="hybridMultilevel"/>
    <w:tmpl w:val="2F60F13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0625970"/>
    <w:multiLevelType w:val="hybridMultilevel"/>
    <w:tmpl w:val="D6EA52B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25D1FAC"/>
    <w:multiLevelType w:val="hybridMultilevel"/>
    <w:tmpl w:val="9A6EF62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651561F"/>
    <w:multiLevelType w:val="hybridMultilevel"/>
    <w:tmpl w:val="5A5C0B2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2070B9F"/>
    <w:multiLevelType w:val="hybridMultilevel"/>
    <w:tmpl w:val="F368912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5863F8A"/>
    <w:multiLevelType w:val="hybridMultilevel"/>
    <w:tmpl w:val="ACE6A5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00129B6"/>
    <w:multiLevelType w:val="hybridMultilevel"/>
    <w:tmpl w:val="E8F8272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7CD54553"/>
    <w:multiLevelType w:val="hybridMultilevel"/>
    <w:tmpl w:val="9D344B6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E2530C7"/>
    <w:multiLevelType w:val="hybridMultilevel"/>
    <w:tmpl w:val="004EE76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6"/>
  </w:num>
  <w:num w:numId="3">
    <w:abstractNumId w:val="10"/>
  </w:num>
  <w:num w:numId="4">
    <w:abstractNumId w:val="11"/>
  </w:num>
  <w:num w:numId="5">
    <w:abstractNumId w:val="3"/>
  </w:num>
  <w:num w:numId="6">
    <w:abstractNumId w:val="1"/>
  </w:num>
  <w:num w:numId="7">
    <w:abstractNumId w:val="8"/>
  </w:num>
  <w:num w:numId="8">
    <w:abstractNumId w:val="7"/>
  </w:num>
  <w:num w:numId="9">
    <w:abstractNumId w:val="5"/>
  </w:num>
  <w:num w:numId="10">
    <w:abstractNumId w:val="2"/>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6E3"/>
    <w:rsid w:val="00045C2F"/>
    <w:rsid w:val="00057A85"/>
    <w:rsid w:val="0006161D"/>
    <w:rsid w:val="0007606F"/>
    <w:rsid w:val="000806A7"/>
    <w:rsid w:val="000D53E1"/>
    <w:rsid w:val="000E016F"/>
    <w:rsid w:val="000E4C98"/>
    <w:rsid w:val="00114728"/>
    <w:rsid w:val="0014685C"/>
    <w:rsid w:val="001539A9"/>
    <w:rsid w:val="001E267C"/>
    <w:rsid w:val="00234D31"/>
    <w:rsid w:val="00245FC0"/>
    <w:rsid w:val="0028020E"/>
    <w:rsid w:val="00291DFC"/>
    <w:rsid w:val="00294421"/>
    <w:rsid w:val="002C5743"/>
    <w:rsid w:val="003063CE"/>
    <w:rsid w:val="00310F43"/>
    <w:rsid w:val="00325848"/>
    <w:rsid w:val="00331F74"/>
    <w:rsid w:val="00387A40"/>
    <w:rsid w:val="003E452B"/>
    <w:rsid w:val="00417D7C"/>
    <w:rsid w:val="00427A8A"/>
    <w:rsid w:val="00482858"/>
    <w:rsid w:val="004C07DF"/>
    <w:rsid w:val="004C308B"/>
    <w:rsid w:val="004E657B"/>
    <w:rsid w:val="004E661D"/>
    <w:rsid w:val="00516A42"/>
    <w:rsid w:val="00524640"/>
    <w:rsid w:val="0054376E"/>
    <w:rsid w:val="00544A8B"/>
    <w:rsid w:val="00555BCA"/>
    <w:rsid w:val="00564BA5"/>
    <w:rsid w:val="00573415"/>
    <w:rsid w:val="00576802"/>
    <w:rsid w:val="005875EF"/>
    <w:rsid w:val="005B2EEF"/>
    <w:rsid w:val="005D35BD"/>
    <w:rsid w:val="005E38F1"/>
    <w:rsid w:val="005F24E6"/>
    <w:rsid w:val="00623399"/>
    <w:rsid w:val="00630380"/>
    <w:rsid w:val="006704DC"/>
    <w:rsid w:val="006A1C44"/>
    <w:rsid w:val="006C08F3"/>
    <w:rsid w:val="006E466F"/>
    <w:rsid w:val="0071644E"/>
    <w:rsid w:val="00730D62"/>
    <w:rsid w:val="00733B7E"/>
    <w:rsid w:val="00756D50"/>
    <w:rsid w:val="0076474C"/>
    <w:rsid w:val="007F17CD"/>
    <w:rsid w:val="00825787"/>
    <w:rsid w:val="00826B8A"/>
    <w:rsid w:val="0083152C"/>
    <w:rsid w:val="008415AE"/>
    <w:rsid w:val="00891019"/>
    <w:rsid w:val="008A22ED"/>
    <w:rsid w:val="008A5436"/>
    <w:rsid w:val="008D07FB"/>
    <w:rsid w:val="008F1DB5"/>
    <w:rsid w:val="00902146"/>
    <w:rsid w:val="0091122C"/>
    <w:rsid w:val="00917BFC"/>
    <w:rsid w:val="00920E2E"/>
    <w:rsid w:val="009306F8"/>
    <w:rsid w:val="00930DE0"/>
    <w:rsid w:val="009345A1"/>
    <w:rsid w:val="009A04FB"/>
    <w:rsid w:val="009B11AD"/>
    <w:rsid w:val="009B4813"/>
    <w:rsid w:val="009C7A6D"/>
    <w:rsid w:val="009F0A5A"/>
    <w:rsid w:val="00A232E0"/>
    <w:rsid w:val="00A30DA0"/>
    <w:rsid w:val="00A63755"/>
    <w:rsid w:val="00A66707"/>
    <w:rsid w:val="00AA0265"/>
    <w:rsid w:val="00AD1090"/>
    <w:rsid w:val="00AD4E99"/>
    <w:rsid w:val="00AE295E"/>
    <w:rsid w:val="00AF3810"/>
    <w:rsid w:val="00B34825"/>
    <w:rsid w:val="00B41BB1"/>
    <w:rsid w:val="00B452DD"/>
    <w:rsid w:val="00B70680"/>
    <w:rsid w:val="00BA5835"/>
    <w:rsid w:val="00C0603E"/>
    <w:rsid w:val="00C4271B"/>
    <w:rsid w:val="00C809EC"/>
    <w:rsid w:val="00C83562"/>
    <w:rsid w:val="00CC18B4"/>
    <w:rsid w:val="00CF5A6F"/>
    <w:rsid w:val="00D15A86"/>
    <w:rsid w:val="00D209F8"/>
    <w:rsid w:val="00D5105E"/>
    <w:rsid w:val="00D67EA3"/>
    <w:rsid w:val="00DA0D54"/>
    <w:rsid w:val="00DC0CB8"/>
    <w:rsid w:val="00DD5FEC"/>
    <w:rsid w:val="00E65001"/>
    <w:rsid w:val="00E757B4"/>
    <w:rsid w:val="00E90F7E"/>
    <w:rsid w:val="00EE2D8A"/>
    <w:rsid w:val="00EF7128"/>
    <w:rsid w:val="00F44267"/>
    <w:rsid w:val="00F7577C"/>
    <w:rsid w:val="00F766E3"/>
    <w:rsid w:val="00F80580"/>
    <w:rsid w:val="00FA79BE"/>
    <w:rsid w:val="00FF1176"/>
    <w:rsid w:val="00FF2D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99DF61C-AB34-4B54-AD86-BA71AE017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E016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E016F"/>
    <w:rPr>
      <w:sz w:val="18"/>
      <w:szCs w:val="18"/>
    </w:rPr>
  </w:style>
  <w:style w:type="paragraph" w:styleId="a5">
    <w:name w:val="footer"/>
    <w:basedOn w:val="a"/>
    <w:link w:val="a6"/>
    <w:uiPriority w:val="99"/>
    <w:unhideWhenUsed/>
    <w:rsid w:val="000E016F"/>
    <w:pPr>
      <w:tabs>
        <w:tab w:val="center" w:pos="4153"/>
        <w:tab w:val="right" w:pos="8306"/>
      </w:tabs>
      <w:snapToGrid w:val="0"/>
      <w:jc w:val="left"/>
    </w:pPr>
    <w:rPr>
      <w:sz w:val="18"/>
      <w:szCs w:val="18"/>
    </w:rPr>
  </w:style>
  <w:style w:type="character" w:customStyle="1" w:styleId="a6">
    <w:name w:val="页脚 字符"/>
    <w:basedOn w:val="a0"/>
    <w:link w:val="a5"/>
    <w:uiPriority w:val="99"/>
    <w:rsid w:val="000E016F"/>
    <w:rPr>
      <w:sz w:val="18"/>
      <w:szCs w:val="18"/>
    </w:rPr>
  </w:style>
  <w:style w:type="paragraph" w:styleId="a7">
    <w:name w:val="List Paragraph"/>
    <w:basedOn w:val="a"/>
    <w:uiPriority w:val="34"/>
    <w:qFormat/>
    <w:rsid w:val="00544A8B"/>
    <w:pPr>
      <w:ind w:firstLineChars="200" w:firstLine="420"/>
    </w:pPr>
  </w:style>
  <w:style w:type="character" w:customStyle="1" w:styleId="fontstyle01">
    <w:name w:val="fontstyle01"/>
    <w:basedOn w:val="a0"/>
    <w:rsid w:val="000E4C98"/>
    <w:rPr>
      <w:rFonts w:ascii="AdvGulliv-R" w:hAnsi="AdvGulliv-R" w:hint="default"/>
      <w:b w:val="0"/>
      <w:bCs w:val="0"/>
      <w:i w:val="0"/>
      <w:iCs w:val="0"/>
      <w:color w:val="000000"/>
      <w:sz w:val="16"/>
      <w:szCs w:val="16"/>
    </w:rPr>
  </w:style>
  <w:style w:type="character" w:styleId="a8">
    <w:name w:val="Hyperlink"/>
    <w:basedOn w:val="a0"/>
    <w:uiPriority w:val="99"/>
    <w:semiHidden/>
    <w:unhideWhenUsed/>
    <w:rsid w:val="000E4C9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28</Pages>
  <Words>3464</Words>
  <Characters>19749</Characters>
  <Application>Microsoft Office Word</Application>
  <DocSecurity>0</DocSecurity>
  <Lines>164</Lines>
  <Paragraphs>46</Paragraphs>
  <ScaleCrop>false</ScaleCrop>
  <Company>Microsoft</Company>
  <LinksUpToDate>false</LinksUpToDate>
  <CharactersWithSpaces>23167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Sun</dc:creator>
  <cp:keywords/>
  <dc:description/>
  <cp:lastModifiedBy>Tracy Sun</cp:lastModifiedBy>
  <cp:revision>126</cp:revision>
  <dcterms:created xsi:type="dcterms:W3CDTF">2020-09-01T11:24:00Z</dcterms:created>
  <dcterms:modified xsi:type="dcterms:W3CDTF">2020-09-20T02:55:00Z</dcterms:modified>
</cp:coreProperties>
</file>