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BA5CE4" w14:textId="77777777" w:rsidR="00F51A53" w:rsidRDefault="00F51A53" w:rsidP="00F51A53">
      <w:pPr>
        <w:spacing w:line="480" w:lineRule="auto"/>
        <w:jc w:val="center"/>
        <w:rPr>
          <w:rFonts w:asciiTheme="minorHAnsi" w:cstheme="minorHAnsi"/>
          <w:b/>
          <w:bCs/>
          <w:sz w:val="24"/>
          <w:szCs w:val="28"/>
        </w:rPr>
      </w:pPr>
      <w:r>
        <w:rPr>
          <w:rFonts w:asciiTheme="minorHAnsi" w:cstheme="minorHAnsi" w:hint="eastAsia"/>
          <w:b/>
          <w:bCs/>
          <w:sz w:val="24"/>
          <w:szCs w:val="28"/>
        </w:rPr>
        <w:t>Closed-Loop Workflow of</w:t>
      </w:r>
      <w:r w:rsidRPr="00372028">
        <w:rPr>
          <w:rFonts w:asciiTheme="minorHAnsi" w:cstheme="minorHAnsi"/>
          <w:b/>
          <w:bCs/>
          <w:sz w:val="24"/>
          <w:szCs w:val="28"/>
        </w:rPr>
        <w:t xml:space="preserve"> High-Entropy Materials Discovery: Efficient and Accurate Synthesizability Prediction via Domain-Specific Local LLMs</w:t>
      </w:r>
    </w:p>
    <w:p w14:paraId="1B8A64D5" w14:textId="77777777" w:rsidR="00F51A53" w:rsidRPr="00DB4CDE" w:rsidRDefault="00F51A53" w:rsidP="00F51A53">
      <w:pPr>
        <w:spacing w:line="480" w:lineRule="auto"/>
        <w:jc w:val="center"/>
        <w:rPr>
          <w:rFonts w:ascii="Times New Roman" w:hAnsi="Times New Roman" w:cs="Times New Roman"/>
          <w:sz w:val="24"/>
          <w:vertAlign w:val="superscript"/>
        </w:rPr>
      </w:pPr>
      <w:r w:rsidRPr="00DB4CDE">
        <w:rPr>
          <w:rFonts w:ascii="Times New Roman" w:hAnsi="Times New Roman" w:cs="Times New Roman"/>
          <w:sz w:val="24"/>
        </w:rPr>
        <w:t>Yeongjun Yoon</w:t>
      </w:r>
      <w:r w:rsidRPr="00DB4CDE">
        <w:rPr>
          <w:rFonts w:ascii="Times New Roman" w:hAnsi="Times New Roman" w:cs="Times New Roman"/>
          <w:sz w:val="24"/>
          <w:vertAlign w:val="superscript"/>
        </w:rPr>
        <w:t>a</w:t>
      </w:r>
      <w:r w:rsidRPr="00DB4CDE">
        <w:rPr>
          <w:rFonts w:ascii="Times New Roman" w:hAnsi="Times New Roman" w:cs="Times New Roman"/>
          <w:sz w:val="24"/>
        </w:rPr>
        <w:t xml:space="preserve">, </w:t>
      </w:r>
      <w:r w:rsidRPr="00DB4CDE">
        <w:rPr>
          <w:rStyle w:val="given-name"/>
          <w:rFonts w:ascii="Times New Roman" w:hAnsi="Times New Roman" w:cs="Times New Roman"/>
          <w:color w:val="1F1F1F"/>
          <w:sz w:val="24"/>
          <w:shd w:val="clear" w:color="auto" w:fill="FFFFFF"/>
        </w:rPr>
        <w:t>Geun Ho</w:t>
      </w:r>
      <w:r w:rsidRPr="00DB4CDE">
        <w:rPr>
          <w:rFonts w:ascii="Times New Roman" w:hAnsi="Times New Roman" w:cs="Times New Roman"/>
          <w:color w:val="1F1F1F"/>
          <w:sz w:val="24"/>
          <w:shd w:val="clear" w:color="auto" w:fill="FFFFFF"/>
        </w:rPr>
        <w:t> </w:t>
      </w:r>
      <w:r w:rsidRPr="00DB4CDE">
        <w:rPr>
          <w:rStyle w:val="text"/>
          <w:rFonts w:ascii="Times New Roman" w:hAnsi="Times New Roman" w:cs="Times New Roman"/>
          <w:color w:val="1F1F1F"/>
          <w:sz w:val="24"/>
          <w:shd w:val="clear" w:color="auto" w:fill="FFFFFF"/>
        </w:rPr>
        <w:t>Gu</w:t>
      </w:r>
      <w:r w:rsidRPr="003E3A7A">
        <w:rPr>
          <w:rStyle w:val="text"/>
          <w:rFonts w:ascii="Times New Roman" w:hAnsi="Times New Roman" w:cs="Times New Roman" w:hint="eastAsia"/>
          <w:color w:val="1F1F1F"/>
          <w:sz w:val="24"/>
          <w:shd w:val="clear" w:color="auto" w:fill="FFFFFF"/>
          <w:vertAlign w:val="superscript"/>
        </w:rPr>
        <w:t>b</w:t>
      </w:r>
      <w:r w:rsidRPr="00DB4CDE">
        <w:rPr>
          <w:rFonts w:ascii="Times New Roman" w:hAnsi="Times New Roman" w:cs="Times New Roman"/>
          <w:sz w:val="24"/>
        </w:rPr>
        <w:t xml:space="preserve">, </w:t>
      </w:r>
      <w:r>
        <w:rPr>
          <w:rFonts w:ascii="Times New Roman" w:hAnsi="Times New Roman" w:cs="Times New Roman" w:hint="eastAsia"/>
          <w:sz w:val="24"/>
        </w:rPr>
        <w:t>and</w:t>
      </w:r>
      <w:r>
        <w:rPr>
          <w:rFonts w:ascii="Times New Roman" w:hAnsi="Times New Roman" w:cs="Times New Roman"/>
          <w:sz w:val="24"/>
        </w:rPr>
        <w:t xml:space="preserve"> </w:t>
      </w:r>
      <w:r w:rsidRPr="00DB4CDE">
        <w:rPr>
          <w:rFonts w:ascii="Times New Roman" w:hAnsi="Times New Roman" w:cs="Times New Roman"/>
          <w:sz w:val="24"/>
        </w:rPr>
        <w:t>Kyeounghak Kim</w:t>
      </w:r>
      <w:r w:rsidRPr="00DB4CDE">
        <w:rPr>
          <w:rFonts w:ascii="Times New Roman" w:hAnsi="Times New Roman" w:cs="Times New Roman"/>
          <w:sz w:val="24"/>
          <w:vertAlign w:val="superscript"/>
        </w:rPr>
        <w:t>a,</w:t>
      </w:r>
      <w:r>
        <w:rPr>
          <w:rFonts w:ascii="Times New Roman" w:hAnsi="Times New Roman" w:cs="Times New Roman" w:hint="eastAsia"/>
          <w:sz w:val="24"/>
          <w:vertAlign w:val="superscript"/>
        </w:rPr>
        <w:t>c</w:t>
      </w:r>
      <w:r w:rsidRPr="00DB4CDE">
        <w:rPr>
          <w:rFonts w:ascii="Times New Roman" w:hAnsi="Times New Roman" w:cs="Times New Roman"/>
          <w:sz w:val="24"/>
          <w:vertAlign w:val="superscript"/>
        </w:rPr>
        <w:t>*</w:t>
      </w:r>
    </w:p>
    <w:p w14:paraId="274AF63A" w14:textId="77777777" w:rsidR="00F51A53" w:rsidRPr="00DB4CDE" w:rsidRDefault="00F51A53" w:rsidP="00F51A53">
      <w:pPr>
        <w:widowControl/>
        <w:wordWrap/>
        <w:autoSpaceDE/>
        <w:autoSpaceDN/>
        <w:spacing w:line="360" w:lineRule="auto"/>
        <w:jc w:val="center"/>
        <w:rPr>
          <w:rFonts w:ascii="Times New Roman" w:hAnsi="Times New Roman" w:cs="Times New Roman"/>
          <w:sz w:val="24"/>
        </w:rPr>
      </w:pPr>
      <w:r w:rsidRPr="00DB4CDE">
        <w:rPr>
          <w:rFonts w:ascii="Times New Roman" w:hAnsi="Times New Roman" w:cs="Times New Roman"/>
          <w:sz w:val="24"/>
          <w:vertAlign w:val="superscript"/>
        </w:rPr>
        <w:t xml:space="preserve">a </w:t>
      </w:r>
      <w:r w:rsidRPr="00DB4CDE">
        <w:rPr>
          <w:rFonts w:ascii="Times New Roman" w:hAnsi="Times New Roman" w:cs="Times New Roman"/>
          <w:sz w:val="24"/>
        </w:rPr>
        <w:t>Department of Chemical Engineering, Hanyang U</w:t>
      </w:r>
      <w:bookmarkStart w:id="0" w:name="_GoBack"/>
      <w:bookmarkEnd w:id="0"/>
      <w:r w:rsidRPr="00DB4CDE">
        <w:rPr>
          <w:rFonts w:ascii="Times New Roman" w:hAnsi="Times New Roman" w:cs="Times New Roman"/>
          <w:sz w:val="24"/>
        </w:rPr>
        <w:t>niversity, 222 Wangsimni-ro, Seongdong-gu, Seoul, 04763, South Korea</w:t>
      </w:r>
    </w:p>
    <w:p w14:paraId="01D4E76A" w14:textId="77777777" w:rsidR="00F51A53" w:rsidRDefault="00F51A53" w:rsidP="00F51A53">
      <w:pPr>
        <w:widowControl/>
        <w:wordWrap/>
        <w:autoSpaceDE/>
        <w:autoSpaceDN/>
        <w:spacing w:line="360" w:lineRule="auto"/>
        <w:jc w:val="center"/>
        <w:rPr>
          <w:rFonts w:ascii="Times New Roman" w:hAnsi="Times New Roman" w:cs="Times New Roman"/>
          <w:color w:val="1F1F1F"/>
          <w:sz w:val="24"/>
          <w:shd w:val="clear" w:color="auto" w:fill="FFFFFF"/>
        </w:rPr>
      </w:pPr>
      <w:r w:rsidRPr="003E3A7A">
        <w:rPr>
          <w:rFonts w:ascii="Times New Roman" w:hAnsi="Times New Roman" w:cs="Times New Roman" w:hint="eastAsia"/>
          <w:color w:val="1F1F1F"/>
          <w:sz w:val="24"/>
          <w:shd w:val="clear" w:color="auto" w:fill="FFFFFF"/>
          <w:vertAlign w:val="superscript"/>
        </w:rPr>
        <w:t>b</w:t>
      </w:r>
      <w:r w:rsidRPr="00DB4CDE">
        <w:rPr>
          <w:rFonts w:ascii="Times New Roman" w:hAnsi="Times New Roman" w:cs="Times New Roman"/>
          <w:color w:val="1F1F1F"/>
          <w:sz w:val="24"/>
          <w:shd w:val="clear" w:color="auto" w:fill="FFFFFF"/>
        </w:rPr>
        <w:t>Department of Energy Engineering, Korea Institute of Energy Technology (KENTECH), Naju 58330, Republic of Korea</w:t>
      </w:r>
    </w:p>
    <w:p w14:paraId="5FBE86E7" w14:textId="77777777" w:rsidR="00F51A53" w:rsidRPr="003E3A7A" w:rsidRDefault="00F51A53" w:rsidP="00F51A53">
      <w:pPr>
        <w:widowControl/>
        <w:wordWrap/>
        <w:autoSpaceDE/>
        <w:autoSpaceDN/>
        <w:spacing w:line="360" w:lineRule="auto"/>
        <w:jc w:val="center"/>
        <w:rPr>
          <w:rFonts w:ascii="Times New Roman" w:hAnsi="Times New Roman" w:cs="Times New Roman" w:hint="eastAsia"/>
          <w:sz w:val="24"/>
        </w:rPr>
      </w:pPr>
      <w:r>
        <w:rPr>
          <w:rFonts w:ascii="Times New Roman" w:hAnsi="Times New Roman" w:cs="Times New Roman" w:hint="eastAsia"/>
          <w:sz w:val="24"/>
          <w:vertAlign w:val="superscript"/>
        </w:rPr>
        <w:t>c</w:t>
      </w:r>
      <w:r w:rsidRPr="00DB4CDE">
        <w:rPr>
          <w:rFonts w:ascii="Times New Roman" w:hAnsi="Times New Roman" w:cs="Times New Roman"/>
          <w:sz w:val="24"/>
          <w:vertAlign w:val="superscript"/>
        </w:rPr>
        <w:t xml:space="preserve"> </w:t>
      </w:r>
      <w:r w:rsidRPr="00DB4CDE">
        <w:rPr>
          <w:rFonts w:ascii="Times New Roman" w:hAnsi="Times New Roman" w:cs="Times New Roman"/>
          <w:sz w:val="24"/>
        </w:rPr>
        <w:t>Clean-Energy Research Center, Hanyang University, 222 Wangsimni-ro, Seongdong-gu, Seoul, 04763, South Korea</w:t>
      </w:r>
    </w:p>
    <w:p w14:paraId="4F08062E" w14:textId="77777777" w:rsidR="00B528C6" w:rsidRPr="00F51A53" w:rsidRDefault="00B528C6" w:rsidP="00CC3DC5">
      <w:pPr>
        <w:spacing w:line="480" w:lineRule="auto"/>
        <w:jc w:val="both"/>
        <w:rPr>
          <w:rFonts w:asciiTheme="minorHAnsi" w:cstheme="minorHAnsi"/>
          <w:b/>
          <w:bCs/>
          <w:sz w:val="24"/>
          <w:szCs w:val="28"/>
        </w:rPr>
      </w:pPr>
    </w:p>
    <w:p w14:paraId="4859FD62" w14:textId="07186C86" w:rsidR="002977E2" w:rsidRPr="00DC2389" w:rsidRDefault="00CC3DC5" w:rsidP="00CC3DC5">
      <w:pPr>
        <w:spacing w:line="480" w:lineRule="auto"/>
        <w:jc w:val="both"/>
        <w:rPr>
          <w:rFonts w:asciiTheme="minorHAnsi" w:cstheme="minorHAnsi"/>
          <w:b/>
          <w:bCs/>
          <w:sz w:val="24"/>
          <w:szCs w:val="28"/>
        </w:rPr>
      </w:pPr>
      <w:r w:rsidRPr="00DC2389">
        <w:rPr>
          <w:rFonts w:asciiTheme="minorHAnsi" w:cstheme="minorHAnsi"/>
          <w:b/>
          <w:bCs/>
          <w:sz w:val="24"/>
          <w:szCs w:val="28"/>
        </w:rPr>
        <w:t>Methods</w:t>
      </w:r>
    </w:p>
    <w:p w14:paraId="3DEF6C55" w14:textId="4A33495F" w:rsidR="0046071D" w:rsidRPr="00DC2389" w:rsidRDefault="0046071D" w:rsidP="00CC3DC5">
      <w:pPr>
        <w:spacing w:line="480" w:lineRule="auto"/>
        <w:jc w:val="both"/>
        <w:rPr>
          <w:rFonts w:asciiTheme="minorHAnsi" w:cstheme="minorHAnsi"/>
          <w:b/>
          <w:bCs/>
          <w:sz w:val="28"/>
          <w:szCs w:val="32"/>
        </w:rPr>
      </w:pPr>
      <w:r w:rsidRPr="00DC2389">
        <w:rPr>
          <w:rFonts w:asciiTheme="minorHAnsi" w:cstheme="minorHAnsi"/>
          <w:b/>
          <w:bCs/>
          <w:sz w:val="24"/>
          <w:szCs w:val="28"/>
        </w:rPr>
        <w:t>Data Curation via PU Learning with stoi-CGNF</w:t>
      </w:r>
    </w:p>
    <w:p w14:paraId="3641DC19" w14:textId="36AE8DF0" w:rsidR="0046071D" w:rsidRPr="00DC2389" w:rsidRDefault="0046071D" w:rsidP="0046071D">
      <w:pPr>
        <w:spacing w:line="480" w:lineRule="auto"/>
        <w:ind w:firstLine="800"/>
        <w:jc w:val="both"/>
        <w:rPr>
          <w:rFonts w:asciiTheme="minorHAnsi" w:cstheme="minorHAnsi"/>
          <w:sz w:val="24"/>
          <w:szCs w:val="28"/>
        </w:rPr>
      </w:pPr>
      <w:r w:rsidRPr="00DC2389">
        <w:rPr>
          <w:rFonts w:asciiTheme="minorHAnsi" w:cstheme="minorHAnsi"/>
          <w:sz w:val="24"/>
          <w:szCs w:val="28"/>
        </w:rPr>
        <w:t>To rigorously address the Positive-Unlabeled (PU) nature of materials discovery, where "unlabeled" (U) compositions may contain undiscovered synthesizable materials (hidden positives), we implemented a data filtering pipeline using the Stoichiometric Crystal Graph Neural Fingerprint (stoi-CGNF) framework.</w:t>
      </w:r>
      <w:r w:rsidR="004A39E4" w:rsidRPr="00DC2389">
        <w:rPr>
          <w:rFonts w:asciiTheme="minorHAnsi" w:cstheme="minorHAnsi"/>
          <w:sz w:val="24"/>
          <w:szCs w:val="28"/>
          <w:vertAlign w:val="superscript"/>
        </w:rPr>
        <w:t>1</w:t>
      </w:r>
      <w:r w:rsidRPr="00DC2389">
        <w:rPr>
          <w:rFonts w:asciiTheme="minorHAnsi" w:cstheme="minorHAnsi"/>
          <w:sz w:val="24"/>
          <w:szCs w:val="28"/>
        </w:rPr>
        <w:t xml:space="preserve"> Instead of naively treating all unlabeled data as negative (N), which introduces label noise, we identified and removed compositions with high synthesizability scores to construct a set of "Reliable Negatives" (RN).</w:t>
      </w:r>
    </w:p>
    <w:p w14:paraId="63D64CD8" w14:textId="118778F5" w:rsidR="00AF4DFB" w:rsidRPr="00DC2389" w:rsidRDefault="00AF4DFB" w:rsidP="0046071D">
      <w:pPr>
        <w:spacing w:line="480" w:lineRule="auto"/>
        <w:ind w:firstLine="800"/>
        <w:jc w:val="both"/>
        <w:rPr>
          <w:rFonts w:asciiTheme="minorHAnsi" w:cstheme="minorHAnsi"/>
          <w:sz w:val="24"/>
          <w:szCs w:val="28"/>
        </w:rPr>
      </w:pPr>
      <w:r w:rsidRPr="00DC2389">
        <w:rPr>
          <w:rFonts w:asciiTheme="minorHAnsi" w:cstheme="minorHAnsi"/>
          <w:sz w:val="24"/>
          <w:szCs w:val="28"/>
        </w:rPr>
        <w:t>We employed a transductive bootstrap aggregating (bagging) strategy with 100 iterations. The classifier architecture consisted of a 5-layer Multi-Layer Perceptron (MLP) with 450 hidden units per layer and Softplus activation functions, taking 90-dimensional elemental embedding vectors as input. In each iteration, a balanced training set was constructed by sampling pseudo-negatives from the unlabeled pool equal to the number of positive (P) samples. The model was then trained to predict the synthesizability probability of the remaining out-of-</w:t>
      </w:r>
      <w:r w:rsidRPr="00DC2389">
        <w:rPr>
          <w:rFonts w:asciiTheme="minorHAnsi" w:cstheme="minorHAnsi"/>
          <w:sz w:val="24"/>
          <w:szCs w:val="28"/>
        </w:rPr>
        <w:lastRenderedPageBreak/>
        <w:t>bag unlabeled (U) compositions.</w:t>
      </w:r>
    </w:p>
    <w:p w14:paraId="5C5D770E" w14:textId="066970C3" w:rsidR="0046071D" w:rsidRPr="00DC2389" w:rsidRDefault="00971A4E" w:rsidP="00CC3DC5">
      <w:pPr>
        <w:spacing w:line="480" w:lineRule="auto"/>
        <w:jc w:val="both"/>
        <w:rPr>
          <w:rFonts w:asciiTheme="minorHAnsi" w:cstheme="minorHAnsi"/>
          <w:sz w:val="24"/>
          <w:szCs w:val="28"/>
        </w:rPr>
      </w:pPr>
      <w:r w:rsidRPr="00DC2389">
        <w:rPr>
          <w:rFonts w:asciiTheme="minorHAnsi" w:cstheme="minorHAnsi"/>
          <w:sz w:val="24"/>
          <w:szCs w:val="28"/>
        </w:rPr>
        <w:tab/>
        <w:t>The final synthesizability score for each unlabeled composition was determined by averaging the predicted probabilities across the ensemble of 100 bagging models. To rigorously identify potential hidden positives within the unlabeled dataset, we applied a confidence threshold of 0.741, a value derived from the class prior estimation method established in the reference study. Out of the total pool of 352,092 unlabeled (U) candidates, 31,009 compositions (approximately 8.8 %) exhibited synthesizability scores exceeding this threshold. These high-scoring candidates were identified as likely synthesizable materials and were consequently excluded from the negative training set to prevent false-negative supervision during the LLM fine-tuning process. The remaining 321,083 compositions, which consistently showed low synthesizability scores, were designated as "Reliable Negatives" (RN) and labeled as "Not Synthesizable</w:t>
      </w:r>
      <w:r w:rsidR="00D44B85" w:rsidRPr="00DC2389">
        <w:rPr>
          <w:rFonts w:asciiTheme="minorHAnsi" w:cstheme="minorHAnsi"/>
          <w:sz w:val="24"/>
          <w:szCs w:val="28"/>
        </w:rPr>
        <w:t xml:space="preserve"> (N)</w:t>
      </w:r>
      <w:r w:rsidRPr="00DC2389">
        <w:rPr>
          <w:rFonts w:asciiTheme="minorHAnsi" w:cstheme="minorHAnsi"/>
          <w:sz w:val="24"/>
          <w:szCs w:val="28"/>
        </w:rPr>
        <w:t>" for the subsequent training phas</w:t>
      </w:r>
      <w:r w:rsidR="002725B7" w:rsidRPr="00DC2389">
        <w:rPr>
          <w:rFonts w:asciiTheme="minorHAnsi" w:cstheme="minorHAnsi"/>
          <w:sz w:val="24"/>
          <w:szCs w:val="28"/>
        </w:rPr>
        <w:t>e.</w:t>
      </w:r>
    </w:p>
    <w:p w14:paraId="7A4E4628" w14:textId="77777777" w:rsidR="0046071D" w:rsidRPr="00DC2389" w:rsidRDefault="0046071D" w:rsidP="00CC3DC5">
      <w:pPr>
        <w:spacing w:line="480" w:lineRule="auto"/>
        <w:jc w:val="both"/>
        <w:rPr>
          <w:rFonts w:asciiTheme="minorHAnsi" w:cstheme="minorHAnsi"/>
          <w:b/>
          <w:bCs/>
          <w:sz w:val="24"/>
          <w:szCs w:val="28"/>
        </w:rPr>
      </w:pPr>
    </w:p>
    <w:p w14:paraId="400695AD" w14:textId="251BCADA" w:rsidR="00F26604" w:rsidRPr="00DC2389" w:rsidRDefault="00F26604" w:rsidP="00CC3DC5">
      <w:pPr>
        <w:spacing w:line="480" w:lineRule="auto"/>
        <w:jc w:val="both"/>
        <w:rPr>
          <w:rFonts w:asciiTheme="minorHAnsi" w:cstheme="minorHAnsi"/>
          <w:b/>
          <w:bCs/>
          <w:sz w:val="24"/>
          <w:szCs w:val="28"/>
        </w:rPr>
      </w:pPr>
      <w:r w:rsidRPr="00DC2389">
        <w:rPr>
          <w:rFonts w:asciiTheme="minorHAnsi" w:cstheme="minorHAnsi"/>
          <w:b/>
          <w:bCs/>
          <w:sz w:val="24"/>
          <w:szCs w:val="28"/>
        </w:rPr>
        <w:t>Model Architecture and Implementation</w:t>
      </w:r>
    </w:p>
    <w:p w14:paraId="0787C8B2" w14:textId="7FA14D5C" w:rsidR="00F26604" w:rsidRPr="00DC2389" w:rsidRDefault="00F26604" w:rsidP="00F26604">
      <w:pPr>
        <w:spacing w:line="480" w:lineRule="auto"/>
        <w:ind w:firstLine="800"/>
        <w:jc w:val="both"/>
        <w:rPr>
          <w:rFonts w:asciiTheme="minorHAnsi" w:cstheme="minorHAnsi"/>
          <w:sz w:val="24"/>
          <w:szCs w:val="28"/>
        </w:rPr>
      </w:pPr>
      <w:r w:rsidRPr="00DC2389">
        <w:rPr>
          <w:rFonts w:asciiTheme="minorHAnsi" w:cstheme="minorHAnsi"/>
          <w:sz w:val="24"/>
          <w:szCs w:val="28"/>
        </w:rPr>
        <w:t xml:space="preserve">We fine-tuned three open-weight large language models (LLMs) to classify high-entropy material (HEM) compositions as synthesizable ("P") or </w:t>
      </w:r>
      <w:r w:rsidR="00971A4E" w:rsidRPr="00DC2389">
        <w:rPr>
          <w:rFonts w:asciiTheme="minorHAnsi" w:cstheme="minorHAnsi"/>
          <w:sz w:val="24"/>
          <w:szCs w:val="28"/>
        </w:rPr>
        <w:t>not</w:t>
      </w:r>
      <w:r w:rsidR="003C4DB4" w:rsidRPr="00DC2389">
        <w:rPr>
          <w:rFonts w:asciiTheme="minorHAnsi" w:cstheme="minorHAnsi"/>
          <w:sz w:val="24"/>
          <w:szCs w:val="28"/>
        </w:rPr>
        <w:t xml:space="preserve"> </w:t>
      </w:r>
      <w:r w:rsidRPr="00DC2389">
        <w:rPr>
          <w:rFonts w:asciiTheme="minorHAnsi" w:cstheme="minorHAnsi"/>
          <w:sz w:val="24"/>
          <w:szCs w:val="28"/>
        </w:rPr>
        <w:t>("</w:t>
      </w:r>
      <w:r w:rsidR="00971A4E" w:rsidRPr="00DC2389">
        <w:rPr>
          <w:rFonts w:asciiTheme="minorHAnsi" w:cstheme="minorHAnsi"/>
          <w:sz w:val="24"/>
          <w:szCs w:val="28"/>
        </w:rPr>
        <w:t>N</w:t>
      </w:r>
      <w:r w:rsidRPr="00DC2389">
        <w:rPr>
          <w:rFonts w:asciiTheme="minorHAnsi" w:cstheme="minorHAnsi"/>
          <w:sz w:val="24"/>
          <w:szCs w:val="28"/>
        </w:rPr>
        <w:t xml:space="preserve">"): </w:t>
      </w:r>
      <w:r w:rsidR="005964E6" w:rsidRPr="00DC2389">
        <w:rPr>
          <w:rFonts w:asciiTheme="minorHAnsi" w:cstheme="minorHAnsi"/>
          <w:sz w:val="24"/>
          <w:szCs w:val="28"/>
        </w:rPr>
        <w:t>gpt</w:t>
      </w:r>
      <w:r w:rsidRPr="00DC2389">
        <w:rPr>
          <w:rFonts w:asciiTheme="minorHAnsi" w:cstheme="minorHAnsi"/>
          <w:sz w:val="24"/>
          <w:szCs w:val="28"/>
        </w:rPr>
        <w:t>-</w:t>
      </w:r>
      <w:r w:rsidR="005964E6" w:rsidRPr="00DC2389">
        <w:rPr>
          <w:rFonts w:asciiTheme="minorHAnsi" w:cstheme="minorHAnsi"/>
          <w:sz w:val="24"/>
          <w:szCs w:val="28"/>
        </w:rPr>
        <w:t>oss</w:t>
      </w:r>
      <w:r w:rsidRPr="00DC2389">
        <w:rPr>
          <w:rFonts w:asciiTheme="minorHAnsi" w:cstheme="minorHAnsi"/>
          <w:sz w:val="24"/>
          <w:szCs w:val="28"/>
        </w:rPr>
        <w:t>-20</w:t>
      </w:r>
      <w:r w:rsidR="005964E6" w:rsidRPr="00DC2389">
        <w:rPr>
          <w:rFonts w:asciiTheme="minorHAnsi" w:cstheme="minorHAnsi"/>
          <w:sz w:val="24"/>
          <w:szCs w:val="28"/>
        </w:rPr>
        <w:t>b</w:t>
      </w:r>
      <w:r w:rsidRPr="00DC2389">
        <w:rPr>
          <w:rFonts w:asciiTheme="minorHAnsi" w:cstheme="minorHAnsi"/>
          <w:sz w:val="24"/>
          <w:szCs w:val="28"/>
        </w:rPr>
        <w:t>,</w:t>
      </w:r>
      <w:r w:rsidR="004A39E4" w:rsidRPr="00DC2389">
        <w:rPr>
          <w:rFonts w:asciiTheme="minorHAnsi" w:cstheme="minorHAnsi"/>
          <w:sz w:val="24"/>
          <w:szCs w:val="28"/>
          <w:vertAlign w:val="superscript"/>
        </w:rPr>
        <w:t>2</w:t>
      </w:r>
      <w:r w:rsidRPr="00DC2389">
        <w:rPr>
          <w:rFonts w:asciiTheme="minorHAnsi" w:cstheme="minorHAnsi"/>
          <w:sz w:val="24"/>
          <w:szCs w:val="28"/>
        </w:rPr>
        <w:t xml:space="preserve"> Qwen3-14</w:t>
      </w:r>
      <w:r w:rsidR="005964E6" w:rsidRPr="00DC2389">
        <w:rPr>
          <w:rFonts w:asciiTheme="minorHAnsi" w:cstheme="minorHAnsi"/>
          <w:sz w:val="24"/>
          <w:szCs w:val="28"/>
        </w:rPr>
        <w:t>b</w:t>
      </w:r>
      <w:r w:rsidRPr="00DC2389">
        <w:rPr>
          <w:rFonts w:asciiTheme="minorHAnsi" w:cstheme="minorHAnsi"/>
          <w:sz w:val="24"/>
          <w:szCs w:val="28"/>
        </w:rPr>
        <w:t>,</w:t>
      </w:r>
      <w:r w:rsidR="004A39E4" w:rsidRPr="00DC2389">
        <w:rPr>
          <w:rFonts w:asciiTheme="minorHAnsi" w:cstheme="minorHAnsi"/>
          <w:sz w:val="24"/>
          <w:szCs w:val="28"/>
          <w:vertAlign w:val="superscript"/>
        </w:rPr>
        <w:t>3</w:t>
      </w:r>
      <w:r w:rsidRPr="00DC2389">
        <w:rPr>
          <w:rFonts w:asciiTheme="minorHAnsi" w:cstheme="minorHAnsi"/>
          <w:sz w:val="24"/>
          <w:szCs w:val="28"/>
        </w:rPr>
        <w:t xml:space="preserve"> and DeepSeek-R1-Distill-Qwen-14B.</w:t>
      </w:r>
      <w:r w:rsidR="005964E6" w:rsidRPr="00DC2389">
        <w:rPr>
          <w:rFonts w:asciiTheme="minorHAnsi" w:cstheme="minorHAnsi"/>
          <w:sz w:val="24"/>
          <w:szCs w:val="28"/>
          <w:vertAlign w:val="superscript"/>
        </w:rPr>
        <w:t>4−5</w:t>
      </w:r>
      <w:r w:rsidRPr="00DC2389">
        <w:rPr>
          <w:rFonts w:asciiTheme="minorHAnsi" w:cstheme="minorHAnsi"/>
          <w:sz w:val="24"/>
          <w:szCs w:val="28"/>
        </w:rPr>
        <w:t xml:space="preserve"> All models were loaded in 4-bit precision via Unsloth from Hugging Face, specifically: unsloth/gpt-oss-20b-bnb-4bit,</w:t>
      </w:r>
      <w:r w:rsidR="004A39E4" w:rsidRPr="00DC2389">
        <w:rPr>
          <w:rFonts w:asciiTheme="minorHAnsi" w:cstheme="minorHAnsi"/>
          <w:sz w:val="24"/>
          <w:szCs w:val="28"/>
          <w:vertAlign w:val="superscript"/>
        </w:rPr>
        <w:t>6</w:t>
      </w:r>
      <w:r w:rsidRPr="00DC2389">
        <w:rPr>
          <w:rFonts w:asciiTheme="minorHAnsi" w:cstheme="minorHAnsi"/>
          <w:sz w:val="24"/>
          <w:szCs w:val="28"/>
        </w:rPr>
        <w:t xml:space="preserve"> unsloth/Qwen3-14B-unsloth-bnb-4bit,</w:t>
      </w:r>
      <w:r w:rsidR="004A39E4" w:rsidRPr="00DC2389">
        <w:rPr>
          <w:rFonts w:asciiTheme="minorHAnsi" w:cstheme="minorHAnsi"/>
          <w:sz w:val="24"/>
          <w:szCs w:val="28"/>
          <w:vertAlign w:val="superscript"/>
        </w:rPr>
        <w:t>7</w:t>
      </w:r>
      <w:r w:rsidRPr="00DC2389">
        <w:rPr>
          <w:rFonts w:asciiTheme="minorHAnsi" w:cstheme="minorHAnsi"/>
          <w:sz w:val="24"/>
          <w:szCs w:val="28"/>
        </w:rPr>
        <w:t xml:space="preserve"> and unsloth/DeepSeek-R1-Distill-Qwen-14B-unsloth-bnb-4bit.</w:t>
      </w:r>
      <w:r w:rsidR="004A39E4" w:rsidRPr="00DC2389">
        <w:rPr>
          <w:rFonts w:asciiTheme="minorHAnsi" w:cstheme="minorHAnsi"/>
          <w:sz w:val="24"/>
          <w:szCs w:val="28"/>
          <w:vertAlign w:val="superscript"/>
        </w:rPr>
        <w:t>8</w:t>
      </w:r>
    </w:p>
    <w:p w14:paraId="439F8E26" w14:textId="296530C2" w:rsidR="00F26604" w:rsidRDefault="00F26604" w:rsidP="00CC3DC5">
      <w:pPr>
        <w:spacing w:line="480" w:lineRule="auto"/>
        <w:jc w:val="both"/>
        <w:rPr>
          <w:rFonts w:asciiTheme="minorHAnsi" w:cstheme="minorHAnsi"/>
          <w:b/>
          <w:bCs/>
          <w:sz w:val="24"/>
          <w:szCs w:val="28"/>
        </w:rPr>
      </w:pPr>
    </w:p>
    <w:p w14:paraId="2A0C47DD" w14:textId="342DA468" w:rsidR="00B528C6" w:rsidRDefault="00B528C6" w:rsidP="00CC3DC5">
      <w:pPr>
        <w:spacing w:line="480" w:lineRule="auto"/>
        <w:jc w:val="both"/>
        <w:rPr>
          <w:rFonts w:asciiTheme="minorHAnsi" w:cstheme="minorHAnsi"/>
          <w:b/>
          <w:bCs/>
          <w:sz w:val="24"/>
          <w:szCs w:val="28"/>
        </w:rPr>
      </w:pPr>
    </w:p>
    <w:p w14:paraId="5608E952" w14:textId="77777777" w:rsidR="00B528C6" w:rsidRPr="00DC2389" w:rsidRDefault="00B528C6" w:rsidP="00CC3DC5">
      <w:pPr>
        <w:spacing w:line="480" w:lineRule="auto"/>
        <w:jc w:val="both"/>
        <w:rPr>
          <w:rFonts w:asciiTheme="minorHAnsi" w:cstheme="minorHAnsi"/>
          <w:b/>
          <w:bCs/>
          <w:sz w:val="24"/>
          <w:szCs w:val="28"/>
        </w:rPr>
      </w:pPr>
    </w:p>
    <w:p w14:paraId="081F02ED" w14:textId="0BB4920C" w:rsidR="00F26604" w:rsidRPr="00DC2389" w:rsidRDefault="0080292F" w:rsidP="00CC3DC5">
      <w:pPr>
        <w:spacing w:line="480" w:lineRule="auto"/>
        <w:jc w:val="both"/>
        <w:rPr>
          <w:rFonts w:asciiTheme="minorHAnsi" w:cstheme="minorHAnsi"/>
          <w:b/>
          <w:bCs/>
          <w:sz w:val="24"/>
          <w:szCs w:val="28"/>
        </w:rPr>
      </w:pPr>
      <w:r w:rsidRPr="00DC2389">
        <w:rPr>
          <w:rFonts w:asciiTheme="minorHAnsi" w:cstheme="minorHAnsi"/>
          <w:b/>
          <w:bCs/>
          <w:sz w:val="24"/>
          <w:szCs w:val="28"/>
        </w:rPr>
        <w:lastRenderedPageBreak/>
        <w:t>Fine-tuning</w:t>
      </w:r>
      <w:r w:rsidR="00F26604" w:rsidRPr="00DC2389">
        <w:rPr>
          <w:rFonts w:asciiTheme="minorHAnsi" w:cstheme="minorHAnsi"/>
          <w:b/>
          <w:bCs/>
          <w:sz w:val="24"/>
          <w:szCs w:val="28"/>
        </w:rPr>
        <w:t xml:space="preserve"> </w:t>
      </w:r>
      <w:r w:rsidRPr="00DC2389">
        <w:rPr>
          <w:rFonts w:asciiTheme="minorHAnsi" w:cstheme="minorHAnsi"/>
          <w:b/>
          <w:bCs/>
          <w:sz w:val="24"/>
          <w:szCs w:val="28"/>
        </w:rPr>
        <w:t>m</w:t>
      </w:r>
      <w:r w:rsidR="00F26604" w:rsidRPr="00DC2389">
        <w:rPr>
          <w:rFonts w:asciiTheme="minorHAnsi" w:cstheme="minorHAnsi"/>
          <w:b/>
          <w:bCs/>
          <w:sz w:val="24"/>
          <w:szCs w:val="28"/>
        </w:rPr>
        <w:t>ethodology</w:t>
      </w:r>
    </w:p>
    <w:p w14:paraId="41E75993" w14:textId="7AFAC500" w:rsidR="00F26604" w:rsidRPr="00DC2389" w:rsidRDefault="00F26604" w:rsidP="00F26604">
      <w:pPr>
        <w:spacing w:line="480" w:lineRule="auto"/>
        <w:ind w:firstLine="800"/>
        <w:jc w:val="both"/>
        <w:rPr>
          <w:rFonts w:asciiTheme="minorHAnsi" w:cstheme="minorHAnsi"/>
          <w:sz w:val="24"/>
          <w:szCs w:val="28"/>
        </w:rPr>
      </w:pPr>
      <w:r w:rsidRPr="00DC2389">
        <w:rPr>
          <w:rFonts w:asciiTheme="minorHAnsi" w:cstheme="minorHAnsi"/>
          <w:sz w:val="24"/>
          <w:szCs w:val="28"/>
        </w:rPr>
        <w:t xml:space="preserve">We employed </w:t>
      </w:r>
      <w:bookmarkStart w:id="1" w:name="_Hlk213941490"/>
      <w:r w:rsidRPr="00DC2389">
        <w:rPr>
          <w:rFonts w:asciiTheme="minorHAnsi" w:cstheme="minorHAnsi"/>
          <w:sz w:val="24"/>
          <w:szCs w:val="28"/>
        </w:rPr>
        <w:t>Quantized Low-Rank Adaptation</w:t>
      </w:r>
      <w:bookmarkEnd w:id="1"/>
      <w:r w:rsidR="004A39E4" w:rsidRPr="00DC2389">
        <w:rPr>
          <w:rFonts w:asciiTheme="minorHAnsi" w:cstheme="minorHAnsi"/>
          <w:sz w:val="24"/>
          <w:szCs w:val="28"/>
          <w:vertAlign w:val="superscript"/>
        </w:rPr>
        <w:t>9</w:t>
      </w:r>
      <w:r w:rsidRPr="00DC2389">
        <w:rPr>
          <w:rFonts w:asciiTheme="minorHAnsi" w:cstheme="minorHAnsi"/>
          <w:sz w:val="24"/>
          <w:szCs w:val="28"/>
        </w:rPr>
        <w:t xml:space="preserve"> (QLoRA) for efficient fine-tuning, maintaining 4-bit NF4 base weights with double-quantization where available. Only the LoRA adapters were trained while the frozen base model participated in backpropagation through quantized weights.</w:t>
      </w:r>
    </w:p>
    <w:p w14:paraId="15BB631F" w14:textId="0EFD31D5" w:rsidR="00F26604" w:rsidRPr="00DC2389" w:rsidRDefault="00F26604" w:rsidP="00F26604">
      <w:pPr>
        <w:spacing w:line="480" w:lineRule="auto"/>
        <w:ind w:firstLine="800"/>
        <w:jc w:val="both"/>
        <w:rPr>
          <w:rFonts w:asciiTheme="minorHAnsi" w:cstheme="minorHAnsi"/>
          <w:sz w:val="24"/>
          <w:szCs w:val="28"/>
        </w:rPr>
      </w:pPr>
      <w:r w:rsidRPr="00DC2389">
        <w:rPr>
          <w:rFonts w:asciiTheme="minorHAnsi" w:cstheme="minorHAnsi"/>
          <w:sz w:val="24"/>
          <w:szCs w:val="28"/>
        </w:rPr>
        <w:t>Each training example was formatted using the target model's chat template with explicit pad tokens (defaulting to EOS tokens when unavailable). The supervision signal was focused on a single terminal token: each sample concluded with either "P" or "</w:t>
      </w:r>
      <w:r w:rsidR="00B14327" w:rsidRPr="00DC2389">
        <w:rPr>
          <w:rFonts w:asciiTheme="minorHAnsi" w:cstheme="minorHAnsi"/>
          <w:sz w:val="24"/>
          <w:szCs w:val="28"/>
        </w:rPr>
        <w:t>N</w:t>
      </w:r>
      <w:r w:rsidRPr="00DC2389">
        <w:rPr>
          <w:rFonts w:asciiTheme="minorHAnsi" w:cstheme="minorHAnsi"/>
          <w:sz w:val="24"/>
          <w:szCs w:val="28"/>
        </w:rPr>
        <w:t>", and only this final token contributed to the loss calculation, with all preceding tokens masked. We implemented a focal loss variant specifically tuned for the P/</w:t>
      </w:r>
      <w:r w:rsidR="00B14327" w:rsidRPr="00DC2389">
        <w:rPr>
          <w:rFonts w:asciiTheme="minorHAnsi" w:cstheme="minorHAnsi"/>
          <w:sz w:val="24"/>
          <w:szCs w:val="28"/>
        </w:rPr>
        <w:t>N</w:t>
      </w:r>
      <w:r w:rsidRPr="00DC2389">
        <w:rPr>
          <w:rFonts w:asciiTheme="minorHAnsi" w:cstheme="minorHAnsi"/>
          <w:sz w:val="24"/>
          <w:szCs w:val="28"/>
        </w:rPr>
        <w:t xml:space="preserve"> class imbalance, with hyperparameters α = 0.25, γ = 2.0, and λ = 0.1. The models were trained using AdamW optimizer (fused variant) with the following configurations:</w:t>
      </w:r>
    </w:p>
    <w:p w14:paraId="198B0002" w14:textId="0A93791C" w:rsidR="00F26604" w:rsidRPr="00DC2389" w:rsidRDefault="00F26604" w:rsidP="00F26604">
      <w:pPr>
        <w:pStyle w:val="a6"/>
        <w:numPr>
          <w:ilvl w:val="0"/>
          <w:numId w:val="1"/>
        </w:numPr>
        <w:spacing w:line="480" w:lineRule="auto"/>
        <w:jc w:val="both"/>
        <w:rPr>
          <w:rFonts w:asciiTheme="minorHAnsi" w:cstheme="minorHAnsi"/>
          <w:sz w:val="24"/>
          <w:szCs w:val="28"/>
        </w:rPr>
      </w:pPr>
      <w:r w:rsidRPr="00DC2389">
        <w:rPr>
          <w:rFonts w:asciiTheme="minorHAnsi" w:cstheme="minorHAnsi"/>
          <w:sz w:val="24"/>
          <w:szCs w:val="28"/>
        </w:rPr>
        <w:t>Qwen3-14</w:t>
      </w:r>
      <w:r w:rsidR="005964E6" w:rsidRPr="00DC2389">
        <w:rPr>
          <w:rFonts w:asciiTheme="minorHAnsi" w:cstheme="minorHAnsi"/>
          <w:sz w:val="24"/>
          <w:szCs w:val="28"/>
        </w:rPr>
        <w:t>b</w:t>
      </w:r>
      <w:r w:rsidRPr="00DC2389">
        <w:rPr>
          <w:rFonts w:asciiTheme="minorHAnsi" w:cstheme="minorHAnsi"/>
          <w:sz w:val="24"/>
          <w:szCs w:val="28"/>
        </w:rPr>
        <w:t xml:space="preserve"> and DeepSeek-R1-Distill-Qwen-14</w:t>
      </w:r>
      <w:r w:rsidR="005964E6" w:rsidRPr="00DC2389">
        <w:rPr>
          <w:rFonts w:asciiTheme="minorHAnsi" w:cstheme="minorHAnsi"/>
          <w:sz w:val="24"/>
          <w:szCs w:val="28"/>
        </w:rPr>
        <w:t>b</w:t>
      </w:r>
      <w:r w:rsidRPr="00DC2389">
        <w:rPr>
          <w:rFonts w:asciiTheme="minorHAnsi" w:cstheme="minorHAnsi"/>
          <w:sz w:val="24"/>
          <w:szCs w:val="28"/>
        </w:rPr>
        <w:t>: 10 epochs, 180-token context window, learning rate 2×10⁻⁴, per-device batch size</w:t>
      </w:r>
      <w:r w:rsidR="002725B7" w:rsidRPr="00DC2389">
        <w:rPr>
          <w:rFonts w:asciiTheme="minorHAnsi" w:cstheme="minorHAnsi"/>
          <w:sz w:val="24"/>
          <w:szCs w:val="28"/>
        </w:rPr>
        <w:t xml:space="preserve"> of</w:t>
      </w:r>
      <w:r w:rsidRPr="00DC2389">
        <w:rPr>
          <w:rFonts w:asciiTheme="minorHAnsi" w:cstheme="minorHAnsi"/>
          <w:sz w:val="24"/>
          <w:szCs w:val="28"/>
        </w:rPr>
        <w:t xml:space="preserve"> 32, gradient accumulation steps 30 (effective batch size ≈</w:t>
      </w:r>
      <w:r w:rsidR="002725B7" w:rsidRPr="00DC2389">
        <w:rPr>
          <w:rFonts w:asciiTheme="minorHAnsi" w:cstheme="minorHAnsi"/>
          <w:sz w:val="24"/>
          <w:szCs w:val="28"/>
        </w:rPr>
        <w:t xml:space="preserve"> </w:t>
      </w:r>
      <w:r w:rsidRPr="00DC2389">
        <w:rPr>
          <w:rFonts w:asciiTheme="minorHAnsi" w:cstheme="minorHAnsi"/>
          <w:sz w:val="24"/>
          <w:szCs w:val="28"/>
        </w:rPr>
        <w:t>960), LoRA parameters (r=64, α=128, dropout=0.0).</w:t>
      </w:r>
    </w:p>
    <w:p w14:paraId="045D7CDC" w14:textId="14A01BD1" w:rsidR="00F26604" w:rsidRPr="00DC2389" w:rsidRDefault="005964E6" w:rsidP="00F26604">
      <w:pPr>
        <w:pStyle w:val="a6"/>
        <w:numPr>
          <w:ilvl w:val="0"/>
          <w:numId w:val="1"/>
        </w:numPr>
        <w:spacing w:line="480" w:lineRule="auto"/>
        <w:jc w:val="both"/>
        <w:rPr>
          <w:rFonts w:asciiTheme="minorHAnsi" w:cstheme="minorHAnsi"/>
          <w:sz w:val="24"/>
          <w:szCs w:val="28"/>
        </w:rPr>
      </w:pPr>
      <w:r w:rsidRPr="00DC2389">
        <w:rPr>
          <w:rFonts w:asciiTheme="minorHAnsi" w:cstheme="minorHAnsi"/>
          <w:sz w:val="24"/>
          <w:szCs w:val="28"/>
        </w:rPr>
        <w:t>gpt</w:t>
      </w:r>
      <w:r w:rsidR="00F26604" w:rsidRPr="00DC2389">
        <w:rPr>
          <w:rFonts w:asciiTheme="minorHAnsi" w:cstheme="minorHAnsi"/>
          <w:sz w:val="24"/>
          <w:szCs w:val="28"/>
        </w:rPr>
        <w:t>-</w:t>
      </w:r>
      <w:r w:rsidRPr="00DC2389">
        <w:rPr>
          <w:rFonts w:asciiTheme="minorHAnsi" w:cstheme="minorHAnsi"/>
          <w:sz w:val="24"/>
          <w:szCs w:val="28"/>
        </w:rPr>
        <w:t>oss</w:t>
      </w:r>
      <w:r w:rsidR="00F26604" w:rsidRPr="00DC2389">
        <w:rPr>
          <w:rFonts w:asciiTheme="minorHAnsi" w:cstheme="minorHAnsi"/>
          <w:sz w:val="24"/>
          <w:szCs w:val="28"/>
        </w:rPr>
        <w:t>-20</w:t>
      </w:r>
      <w:r w:rsidRPr="00DC2389">
        <w:rPr>
          <w:rFonts w:asciiTheme="minorHAnsi" w:cstheme="minorHAnsi"/>
          <w:sz w:val="24"/>
          <w:szCs w:val="28"/>
        </w:rPr>
        <w:t>b</w:t>
      </w:r>
      <w:r w:rsidR="00F26604" w:rsidRPr="00DC2389">
        <w:rPr>
          <w:rFonts w:asciiTheme="minorHAnsi" w:cstheme="minorHAnsi"/>
          <w:sz w:val="24"/>
          <w:szCs w:val="28"/>
        </w:rPr>
        <w:t>: Identical configuration except for per-device batch size of 60 to accommodate the larger model size.</w:t>
      </w:r>
    </w:p>
    <w:p w14:paraId="6BF16257" w14:textId="77777777" w:rsidR="00AA07A5" w:rsidRPr="00DC2389" w:rsidRDefault="00AA07A5" w:rsidP="00AA07A5">
      <w:pPr>
        <w:spacing w:line="480" w:lineRule="auto"/>
        <w:ind w:firstLine="440"/>
        <w:rPr>
          <w:rFonts w:asciiTheme="minorHAnsi" w:cstheme="minorHAnsi"/>
          <w:sz w:val="24"/>
          <w:szCs w:val="28"/>
        </w:rPr>
      </w:pPr>
      <w:r w:rsidRPr="00DC2389">
        <w:rPr>
          <w:rFonts w:asciiTheme="minorHAnsi" w:cstheme="minorHAnsi"/>
          <w:sz w:val="24"/>
          <w:szCs w:val="28"/>
        </w:rPr>
        <w:t>The fine-tuned models are available at:</w:t>
      </w:r>
    </w:p>
    <w:p w14:paraId="35517CCC" w14:textId="032D9A25" w:rsidR="00AA07A5" w:rsidRPr="00DC2389" w:rsidRDefault="00AA07A5" w:rsidP="00AA07A5">
      <w:pPr>
        <w:spacing w:line="480" w:lineRule="auto"/>
        <w:rPr>
          <w:rFonts w:asciiTheme="minorHAnsi" w:cstheme="minorHAnsi"/>
          <w:sz w:val="24"/>
          <w:szCs w:val="28"/>
        </w:rPr>
      </w:pPr>
      <w:r w:rsidRPr="00DC2389">
        <w:rPr>
          <w:rFonts w:asciiTheme="minorHAnsi" w:cstheme="minorHAnsi"/>
          <w:sz w:val="24"/>
          <w:szCs w:val="28"/>
        </w:rPr>
        <w:t>https://huggingface.co/collections/evenfarther/synthesizability-</w:t>
      </w:r>
      <w:r w:rsidR="00B22B26" w:rsidRPr="00DC2389">
        <w:rPr>
          <w:rFonts w:asciiTheme="minorHAnsi" w:cstheme="minorHAnsi"/>
          <w:sz w:val="24"/>
          <w:szCs w:val="28"/>
        </w:rPr>
        <w:t>PN-</w:t>
      </w:r>
      <w:r w:rsidRPr="00DC2389">
        <w:rPr>
          <w:rFonts w:asciiTheme="minorHAnsi" w:cstheme="minorHAnsi"/>
          <w:sz w:val="24"/>
          <w:szCs w:val="28"/>
        </w:rPr>
        <w:t>prediction-balance-tpr-tnr.</w:t>
      </w:r>
    </w:p>
    <w:p w14:paraId="26AA9818" w14:textId="77777777" w:rsidR="00B528C6" w:rsidRDefault="00B528C6" w:rsidP="00FB4827">
      <w:pPr>
        <w:spacing w:line="480" w:lineRule="auto"/>
        <w:jc w:val="both"/>
        <w:rPr>
          <w:rFonts w:asciiTheme="minorHAnsi" w:cstheme="minorHAnsi"/>
          <w:b/>
          <w:bCs/>
          <w:sz w:val="24"/>
          <w:szCs w:val="28"/>
        </w:rPr>
      </w:pPr>
    </w:p>
    <w:p w14:paraId="12FDF1FE" w14:textId="77777777" w:rsidR="00B528C6" w:rsidRDefault="00B528C6" w:rsidP="00FB4827">
      <w:pPr>
        <w:spacing w:line="480" w:lineRule="auto"/>
        <w:jc w:val="both"/>
        <w:rPr>
          <w:rFonts w:asciiTheme="minorHAnsi" w:cstheme="minorHAnsi"/>
          <w:b/>
          <w:bCs/>
          <w:sz w:val="24"/>
          <w:szCs w:val="28"/>
        </w:rPr>
      </w:pPr>
    </w:p>
    <w:p w14:paraId="39CD1C8F" w14:textId="77777777" w:rsidR="00B528C6" w:rsidRDefault="00B528C6" w:rsidP="00FB4827">
      <w:pPr>
        <w:spacing w:line="480" w:lineRule="auto"/>
        <w:jc w:val="both"/>
        <w:rPr>
          <w:rFonts w:asciiTheme="minorHAnsi" w:cstheme="minorHAnsi"/>
          <w:b/>
          <w:bCs/>
          <w:sz w:val="24"/>
          <w:szCs w:val="28"/>
        </w:rPr>
      </w:pPr>
    </w:p>
    <w:p w14:paraId="2852E743" w14:textId="3339570B" w:rsidR="00FB4827" w:rsidRPr="00DC2389" w:rsidRDefault="00FB4827" w:rsidP="00FB4827">
      <w:pPr>
        <w:spacing w:line="480" w:lineRule="auto"/>
        <w:jc w:val="both"/>
        <w:rPr>
          <w:rFonts w:asciiTheme="minorHAnsi" w:cstheme="minorHAnsi"/>
          <w:b/>
          <w:bCs/>
          <w:sz w:val="24"/>
          <w:szCs w:val="28"/>
        </w:rPr>
      </w:pPr>
      <w:r w:rsidRPr="00DC2389">
        <w:rPr>
          <w:rFonts w:asciiTheme="minorHAnsi" w:cstheme="minorHAnsi"/>
          <w:b/>
          <w:bCs/>
          <w:sz w:val="24"/>
          <w:szCs w:val="28"/>
        </w:rPr>
        <w:lastRenderedPageBreak/>
        <w:t>Inference Protocol</w:t>
      </w:r>
    </w:p>
    <w:p w14:paraId="1DB29874" w14:textId="4DAD001B" w:rsidR="00911029" w:rsidRPr="00DC2389" w:rsidRDefault="00FB4827" w:rsidP="00CC3DC5">
      <w:pPr>
        <w:spacing w:line="480" w:lineRule="auto"/>
        <w:jc w:val="both"/>
        <w:rPr>
          <w:rFonts w:asciiTheme="minorHAnsi" w:cstheme="minorHAnsi"/>
          <w:sz w:val="24"/>
          <w:szCs w:val="28"/>
        </w:rPr>
      </w:pPr>
      <w:r w:rsidRPr="00DC2389">
        <w:rPr>
          <w:rFonts w:asciiTheme="minorHAnsi" w:cstheme="minorHAnsi"/>
          <w:sz w:val="24"/>
          <w:szCs w:val="28"/>
        </w:rPr>
        <w:t>For inference, we employed deterministic decoding with temperature=0 and max_new_tokens=1, effectively selecting the argmax over the next-token logits for "P" versus "</w:t>
      </w:r>
      <w:r w:rsidR="007B060E" w:rsidRPr="00DC2389">
        <w:rPr>
          <w:rFonts w:asciiTheme="minorHAnsi" w:cstheme="minorHAnsi"/>
          <w:sz w:val="24"/>
          <w:szCs w:val="28"/>
        </w:rPr>
        <w:t>N</w:t>
      </w:r>
      <w:r w:rsidRPr="00DC2389">
        <w:rPr>
          <w:rFonts w:asciiTheme="minorHAnsi" w:cstheme="minorHAnsi"/>
          <w:sz w:val="24"/>
          <w:szCs w:val="28"/>
        </w:rPr>
        <w:t>" classification. This approach ensures reproducible predictions while maintaining computational efficiency.</w:t>
      </w:r>
    </w:p>
    <w:p w14:paraId="03CBE818" w14:textId="6BCF8C30" w:rsidR="00911029" w:rsidRPr="00DC2389" w:rsidRDefault="00911029" w:rsidP="00911029">
      <w:pPr>
        <w:spacing w:line="480" w:lineRule="auto"/>
        <w:jc w:val="center"/>
        <w:rPr>
          <w:rFonts w:asciiTheme="minorHAnsi" w:cstheme="minorHAnsi"/>
          <w:sz w:val="24"/>
          <w:szCs w:val="28"/>
        </w:rPr>
      </w:pPr>
      <w:r w:rsidRPr="00DC2389">
        <w:rPr>
          <w:rFonts w:asciiTheme="minorHAnsi" w:cstheme="minorHAnsi"/>
          <w:noProof/>
        </w:rPr>
        <w:drawing>
          <wp:inline distT="0" distB="0" distL="0" distR="0" wp14:anchorId="14420DF1" wp14:editId="5721188B">
            <wp:extent cx="2424023" cy="3235250"/>
            <wp:effectExtent l="0" t="0" r="0" b="3810"/>
            <wp:docPr id="204" name="그림 203" descr="텍스트, 스크린샷, 다채로움, 도표이(가) 표시된 사진&#10;&#10;AI 생성 콘텐츠는 정확하지 않을 수 있습니다.">
              <a:extLst xmlns:a="http://schemas.openxmlformats.org/drawingml/2006/main">
                <a:ext uri="{FF2B5EF4-FFF2-40B4-BE49-F238E27FC236}">
                  <a16:creationId xmlns:a16="http://schemas.microsoft.com/office/drawing/2014/main" id="{F95BCD8B-64D7-EFE4-56AD-B9302EA1D34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그림 203" descr="텍스트, 스크린샷, 다채로움, 도표이(가) 표시된 사진&#10;&#10;AI 생성 콘텐츠는 정확하지 않을 수 있습니다.">
                      <a:extLst>
                        <a:ext uri="{FF2B5EF4-FFF2-40B4-BE49-F238E27FC236}">
                          <a16:creationId xmlns:a16="http://schemas.microsoft.com/office/drawing/2014/main" id="{F95BCD8B-64D7-EFE4-56AD-B9302EA1D340}"/>
                        </a:ext>
                      </a:extLst>
                    </pic:cNvPr>
                    <pic:cNvPicPr>
                      <a:picLocks noChangeAspect="1"/>
                    </pic:cNvPicPr>
                  </pic:nvPicPr>
                  <pic:blipFill>
                    <a:blip r:embed="rId7"/>
                    <a:stretch>
                      <a:fillRect/>
                    </a:stretch>
                  </pic:blipFill>
                  <pic:spPr>
                    <a:xfrm>
                      <a:off x="0" y="0"/>
                      <a:ext cx="2426715" cy="3238843"/>
                    </a:xfrm>
                    <a:prstGeom prst="rect">
                      <a:avLst/>
                    </a:prstGeom>
                    <a:solidFill>
                      <a:schemeClr val="bg1"/>
                    </a:solidFill>
                  </pic:spPr>
                </pic:pic>
              </a:graphicData>
            </a:graphic>
          </wp:inline>
        </w:drawing>
      </w:r>
    </w:p>
    <w:p w14:paraId="57FB7BDF" w14:textId="08E4888D" w:rsidR="00911029" w:rsidRPr="00DC2389" w:rsidRDefault="00911029" w:rsidP="00B16ED7">
      <w:pPr>
        <w:jc w:val="center"/>
        <w:rPr>
          <w:rFonts w:asciiTheme="minorHAnsi" w:cstheme="minorHAnsi"/>
          <w:b/>
          <w:bCs/>
          <w:sz w:val="24"/>
          <w:szCs w:val="28"/>
        </w:rPr>
      </w:pPr>
      <w:r w:rsidRPr="00DC2389">
        <w:rPr>
          <w:rFonts w:asciiTheme="minorHAnsi" w:cstheme="minorHAnsi"/>
          <w:b/>
          <w:bCs/>
          <w:sz w:val="24"/>
          <w:szCs w:val="28"/>
        </w:rPr>
        <w:t>Figure S1</w:t>
      </w:r>
      <w:r w:rsidR="001330CE">
        <w:rPr>
          <w:rFonts w:asciiTheme="minorHAnsi" w:cstheme="minorHAnsi" w:hint="eastAsia"/>
          <w:b/>
          <w:bCs/>
          <w:sz w:val="24"/>
          <w:szCs w:val="28"/>
        </w:rPr>
        <w:t>:</w:t>
      </w:r>
      <w:r w:rsidRPr="00DC2389">
        <w:rPr>
          <w:rFonts w:asciiTheme="minorHAnsi" w:cstheme="minorHAnsi"/>
          <w:b/>
          <w:bCs/>
          <w:sz w:val="24"/>
          <w:szCs w:val="28"/>
        </w:rPr>
        <w:t xml:space="preserve"> Performance of open-weight LLMs for synthesizability prediction.</w:t>
      </w:r>
    </w:p>
    <w:tbl>
      <w:tblPr>
        <w:tblStyle w:val="af"/>
        <w:tblpPr w:leftFromText="142" w:rightFromText="142" w:vertAnchor="page" w:horzAnchor="margin" w:tblpY="322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883"/>
        <w:gridCol w:w="850"/>
        <w:gridCol w:w="851"/>
        <w:gridCol w:w="1005"/>
        <w:gridCol w:w="850"/>
        <w:gridCol w:w="851"/>
        <w:gridCol w:w="1174"/>
        <w:gridCol w:w="851"/>
        <w:gridCol w:w="851"/>
      </w:tblGrid>
      <w:tr w:rsidR="00DA2813" w:rsidRPr="00DC2389" w14:paraId="3D0FA347" w14:textId="77777777" w:rsidTr="00DA2813">
        <w:trPr>
          <w:trHeight w:val="848"/>
        </w:trPr>
        <w:tc>
          <w:tcPr>
            <w:tcW w:w="850" w:type="dxa"/>
            <w:tcBorders>
              <w:top w:val="single" w:sz="12" w:space="0" w:color="auto"/>
              <w:bottom w:val="single" w:sz="12" w:space="0" w:color="auto"/>
              <w:right w:val="single" w:sz="6" w:space="0" w:color="auto"/>
            </w:tcBorders>
            <w:vAlign w:val="center"/>
          </w:tcPr>
          <w:p w14:paraId="4153F06D" w14:textId="77777777" w:rsidR="00DA2813" w:rsidRPr="00DC2389" w:rsidRDefault="00DA2813" w:rsidP="00DA2813">
            <w:pPr>
              <w:pStyle w:val="af0"/>
              <w:jc w:val="center"/>
              <w:rPr>
                <w:rFonts w:asciiTheme="minorHAnsi" w:cstheme="minorHAnsi"/>
                <w:sz w:val="20"/>
                <w:szCs w:val="20"/>
              </w:rPr>
            </w:pPr>
            <w:r w:rsidRPr="00DC2389">
              <w:rPr>
                <w:rFonts w:asciiTheme="minorHAnsi" w:cstheme="minorHAnsi"/>
                <w:sz w:val="20"/>
                <w:szCs w:val="20"/>
              </w:rPr>
              <w:lastRenderedPageBreak/>
              <w:t>Model</w:t>
            </w:r>
          </w:p>
        </w:tc>
        <w:tc>
          <w:tcPr>
            <w:tcW w:w="2584" w:type="dxa"/>
            <w:gridSpan w:val="3"/>
            <w:tcBorders>
              <w:top w:val="single" w:sz="12" w:space="0" w:color="auto"/>
              <w:left w:val="single" w:sz="6" w:space="0" w:color="auto"/>
              <w:bottom w:val="single" w:sz="12" w:space="0" w:color="auto"/>
              <w:right w:val="single" w:sz="6" w:space="0" w:color="auto"/>
            </w:tcBorders>
            <w:vAlign w:val="center"/>
          </w:tcPr>
          <w:p w14:paraId="4C3B5193" w14:textId="77777777" w:rsidR="00DA2813" w:rsidRPr="00DC2389" w:rsidRDefault="00DA2813" w:rsidP="00DA2813">
            <w:pPr>
              <w:pStyle w:val="af0"/>
              <w:jc w:val="center"/>
              <w:rPr>
                <w:rFonts w:asciiTheme="minorHAnsi" w:cstheme="minorHAnsi"/>
                <w:sz w:val="20"/>
                <w:szCs w:val="20"/>
              </w:rPr>
            </w:pPr>
            <w:r w:rsidRPr="00DC2389">
              <w:rPr>
                <w:rFonts w:asciiTheme="minorHAnsi" w:cstheme="minorHAnsi"/>
                <w:sz w:val="20"/>
                <w:szCs w:val="20"/>
              </w:rPr>
              <w:t>gpt-oss-20b</w:t>
            </w:r>
          </w:p>
        </w:tc>
        <w:tc>
          <w:tcPr>
            <w:tcW w:w="2706" w:type="dxa"/>
            <w:gridSpan w:val="3"/>
            <w:tcBorders>
              <w:top w:val="single" w:sz="12" w:space="0" w:color="auto"/>
              <w:left w:val="single" w:sz="6" w:space="0" w:color="auto"/>
              <w:bottom w:val="single" w:sz="12" w:space="0" w:color="auto"/>
              <w:right w:val="single" w:sz="6" w:space="0" w:color="auto"/>
            </w:tcBorders>
            <w:vAlign w:val="center"/>
          </w:tcPr>
          <w:p w14:paraId="1AB5554A" w14:textId="77777777" w:rsidR="00DA2813" w:rsidRPr="00DC2389" w:rsidRDefault="00DA2813" w:rsidP="00DA2813">
            <w:pPr>
              <w:pStyle w:val="af0"/>
              <w:jc w:val="center"/>
              <w:rPr>
                <w:rFonts w:asciiTheme="minorHAnsi" w:cstheme="minorHAnsi"/>
                <w:sz w:val="20"/>
                <w:szCs w:val="20"/>
              </w:rPr>
            </w:pPr>
            <w:r w:rsidRPr="00DC2389">
              <w:rPr>
                <w:rFonts w:asciiTheme="minorHAnsi" w:cstheme="minorHAnsi"/>
                <w:sz w:val="20"/>
                <w:szCs w:val="20"/>
              </w:rPr>
              <w:t>Qwen3-14b</w:t>
            </w:r>
          </w:p>
        </w:tc>
        <w:tc>
          <w:tcPr>
            <w:tcW w:w="2876" w:type="dxa"/>
            <w:gridSpan w:val="3"/>
            <w:tcBorders>
              <w:top w:val="single" w:sz="12" w:space="0" w:color="auto"/>
              <w:left w:val="single" w:sz="6" w:space="0" w:color="auto"/>
              <w:bottom w:val="single" w:sz="12" w:space="0" w:color="auto"/>
            </w:tcBorders>
            <w:vAlign w:val="center"/>
          </w:tcPr>
          <w:p w14:paraId="3995A60A" w14:textId="77777777" w:rsidR="00DA2813" w:rsidRPr="00DC2389" w:rsidRDefault="00DA2813" w:rsidP="00DA2813">
            <w:pPr>
              <w:pStyle w:val="af0"/>
              <w:jc w:val="center"/>
              <w:rPr>
                <w:rFonts w:asciiTheme="minorHAnsi" w:cstheme="minorHAnsi"/>
                <w:sz w:val="20"/>
                <w:szCs w:val="20"/>
              </w:rPr>
            </w:pPr>
            <w:r w:rsidRPr="00DC2389">
              <w:rPr>
                <w:rFonts w:asciiTheme="minorHAnsi" w:cstheme="minorHAnsi"/>
                <w:sz w:val="20"/>
                <w:szCs w:val="20"/>
              </w:rPr>
              <w:t>r1-Qwen2.5-14b</w:t>
            </w:r>
          </w:p>
        </w:tc>
      </w:tr>
      <w:tr w:rsidR="00DA2813" w:rsidRPr="00DC2389" w14:paraId="595EA912" w14:textId="77777777" w:rsidTr="00DA2813">
        <w:trPr>
          <w:trHeight w:val="670"/>
        </w:trPr>
        <w:tc>
          <w:tcPr>
            <w:tcW w:w="850" w:type="dxa"/>
            <w:tcBorders>
              <w:top w:val="single" w:sz="12" w:space="0" w:color="auto"/>
              <w:bottom w:val="single" w:sz="6" w:space="0" w:color="auto"/>
              <w:right w:val="single" w:sz="6" w:space="0" w:color="auto"/>
            </w:tcBorders>
            <w:vAlign w:val="center"/>
          </w:tcPr>
          <w:p w14:paraId="1BF7A5E0" w14:textId="77777777" w:rsidR="00DA2813" w:rsidRPr="00DC2389" w:rsidRDefault="00DA2813" w:rsidP="00DA2813">
            <w:pPr>
              <w:pStyle w:val="af0"/>
              <w:jc w:val="center"/>
              <w:rPr>
                <w:rFonts w:asciiTheme="minorHAnsi" w:cstheme="minorHAnsi"/>
                <w:sz w:val="20"/>
                <w:szCs w:val="20"/>
              </w:rPr>
            </w:pPr>
            <w:r w:rsidRPr="00DC2389">
              <w:rPr>
                <w:rFonts w:asciiTheme="minorHAnsi" w:cstheme="minorHAnsi"/>
                <w:sz w:val="20"/>
                <w:szCs w:val="20"/>
              </w:rPr>
              <w:t>Epoch</w:t>
            </w:r>
          </w:p>
        </w:tc>
        <w:tc>
          <w:tcPr>
            <w:tcW w:w="883" w:type="dxa"/>
            <w:tcBorders>
              <w:top w:val="single" w:sz="12" w:space="0" w:color="auto"/>
              <w:left w:val="single" w:sz="6" w:space="0" w:color="auto"/>
              <w:bottom w:val="single" w:sz="6" w:space="0" w:color="auto"/>
            </w:tcBorders>
            <w:vAlign w:val="center"/>
          </w:tcPr>
          <w:p w14:paraId="06A33601" w14:textId="77777777" w:rsidR="00DA2813" w:rsidRPr="00DC2389" w:rsidRDefault="00DA2813" w:rsidP="00DA2813">
            <w:pPr>
              <w:pStyle w:val="af0"/>
              <w:jc w:val="center"/>
              <w:rPr>
                <w:rFonts w:asciiTheme="minorHAnsi" w:cstheme="minorHAnsi"/>
                <w:sz w:val="20"/>
                <w:szCs w:val="20"/>
              </w:rPr>
            </w:pPr>
            <w:r w:rsidRPr="00DC2389">
              <w:rPr>
                <w:rFonts w:asciiTheme="minorHAnsi" w:cstheme="minorHAnsi"/>
                <w:sz w:val="20"/>
                <w:szCs w:val="20"/>
              </w:rPr>
              <w:t>TPR</w:t>
            </w:r>
          </w:p>
        </w:tc>
        <w:tc>
          <w:tcPr>
            <w:tcW w:w="850" w:type="dxa"/>
            <w:tcBorders>
              <w:top w:val="single" w:sz="12" w:space="0" w:color="auto"/>
              <w:bottom w:val="single" w:sz="6" w:space="0" w:color="auto"/>
            </w:tcBorders>
            <w:vAlign w:val="center"/>
          </w:tcPr>
          <w:p w14:paraId="3E5B7D9C" w14:textId="77777777" w:rsidR="00DA2813" w:rsidRPr="00DC2389" w:rsidRDefault="00DA2813" w:rsidP="00DA2813">
            <w:pPr>
              <w:pStyle w:val="af0"/>
              <w:jc w:val="center"/>
              <w:rPr>
                <w:rFonts w:asciiTheme="minorHAnsi" w:cstheme="minorHAnsi"/>
                <w:sz w:val="20"/>
                <w:szCs w:val="20"/>
              </w:rPr>
            </w:pPr>
            <w:r w:rsidRPr="00DC2389">
              <w:rPr>
                <w:rFonts w:asciiTheme="minorHAnsi" w:cstheme="minorHAnsi"/>
                <w:sz w:val="20"/>
                <w:szCs w:val="20"/>
              </w:rPr>
              <w:t>TNR</w:t>
            </w:r>
          </w:p>
        </w:tc>
        <w:tc>
          <w:tcPr>
            <w:tcW w:w="851" w:type="dxa"/>
            <w:tcBorders>
              <w:top w:val="single" w:sz="12" w:space="0" w:color="auto"/>
              <w:bottom w:val="single" w:sz="6" w:space="0" w:color="auto"/>
              <w:right w:val="single" w:sz="6" w:space="0" w:color="auto"/>
            </w:tcBorders>
            <w:vAlign w:val="center"/>
          </w:tcPr>
          <w:p w14:paraId="56EE9AD1" w14:textId="77777777" w:rsidR="00DA2813" w:rsidRPr="00DC2389" w:rsidRDefault="00DA2813" w:rsidP="00DA2813">
            <w:pPr>
              <w:pStyle w:val="af0"/>
              <w:jc w:val="center"/>
              <w:rPr>
                <w:rFonts w:asciiTheme="minorHAnsi" w:cstheme="minorHAnsi"/>
                <w:sz w:val="20"/>
                <w:szCs w:val="20"/>
              </w:rPr>
            </w:pPr>
            <w:r w:rsidRPr="00DC2389">
              <w:rPr>
                <w:rFonts w:asciiTheme="minorHAnsi" w:cstheme="minorHAnsi"/>
                <w:sz w:val="20"/>
                <w:szCs w:val="20"/>
              </w:rPr>
              <w:t>bAcc</w:t>
            </w:r>
          </w:p>
        </w:tc>
        <w:tc>
          <w:tcPr>
            <w:tcW w:w="1005" w:type="dxa"/>
            <w:tcBorders>
              <w:top w:val="single" w:sz="12" w:space="0" w:color="auto"/>
              <w:left w:val="single" w:sz="6" w:space="0" w:color="auto"/>
              <w:bottom w:val="single" w:sz="6" w:space="0" w:color="auto"/>
            </w:tcBorders>
            <w:vAlign w:val="center"/>
          </w:tcPr>
          <w:p w14:paraId="1AB63944" w14:textId="77777777" w:rsidR="00DA2813" w:rsidRPr="00DC2389" w:rsidRDefault="00DA2813" w:rsidP="00DA2813">
            <w:pPr>
              <w:pStyle w:val="af0"/>
              <w:jc w:val="center"/>
              <w:rPr>
                <w:rFonts w:asciiTheme="minorHAnsi" w:cstheme="minorHAnsi"/>
                <w:sz w:val="20"/>
                <w:szCs w:val="20"/>
              </w:rPr>
            </w:pPr>
            <w:r w:rsidRPr="00DC2389">
              <w:rPr>
                <w:rFonts w:asciiTheme="minorHAnsi" w:cstheme="minorHAnsi"/>
                <w:sz w:val="20"/>
                <w:szCs w:val="20"/>
              </w:rPr>
              <w:t>TPR</w:t>
            </w:r>
          </w:p>
        </w:tc>
        <w:tc>
          <w:tcPr>
            <w:tcW w:w="850" w:type="dxa"/>
            <w:tcBorders>
              <w:top w:val="single" w:sz="12" w:space="0" w:color="auto"/>
              <w:bottom w:val="single" w:sz="6" w:space="0" w:color="auto"/>
            </w:tcBorders>
            <w:vAlign w:val="center"/>
          </w:tcPr>
          <w:p w14:paraId="5BBFAA69" w14:textId="77777777" w:rsidR="00DA2813" w:rsidRPr="00DC2389" w:rsidRDefault="00DA2813" w:rsidP="00DA2813">
            <w:pPr>
              <w:pStyle w:val="af0"/>
              <w:jc w:val="center"/>
              <w:rPr>
                <w:rFonts w:asciiTheme="minorHAnsi" w:cstheme="minorHAnsi"/>
                <w:sz w:val="20"/>
                <w:szCs w:val="20"/>
              </w:rPr>
            </w:pPr>
            <w:r w:rsidRPr="00DC2389">
              <w:rPr>
                <w:rFonts w:asciiTheme="minorHAnsi" w:cstheme="minorHAnsi"/>
                <w:sz w:val="20"/>
                <w:szCs w:val="20"/>
              </w:rPr>
              <w:t>TNR</w:t>
            </w:r>
          </w:p>
        </w:tc>
        <w:tc>
          <w:tcPr>
            <w:tcW w:w="851" w:type="dxa"/>
            <w:tcBorders>
              <w:top w:val="single" w:sz="12" w:space="0" w:color="auto"/>
              <w:bottom w:val="single" w:sz="6" w:space="0" w:color="auto"/>
              <w:right w:val="single" w:sz="6" w:space="0" w:color="auto"/>
            </w:tcBorders>
            <w:vAlign w:val="center"/>
          </w:tcPr>
          <w:p w14:paraId="62F96DA3" w14:textId="77777777" w:rsidR="00DA2813" w:rsidRPr="00DC2389" w:rsidRDefault="00DA2813" w:rsidP="00DA2813">
            <w:pPr>
              <w:pStyle w:val="af0"/>
              <w:jc w:val="center"/>
              <w:rPr>
                <w:rFonts w:asciiTheme="minorHAnsi" w:cstheme="minorHAnsi"/>
                <w:sz w:val="20"/>
                <w:szCs w:val="20"/>
              </w:rPr>
            </w:pPr>
            <w:r w:rsidRPr="00DC2389">
              <w:rPr>
                <w:rFonts w:asciiTheme="minorHAnsi" w:cstheme="minorHAnsi"/>
                <w:sz w:val="20"/>
                <w:szCs w:val="20"/>
              </w:rPr>
              <w:t>bAcc</w:t>
            </w:r>
          </w:p>
        </w:tc>
        <w:tc>
          <w:tcPr>
            <w:tcW w:w="1174" w:type="dxa"/>
            <w:tcBorders>
              <w:top w:val="single" w:sz="12" w:space="0" w:color="auto"/>
              <w:left w:val="single" w:sz="6" w:space="0" w:color="auto"/>
              <w:bottom w:val="single" w:sz="6" w:space="0" w:color="auto"/>
            </w:tcBorders>
            <w:vAlign w:val="center"/>
          </w:tcPr>
          <w:p w14:paraId="15EFEAD9" w14:textId="77777777" w:rsidR="00DA2813" w:rsidRPr="00DC2389" w:rsidRDefault="00DA2813" w:rsidP="00DA2813">
            <w:pPr>
              <w:pStyle w:val="af0"/>
              <w:jc w:val="center"/>
              <w:rPr>
                <w:rFonts w:asciiTheme="minorHAnsi" w:cstheme="minorHAnsi"/>
                <w:sz w:val="20"/>
                <w:szCs w:val="20"/>
              </w:rPr>
            </w:pPr>
            <w:r w:rsidRPr="00DC2389">
              <w:rPr>
                <w:rFonts w:asciiTheme="minorHAnsi" w:cstheme="minorHAnsi"/>
                <w:sz w:val="20"/>
                <w:szCs w:val="20"/>
              </w:rPr>
              <w:t>TPR</w:t>
            </w:r>
          </w:p>
        </w:tc>
        <w:tc>
          <w:tcPr>
            <w:tcW w:w="851" w:type="dxa"/>
            <w:tcBorders>
              <w:top w:val="single" w:sz="12" w:space="0" w:color="auto"/>
              <w:bottom w:val="single" w:sz="6" w:space="0" w:color="auto"/>
            </w:tcBorders>
            <w:vAlign w:val="center"/>
          </w:tcPr>
          <w:p w14:paraId="30113823" w14:textId="77777777" w:rsidR="00DA2813" w:rsidRPr="00DC2389" w:rsidRDefault="00DA2813" w:rsidP="00DA2813">
            <w:pPr>
              <w:pStyle w:val="af0"/>
              <w:jc w:val="center"/>
              <w:rPr>
                <w:rFonts w:asciiTheme="minorHAnsi" w:cstheme="minorHAnsi"/>
                <w:sz w:val="20"/>
                <w:szCs w:val="20"/>
              </w:rPr>
            </w:pPr>
            <w:r w:rsidRPr="00DC2389">
              <w:rPr>
                <w:rFonts w:asciiTheme="minorHAnsi" w:cstheme="minorHAnsi"/>
                <w:sz w:val="20"/>
                <w:szCs w:val="20"/>
              </w:rPr>
              <w:t>TNR</w:t>
            </w:r>
          </w:p>
        </w:tc>
        <w:tc>
          <w:tcPr>
            <w:tcW w:w="851" w:type="dxa"/>
            <w:tcBorders>
              <w:top w:val="single" w:sz="12" w:space="0" w:color="auto"/>
              <w:bottom w:val="single" w:sz="6" w:space="0" w:color="auto"/>
            </w:tcBorders>
            <w:vAlign w:val="center"/>
          </w:tcPr>
          <w:p w14:paraId="1FA35E20" w14:textId="77777777" w:rsidR="00DA2813" w:rsidRPr="00DC2389" w:rsidRDefault="00DA2813" w:rsidP="00DA2813">
            <w:pPr>
              <w:pStyle w:val="af0"/>
              <w:jc w:val="center"/>
              <w:rPr>
                <w:rFonts w:asciiTheme="minorHAnsi" w:cstheme="minorHAnsi"/>
                <w:sz w:val="20"/>
                <w:szCs w:val="20"/>
              </w:rPr>
            </w:pPr>
            <w:r w:rsidRPr="00DC2389">
              <w:rPr>
                <w:rFonts w:asciiTheme="minorHAnsi" w:cstheme="minorHAnsi"/>
                <w:sz w:val="20"/>
                <w:szCs w:val="20"/>
              </w:rPr>
              <w:t>bAcc</w:t>
            </w:r>
          </w:p>
        </w:tc>
      </w:tr>
      <w:tr w:rsidR="00DA2813" w:rsidRPr="00DC2389" w14:paraId="4E0BC661" w14:textId="77777777" w:rsidTr="00DA2813">
        <w:trPr>
          <w:trHeight w:val="670"/>
        </w:trPr>
        <w:tc>
          <w:tcPr>
            <w:tcW w:w="850" w:type="dxa"/>
            <w:tcBorders>
              <w:top w:val="single" w:sz="6" w:space="0" w:color="auto"/>
              <w:right w:val="single" w:sz="6" w:space="0" w:color="auto"/>
            </w:tcBorders>
            <w:vAlign w:val="center"/>
          </w:tcPr>
          <w:p w14:paraId="1F890144" w14:textId="77777777" w:rsidR="00DA2813" w:rsidRPr="00DC2389" w:rsidRDefault="00DA2813" w:rsidP="00DA2813">
            <w:pPr>
              <w:pStyle w:val="af0"/>
              <w:jc w:val="center"/>
              <w:rPr>
                <w:rFonts w:asciiTheme="minorHAnsi" w:cstheme="minorHAnsi"/>
                <w:sz w:val="20"/>
                <w:szCs w:val="20"/>
              </w:rPr>
            </w:pPr>
            <w:r w:rsidRPr="00DC2389">
              <w:rPr>
                <w:rFonts w:asciiTheme="minorHAnsi" w:cstheme="minorHAnsi"/>
                <w:sz w:val="20"/>
                <w:szCs w:val="20"/>
              </w:rPr>
              <w:t>0</w:t>
            </w:r>
          </w:p>
        </w:tc>
        <w:tc>
          <w:tcPr>
            <w:tcW w:w="883" w:type="dxa"/>
            <w:tcBorders>
              <w:top w:val="single" w:sz="6" w:space="0" w:color="auto"/>
              <w:left w:val="single" w:sz="6" w:space="0" w:color="auto"/>
            </w:tcBorders>
            <w:vAlign w:val="center"/>
          </w:tcPr>
          <w:p w14:paraId="66024C7E" w14:textId="77777777" w:rsidR="00DA2813" w:rsidRPr="00DC2389" w:rsidRDefault="00DA2813" w:rsidP="00DA2813">
            <w:pPr>
              <w:pStyle w:val="af0"/>
              <w:jc w:val="center"/>
              <w:rPr>
                <w:rFonts w:asciiTheme="minorHAnsi" w:cstheme="minorHAnsi"/>
                <w:sz w:val="20"/>
                <w:szCs w:val="20"/>
              </w:rPr>
            </w:pPr>
            <w:r w:rsidRPr="00DC2389">
              <w:rPr>
                <w:rFonts w:asciiTheme="minorHAnsi" w:cstheme="minorHAnsi"/>
                <w:sz w:val="20"/>
                <w:szCs w:val="20"/>
              </w:rPr>
              <w:t>0.0016</w:t>
            </w:r>
          </w:p>
        </w:tc>
        <w:tc>
          <w:tcPr>
            <w:tcW w:w="850" w:type="dxa"/>
            <w:tcBorders>
              <w:top w:val="single" w:sz="6" w:space="0" w:color="auto"/>
            </w:tcBorders>
            <w:vAlign w:val="center"/>
          </w:tcPr>
          <w:p w14:paraId="013D5FDC" w14:textId="77777777" w:rsidR="00DA2813" w:rsidRPr="00DC2389" w:rsidRDefault="00DA2813" w:rsidP="00DA2813">
            <w:pPr>
              <w:pStyle w:val="af0"/>
              <w:jc w:val="center"/>
              <w:rPr>
                <w:rFonts w:asciiTheme="minorHAnsi" w:cstheme="minorHAnsi"/>
                <w:sz w:val="20"/>
                <w:szCs w:val="20"/>
              </w:rPr>
            </w:pPr>
            <w:r w:rsidRPr="00DC2389">
              <w:rPr>
                <w:rFonts w:asciiTheme="minorHAnsi" w:cstheme="minorHAnsi"/>
                <w:sz w:val="20"/>
                <w:szCs w:val="20"/>
              </w:rPr>
              <w:t>0.9983</w:t>
            </w:r>
          </w:p>
        </w:tc>
        <w:tc>
          <w:tcPr>
            <w:tcW w:w="851" w:type="dxa"/>
            <w:tcBorders>
              <w:top w:val="single" w:sz="6" w:space="0" w:color="auto"/>
              <w:right w:val="single" w:sz="6" w:space="0" w:color="auto"/>
            </w:tcBorders>
            <w:vAlign w:val="center"/>
          </w:tcPr>
          <w:p w14:paraId="2A93257C" w14:textId="77777777" w:rsidR="00DA2813" w:rsidRPr="00DC2389" w:rsidRDefault="00DA2813" w:rsidP="00DA2813">
            <w:pPr>
              <w:pStyle w:val="af0"/>
              <w:jc w:val="center"/>
              <w:rPr>
                <w:rFonts w:asciiTheme="minorHAnsi" w:cstheme="minorHAnsi"/>
                <w:sz w:val="20"/>
                <w:szCs w:val="20"/>
              </w:rPr>
            </w:pPr>
            <w:r w:rsidRPr="00DC2389">
              <w:rPr>
                <w:rFonts w:asciiTheme="minorHAnsi" w:cstheme="minorHAnsi"/>
                <w:sz w:val="20"/>
                <w:szCs w:val="20"/>
              </w:rPr>
              <w:t>0.4999</w:t>
            </w:r>
          </w:p>
        </w:tc>
        <w:tc>
          <w:tcPr>
            <w:tcW w:w="1005" w:type="dxa"/>
            <w:tcBorders>
              <w:top w:val="single" w:sz="6" w:space="0" w:color="auto"/>
              <w:left w:val="single" w:sz="6" w:space="0" w:color="auto"/>
            </w:tcBorders>
            <w:vAlign w:val="center"/>
          </w:tcPr>
          <w:p w14:paraId="6A11C01D" w14:textId="77777777" w:rsidR="00DA2813" w:rsidRPr="00DC2389" w:rsidRDefault="00DA2813" w:rsidP="00DA2813">
            <w:pPr>
              <w:pStyle w:val="af0"/>
              <w:jc w:val="center"/>
              <w:rPr>
                <w:rFonts w:asciiTheme="minorHAnsi" w:cstheme="minorHAnsi"/>
                <w:sz w:val="20"/>
                <w:szCs w:val="20"/>
              </w:rPr>
            </w:pPr>
            <w:r w:rsidRPr="00DC2389">
              <w:rPr>
                <w:rFonts w:asciiTheme="minorHAnsi" w:cstheme="minorHAnsi"/>
                <w:sz w:val="20"/>
                <w:szCs w:val="20"/>
              </w:rPr>
              <w:t>0.5032</w:t>
            </w:r>
          </w:p>
        </w:tc>
        <w:tc>
          <w:tcPr>
            <w:tcW w:w="850" w:type="dxa"/>
            <w:tcBorders>
              <w:top w:val="single" w:sz="6" w:space="0" w:color="auto"/>
            </w:tcBorders>
            <w:vAlign w:val="center"/>
          </w:tcPr>
          <w:p w14:paraId="46041B79" w14:textId="77777777" w:rsidR="00DA2813" w:rsidRPr="00DC2389" w:rsidRDefault="00DA2813" w:rsidP="00DA2813">
            <w:pPr>
              <w:pStyle w:val="af0"/>
              <w:jc w:val="center"/>
              <w:rPr>
                <w:rFonts w:asciiTheme="minorHAnsi" w:cstheme="minorHAnsi"/>
                <w:sz w:val="20"/>
                <w:szCs w:val="20"/>
              </w:rPr>
            </w:pPr>
            <w:r w:rsidRPr="00DC2389">
              <w:rPr>
                <w:rFonts w:asciiTheme="minorHAnsi" w:cstheme="minorHAnsi"/>
                <w:sz w:val="20"/>
                <w:szCs w:val="20"/>
              </w:rPr>
              <w:t>0.7187</w:t>
            </w:r>
          </w:p>
        </w:tc>
        <w:tc>
          <w:tcPr>
            <w:tcW w:w="851" w:type="dxa"/>
            <w:tcBorders>
              <w:top w:val="single" w:sz="6" w:space="0" w:color="auto"/>
              <w:right w:val="single" w:sz="6" w:space="0" w:color="auto"/>
            </w:tcBorders>
            <w:vAlign w:val="center"/>
          </w:tcPr>
          <w:p w14:paraId="269EC793" w14:textId="77777777" w:rsidR="00DA2813" w:rsidRPr="00DC2389" w:rsidRDefault="00DA2813" w:rsidP="00DA2813">
            <w:pPr>
              <w:pStyle w:val="af0"/>
              <w:jc w:val="center"/>
              <w:rPr>
                <w:rFonts w:asciiTheme="minorHAnsi" w:cstheme="minorHAnsi"/>
                <w:sz w:val="20"/>
                <w:szCs w:val="20"/>
              </w:rPr>
            </w:pPr>
            <w:r w:rsidRPr="00DC2389">
              <w:rPr>
                <w:rFonts w:asciiTheme="minorHAnsi" w:cstheme="minorHAnsi"/>
                <w:sz w:val="20"/>
                <w:szCs w:val="20"/>
              </w:rPr>
              <w:t>0.6110</w:t>
            </w:r>
          </w:p>
        </w:tc>
        <w:tc>
          <w:tcPr>
            <w:tcW w:w="1174" w:type="dxa"/>
            <w:tcBorders>
              <w:top w:val="single" w:sz="6" w:space="0" w:color="auto"/>
              <w:left w:val="single" w:sz="6" w:space="0" w:color="auto"/>
            </w:tcBorders>
            <w:vAlign w:val="center"/>
          </w:tcPr>
          <w:p w14:paraId="345B2B58" w14:textId="77777777" w:rsidR="00DA2813" w:rsidRPr="00DC2389" w:rsidRDefault="00DA2813" w:rsidP="00DA2813">
            <w:pPr>
              <w:pStyle w:val="af0"/>
              <w:jc w:val="center"/>
              <w:rPr>
                <w:rFonts w:asciiTheme="minorHAnsi" w:cstheme="minorHAnsi"/>
                <w:sz w:val="20"/>
                <w:szCs w:val="20"/>
              </w:rPr>
            </w:pPr>
            <w:r w:rsidRPr="00DC2389">
              <w:rPr>
                <w:rFonts w:asciiTheme="minorHAnsi" w:cstheme="minorHAnsi"/>
                <w:sz w:val="20"/>
                <w:szCs w:val="20"/>
              </w:rPr>
              <w:t>0.9502</w:t>
            </w:r>
          </w:p>
        </w:tc>
        <w:tc>
          <w:tcPr>
            <w:tcW w:w="851" w:type="dxa"/>
            <w:tcBorders>
              <w:top w:val="single" w:sz="6" w:space="0" w:color="auto"/>
            </w:tcBorders>
            <w:vAlign w:val="center"/>
          </w:tcPr>
          <w:p w14:paraId="289A99C0" w14:textId="77777777" w:rsidR="00DA2813" w:rsidRPr="00DC2389" w:rsidRDefault="00DA2813" w:rsidP="00DA2813">
            <w:pPr>
              <w:pStyle w:val="af0"/>
              <w:jc w:val="center"/>
              <w:rPr>
                <w:rFonts w:asciiTheme="minorHAnsi" w:cstheme="minorHAnsi"/>
                <w:sz w:val="20"/>
                <w:szCs w:val="20"/>
              </w:rPr>
            </w:pPr>
            <w:r w:rsidRPr="00DC2389">
              <w:rPr>
                <w:rFonts w:asciiTheme="minorHAnsi" w:cstheme="minorHAnsi"/>
                <w:sz w:val="20"/>
                <w:szCs w:val="20"/>
              </w:rPr>
              <w:t>0.0613</w:t>
            </w:r>
          </w:p>
        </w:tc>
        <w:tc>
          <w:tcPr>
            <w:tcW w:w="851" w:type="dxa"/>
            <w:tcBorders>
              <w:top w:val="single" w:sz="6" w:space="0" w:color="auto"/>
            </w:tcBorders>
            <w:vAlign w:val="center"/>
          </w:tcPr>
          <w:p w14:paraId="4E0918DD" w14:textId="77777777" w:rsidR="00DA2813" w:rsidRPr="00DC2389" w:rsidRDefault="00DA2813" w:rsidP="00DA2813">
            <w:pPr>
              <w:pStyle w:val="af0"/>
              <w:jc w:val="center"/>
              <w:rPr>
                <w:rFonts w:asciiTheme="minorHAnsi" w:cstheme="minorHAnsi"/>
                <w:sz w:val="20"/>
                <w:szCs w:val="20"/>
              </w:rPr>
            </w:pPr>
            <w:r w:rsidRPr="00DC2389">
              <w:rPr>
                <w:rFonts w:asciiTheme="minorHAnsi" w:cstheme="minorHAnsi"/>
                <w:sz w:val="20"/>
                <w:szCs w:val="20"/>
              </w:rPr>
              <w:t>0.5057</w:t>
            </w:r>
          </w:p>
        </w:tc>
      </w:tr>
      <w:tr w:rsidR="00DA2813" w:rsidRPr="00DC2389" w14:paraId="5D893F34" w14:textId="77777777" w:rsidTr="00DA2813">
        <w:trPr>
          <w:trHeight w:val="670"/>
        </w:trPr>
        <w:tc>
          <w:tcPr>
            <w:tcW w:w="850" w:type="dxa"/>
            <w:tcBorders>
              <w:right w:val="single" w:sz="6" w:space="0" w:color="auto"/>
            </w:tcBorders>
            <w:vAlign w:val="center"/>
          </w:tcPr>
          <w:p w14:paraId="34C646E3" w14:textId="77777777" w:rsidR="00DA2813" w:rsidRPr="00DC2389" w:rsidRDefault="00DA2813" w:rsidP="00DA2813">
            <w:pPr>
              <w:pStyle w:val="af0"/>
              <w:jc w:val="center"/>
              <w:rPr>
                <w:rFonts w:asciiTheme="minorHAnsi" w:cstheme="minorHAnsi"/>
                <w:sz w:val="20"/>
                <w:szCs w:val="20"/>
              </w:rPr>
            </w:pPr>
            <w:r w:rsidRPr="00DC2389">
              <w:rPr>
                <w:rFonts w:asciiTheme="minorHAnsi" w:cstheme="minorHAnsi"/>
                <w:sz w:val="20"/>
                <w:szCs w:val="20"/>
              </w:rPr>
              <w:t>1</w:t>
            </w:r>
          </w:p>
        </w:tc>
        <w:tc>
          <w:tcPr>
            <w:tcW w:w="883" w:type="dxa"/>
            <w:tcBorders>
              <w:left w:val="single" w:sz="6" w:space="0" w:color="auto"/>
            </w:tcBorders>
            <w:vAlign w:val="center"/>
          </w:tcPr>
          <w:p w14:paraId="359A4F87" w14:textId="77777777" w:rsidR="00DA2813" w:rsidRPr="00DC2389" w:rsidRDefault="00DA2813" w:rsidP="00DA2813">
            <w:pPr>
              <w:pStyle w:val="af0"/>
              <w:jc w:val="center"/>
              <w:rPr>
                <w:rFonts w:asciiTheme="minorHAnsi" w:cstheme="minorHAnsi"/>
                <w:sz w:val="20"/>
                <w:szCs w:val="20"/>
              </w:rPr>
            </w:pPr>
            <w:r w:rsidRPr="00DC2389">
              <w:rPr>
                <w:rFonts w:asciiTheme="minorHAnsi" w:cstheme="minorHAnsi"/>
                <w:sz w:val="20"/>
                <w:szCs w:val="20"/>
              </w:rPr>
              <w:t>0.7649</w:t>
            </w:r>
          </w:p>
        </w:tc>
        <w:tc>
          <w:tcPr>
            <w:tcW w:w="850" w:type="dxa"/>
            <w:vAlign w:val="center"/>
          </w:tcPr>
          <w:p w14:paraId="7BE9B872" w14:textId="77777777" w:rsidR="00DA2813" w:rsidRPr="00DC2389" w:rsidRDefault="00DA2813" w:rsidP="00DA2813">
            <w:pPr>
              <w:pStyle w:val="af0"/>
              <w:jc w:val="center"/>
              <w:rPr>
                <w:rFonts w:asciiTheme="minorHAnsi" w:cstheme="minorHAnsi"/>
                <w:sz w:val="20"/>
                <w:szCs w:val="20"/>
              </w:rPr>
            </w:pPr>
            <w:r w:rsidRPr="00DC2389">
              <w:rPr>
                <w:rFonts w:asciiTheme="minorHAnsi" w:cstheme="minorHAnsi"/>
                <w:sz w:val="20"/>
                <w:szCs w:val="20"/>
              </w:rPr>
              <w:t>0.9709</w:t>
            </w:r>
          </w:p>
        </w:tc>
        <w:tc>
          <w:tcPr>
            <w:tcW w:w="851" w:type="dxa"/>
            <w:tcBorders>
              <w:right w:val="single" w:sz="6" w:space="0" w:color="auto"/>
            </w:tcBorders>
            <w:vAlign w:val="center"/>
          </w:tcPr>
          <w:p w14:paraId="5055D56A" w14:textId="77777777" w:rsidR="00DA2813" w:rsidRPr="00DC2389" w:rsidRDefault="00DA2813" w:rsidP="00DA2813">
            <w:pPr>
              <w:pStyle w:val="af0"/>
              <w:jc w:val="center"/>
              <w:rPr>
                <w:rFonts w:asciiTheme="minorHAnsi" w:cstheme="minorHAnsi"/>
                <w:sz w:val="20"/>
                <w:szCs w:val="20"/>
              </w:rPr>
            </w:pPr>
            <w:r w:rsidRPr="00DC2389">
              <w:rPr>
                <w:rFonts w:asciiTheme="minorHAnsi" w:cstheme="minorHAnsi"/>
                <w:sz w:val="20"/>
                <w:szCs w:val="20"/>
              </w:rPr>
              <w:t>0.8679</w:t>
            </w:r>
          </w:p>
        </w:tc>
        <w:tc>
          <w:tcPr>
            <w:tcW w:w="1005" w:type="dxa"/>
            <w:tcBorders>
              <w:left w:val="single" w:sz="6" w:space="0" w:color="auto"/>
            </w:tcBorders>
            <w:vAlign w:val="center"/>
          </w:tcPr>
          <w:p w14:paraId="07E921D9" w14:textId="77777777" w:rsidR="00DA2813" w:rsidRPr="00DC2389" w:rsidRDefault="00DA2813" w:rsidP="00DA2813">
            <w:pPr>
              <w:pStyle w:val="af0"/>
              <w:jc w:val="center"/>
              <w:rPr>
                <w:rFonts w:asciiTheme="minorHAnsi" w:cstheme="minorHAnsi"/>
                <w:sz w:val="20"/>
                <w:szCs w:val="20"/>
              </w:rPr>
            </w:pPr>
            <w:r w:rsidRPr="00DC2389">
              <w:rPr>
                <w:rFonts w:asciiTheme="minorHAnsi" w:cstheme="minorHAnsi"/>
                <w:sz w:val="20"/>
                <w:szCs w:val="20"/>
              </w:rPr>
              <w:t>0.9224</w:t>
            </w:r>
          </w:p>
        </w:tc>
        <w:tc>
          <w:tcPr>
            <w:tcW w:w="850" w:type="dxa"/>
            <w:vAlign w:val="center"/>
          </w:tcPr>
          <w:p w14:paraId="15C4293F" w14:textId="77777777" w:rsidR="00DA2813" w:rsidRPr="00DC2389" w:rsidRDefault="00DA2813" w:rsidP="00DA2813">
            <w:pPr>
              <w:pStyle w:val="af0"/>
              <w:jc w:val="center"/>
              <w:rPr>
                <w:rFonts w:asciiTheme="minorHAnsi" w:cstheme="minorHAnsi"/>
                <w:sz w:val="20"/>
                <w:szCs w:val="20"/>
              </w:rPr>
            </w:pPr>
            <w:r w:rsidRPr="00DC2389">
              <w:rPr>
                <w:rFonts w:asciiTheme="minorHAnsi" w:cstheme="minorHAnsi"/>
                <w:sz w:val="20"/>
                <w:szCs w:val="20"/>
              </w:rPr>
              <w:t>0.9555</w:t>
            </w:r>
          </w:p>
        </w:tc>
        <w:tc>
          <w:tcPr>
            <w:tcW w:w="851" w:type="dxa"/>
            <w:tcBorders>
              <w:right w:val="single" w:sz="6" w:space="0" w:color="auto"/>
            </w:tcBorders>
            <w:vAlign w:val="center"/>
          </w:tcPr>
          <w:p w14:paraId="216F1E32" w14:textId="77777777" w:rsidR="00DA2813" w:rsidRPr="00DC2389" w:rsidRDefault="00DA2813" w:rsidP="00DA2813">
            <w:pPr>
              <w:pStyle w:val="af0"/>
              <w:jc w:val="center"/>
              <w:rPr>
                <w:rFonts w:asciiTheme="minorHAnsi" w:cstheme="minorHAnsi"/>
                <w:sz w:val="20"/>
                <w:szCs w:val="20"/>
              </w:rPr>
            </w:pPr>
            <w:r w:rsidRPr="00DC2389">
              <w:rPr>
                <w:rFonts w:asciiTheme="minorHAnsi" w:cstheme="minorHAnsi"/>
                <w:sz w:val="20"/>
                <w:szCs w:val="20"/>
              </w:rPr>
              <w:t>0.9390</w:t>
            </w:r>
          </w:p>
        </w:tc>
        <w:tc>
          <w:tcPr>
            <w:tcW w:w="1174" w:type="dxa"/>
            <w:tcBorders>
              <w:left w:val="single" w:sz="6" w:space="0" w:color="auto"/>
            </w:tcBorders>
            <w:vAlign w:val="center"/>
          </w:tcPr>
          <w:p w14:paraId="3EE62281" w14:textId="77777777" w:rsidR="00DA2813" w:rsidRPr="00DC2389" w:rsidRDefault="00DA2813" w:rsidP="00DA2813">
            <w:pPr>
              <w:pStyle w:val="af0"/>
              <w:jc w:val="center"/>
              <w:rPr>
                <w:rFonts w:asciiTheme="minorHAnsi" w:cstheme="minorHAnsi"/>
                <w:sz w:val="20"/>
                <w:szCs w:val="20"/>
              </w:rPr>
            </w:pPr>
            <w:r w:rsidRPr="00DC2389">
              <w:rPr>
                <w:rFonts w:asciiTheme="minorHAnsi" w:cstheme="minorHAnsi"/>
                <w:sz w:val="20"/>
                <w:szCs w:val="20"/>
              </w:rPr>
              <w:t>1.0000</w:t>
            </w:r>
          </w:p>
        </w:tc>
        <w:tc>
          <w:tcPr>
            <w:tcW w:w="851" w:type="dxa"/>
            <w:vAlign w:val="center"/>
          </w:tcPr>
          <w:p w14:paraId="1DC68D80" w14:textId="77777777" w:rsidR="00DA2813" w:rsidRPr="00DC2389" w:rsidRDefault="00DA2813" w:rsidP="00DA2813">
            <w:pPr>
              <w:pStyle w:val="af0"/>
              <w:jc w:val="center"/>
              <w:rPr>
                <w:rFonts w:asciiTheme="minorHAnsi" w:cstheme="minorHAnsi"/>
                <w:sz w:val="20"/>
                <w:szCs w:val="20"/>
              </w:rPr>
            </w:pPr>
            <w:r w:rsidRPr="00DC2389">
              <w:rPr>
                <w:rFonts w:asciiTheme="minorHAnsi" w:cstheme="minorHAnsi"/>
                <w:sz w:val="20"/>
                <w:szCs w:val="20"/>
              </w:rPr>
              <w:t>0.0018</w:t>
            </w:r>
          </w:p>
        </w:tc>
        <w:tc>
          <w:tcPr>
            <w:tcW w:w="851" w:type="dxa"/>
            <w:vAlign w:val="center"/>
          </w:tcPr>
          <w:p w14:paraId="652F2AC9" w14:textId="77777777" w:rsidR="00DA2813" w:rsidRPr="00DC2389" w:rsidRDefault="00DA2813" w:rsidP="00DA2813">
            <w:pPr>
              <w:pStyle w:val="af0"/>
              <w:jc w:val="center"/>
              <w:rPr>
                <w:rFonts w:asciiTheme="minorHAnsi" w:cstheme="minorHAnsi"/>
                <w:sz w:val="20"/>
                <w:szCs w:val="20"/>
              </w:rPr>
            </w:pPr>
            <w:r w:rsidRPr="00DC2389">
              <w:rPr>
                <w:rFonts w:asciiTheme="minorHAnsi" w:cstheme="minorHAnsi"/>
                <w:sz w:val="20"/>
                <w:szCs w:val="20"/>
              </w:rPr>
              <w:t>0.5009</w:t>
            </w:r>
          </w:p>
        </w:tc>
      </w:tr>
      <w:tr w:rsidR="00DA2813" w:rsidRPr="00DC2389" w14:paraId="37839E0D" w14:textId="77777777" w:rsidTr="00DA2813">
        <w:trPr>
          <w:trHeight w:val="670"/>
        </w:trPr>
        <w:tc>
          <w:tcPr>
            <w:tcW w:w="850" w:type="dxa"/>
            <w:tcBorders>
              <w:right w:val="single" w:sz="6" w:space="0" w:color="auto"/>
            </w:tcBorders>
            <w:vAlign w:val="center"/>
          </w:tcPr>
          <w:p w14:paraId="754A9417" w14:textId="77777777" w:rsidR="00DA2813" w:rsidRPr="00DC2389" w:rsidRDefault="00DA2813" w:rsidP="00DA2813">
            <w:pPr>
              <w:pStyle w:val="af0"/>
              <w:jc w:val="center"/>
              <w:rPr>
                <w:rFonts w:asciiTheme="minorHAnsi" w:cstheme="minorHAnsi"/>
                <w:sz w:val="20"/>
                <w:szCs w:val="20"/>
              </w:rPr>
            </w:pPr>
            <w:r w:rsidRPr="00DC2389">
              <w:rPr>
                <w:rFonts w:asciiTheme="minorHAnsi" w:cstheme="minorHAnsi"/>
                <w:sz w:val="20"/>
                <w:szCs w:val="20"/>
              </w:rPr>
              <w:t>2</w:t>
            </w:r>
          </w:p>
        </w:tc>
        <w:tc>
          <w:tcPr>
            <w:tcW w:w="883" w:type="dxa"/>
            <w:tcBorders>
              <w:left w:val="single" w:sz="6" w:space="0" w:color="auto"/>
            </w:tcBorders>
            <w:vAlign w:val="center"/>
          </w:tcPr>
          <w:p w14:paraId="49202D44" w14:textId="77777777" w:rsidR="00DA2813" w:rsidRPr="00DC2389" w:rsidRDefault="00DA2813" w:rsidP="00DA2813">
            <w:pPr>
              <w:pStyle w:val="af0"/>
              <w:jc w:val="center"/>
              <w:rPr>
                <w:rFonts w:asciiTheme="minorHAnsi" w:cstheme="minorHAnsi"/>
                <w:sz w:val="20"/>
                <w:szCs w:val="20"/>
              </w:rPr>
            </w:pPr>
            <w:r w:rsidRPr="00DC2389">
              <w:rPr>
                <w:rFonts w:asciiTheme="minorHAnsi" w:cstheme="minorHAnsi"/>
                <w:sz w:val="20"/>
                <w:szCs w:val="20"/>
              </w:rPr>
              <w:t>0.9852</w:t>
            </w:r>
          </w:p>
        </w:tc>
        <w:tc>
          <w:tcPr>
            <w:tcW w:w="850" w:type="dxa"/>
            <w:vAlign w:val="center"/>
          </w:tcPr>
          <w:p w14:paraId="72756DBB" w14:textId="77777777" w:rsidR="00DA2813" w:rsidRPr="00DC2389" w:rsidRDefault="00DA2813" w:rsidP="00DA2813">
            <w:pPr>
              <w:pStyle w:val="af0"/>
              <w:jc w:val="center"/>
              <w:rPr>
                <w:rFonts w:asciiTheme="minorHAnsi" w:cstheme="minorHAnsi"/>
                <w:sz w:val="20"/>
                <w:szCs w:val="20"/>
              </w:rPr>
            </w:pPr>
            <w:r w:rsidRPr="00DC2389">
              <w:rPr>
                <w:rFonts w:asciiTheme="minorHAnsi" w:cstheme="minorHAnsi"/>
                <w:sz w:val="20"/>
                <w:szCs w:val="20"/>
              </w:rPr>
              <w:t>0.9023</w:t>
            </w:r>
          </w:p>
        </w:tc>
        <w:tc>
          <w:tcPr>
            <w:tcW w:w="851" w:type="dxa"/>
            <w:tcBorders>
              <w:right w:val="single" w:sz="6" w:space="0" w:color="auto"/>
            </w:tcBorders>
            <w:vAlign w:val="center"/>
          </w:tcPr>
          <w:p w14:paraId="1DFF8B95" w14:textId="77777777" w:rsidR="00DA2813" w:rsidRPr="00DC2389" w:rsidRDefault="00DA2813" w:rsidP="00DA2813">
            <w:pPr>
              <w:pStyle w:val="af0"/>
              <w:jc w:val="center"/>
              <w:rPr>
                <w:rFonts w:asciiTheme="minorHAnsi" w:cstheme="minorHAnsi"/>
                <w:sz w:val="20"/>
                <w:szCs w:val="20"/>
              </w:rPr>
            </w:pPr>
            <w:r w:rsidRPr="00DC2389">
              <w:rPr>
                <w:rFonts w:asciiTheme="minorHAnsi" w:cstheme="minorHAnsi"/>
                <w:sz w:val="20"/>
                <w:szCs w:val="20"/>
              </w:rPr>
              <w:t>0.9438</w:t>
            </w:r>
          </w:p>
        </w:tc>
        <w:tc>
          <w:tcPr>
            <w:tcW w:w="1005" w:type="dxa"/>
            <w:tcBorders>
              <w:left w:val="single" w:sz="6" w:space="0" w:color="auto"/>
            </w:tcBorders>
            <w:vAlign w:val="center"/>
          </w:tcPr>
          <w:p w14:paraId="6F9A954A" w14:textId="77777777" w:rsidR="00DA2813" w:rsidRPr="00DC2389" w:rsidRDefault="00DA2813" w:rsidP="00DA2813">
            <w:pPr>
              <w:pStyle w:val="af0"/>
              <w:jc w:val="center"/>
              <w:rPr>
                <w:rFonts w:asciiTheme="minorHAnsi" w:cstheme="minorHAnsi"/>
                <w:sz w:val="20"/>
                <w:szCs w:val="20"/>
              </w:rPr>
            </w:pPr>
            <w:r w:rsidRPr="00DC2389">
              <w:rPr>
                <w:rFonts w:asciiTheme="minorHAnsi" w:cstheme="minorHAnsi"/>
                <w:sz w:val="20"/>
                <w:szCs w:val="20"/>
              </w:rPr>
              <w:t>0.9713</w:t>
            </w:r>
          </w:p>
        </w:tc>
        <w:tc>
          <w:tcPr>
            <w:tcW w:w="850" w:type="dxa"/>
            <w:vAlign w:val="center"/>
          </w:tcPr>
          <w:p w14:paraId="185E20A3" w14:textId="77777777" w:rsidR="00DA2813" w:rsidRPr="00DC2389" w:rsidRDefault="00DA2813" w:rsidP="00DA2813">
            <w:pPr>
              <w:pStyle w:val="af0"/>
              <w:jc w:val="center"/>
              <w:rPr>
                <w:rFonts w:asciiTheme="minorHAnsi" w:cstheme="minorHAnsi"/>
                <w:sz w:val="20"/>
                <w:szCs w:val="20"/>
              </w:rPr>
            </w:pPr>
            <w:r w:rsidRPr="00DC2389">
              <w:rPr>
                <w:rFonts w:asciiTheme="minorHAnsi" w:cstheme="minorHAnsi"/>
                <w:sz w:val="20"/>
                <w:szCs w:val="20"/>
              </w:rPr>
              <w:t>0.9408</w:t>
            </w:r>
          </w:p>
        </w:tc>
        <w:tc>
          <w:tcPr>
            <w:tcW w:w="851" w:type="dxa"/>
            <w:tcBorders>
              <w:right w:val="single" w:sz="6" w:space="0" w:color="auto"/>
            </w:tcBorders>
            <w:vAlign w:val="center"/>
          </w:tcPr>
          <w:p w14:paraId="6E16BE4A" w14:textId="77777777" w:rsidR="00DA2813" w:rsidRPr="00DC2389" w:rsidRDefault="00DA2813" w:rsidP="00DA2813">
            <w:pPr>
              <w:pStyle w:val="af0"/>
              <w:jc w:val="center"/>
              <w:rPr>
                <w:rFonts w:asciiTheme="minorHAnsi" w:cstheme="minorHAnsi"/>
                <w:sz w:val="20"/>
                <w:szCs w:val="20"/>
              </w:rPr>
            </w:pPr>
            <w:r w:rsidRPr="00DC2389">
              <w:rPr>
                <w:rFonts w:asciiTheme="minorHAnsi" w:cstheme="minorHAnsi"/>
                <w:sz w:val="20"/>
                <w:szCs w:val="20"/>
              </w:rPr>
              <w:t>0.9560</w:t>
            </w:r>
          </w:p>
        </w:tc>
        <w:tc>
          <w:tcPr>
            <w:tcW w:w="1174" w:type="dxa"/>
            <w:tcBorders>
              <w:left w:val="single" w:sz="6" w:space="0" w:color="auto"/>
            </w:tcBorders>
            <w:vAlign w:val="center"/>
          </w:tcPr>
          <w:p w14:paraId="798F1C1C" w14:textId="77777777" w:rsidR="00DA2813" w:rsidRPr="00DC2389" w:rsidRDefault="00DA2813" w:rsidP="00DA2813">
            <w:pPr>
              <w:pStyle w:val="af0"/>
              <w:jc w:val="center"/>
              <w:rPr>
                <w:rFonts w:asciiTheme="minorHAnsi" w:cstheme="minorHAnsi"/>
                <w:sz w:val="20"/>
                <w:szCs w:val="20"/>
              </w:rPr>
            </w:pPr>
            <w:r w:rsidRPr="00DC2389">
              <w:rPr>
                <w:rFonts w:asciiTheme="minorHAnsi" w:cstheme="minorHAnsi"/>
                <w:sz w:val="20"/>
                <w:szCs w:val="20"/>
              </w:rPr>
              <w:t>1.0000</w:t>
            </w:r>
          </w:p>
        </w:tc>
        <w:tc>
          <w:tcPr>
            <w:tcW w:w="851" w:type="dxa"/>
            <w:vAlign w:val="center"/>
          </w:tcPr>
          <w:p w14:paraId="02364880" w14:textId="77777777" w:rsidR="00DA2813" w:rsidRPr="00DC2389" w:rsidRDefault="00DA2813" w:rsidP="00DA2813">
            <w:pPr>
              <w:pStyle w:val="af0"/>
              <w:jc w:val="center"/>
              <w:rPr>
                <w:rFonts w:asciiTheme="minorHAnsi" w:cstheme="minorHAnsi"/>
                <w:sz w:val="20"/>
                <w:szCs w:val="20"/>
              </w:rPr>
            </w:pPr>
            <w:r w:rsidRPr="00DC2389">
              <w:rPr>
                <w:rFonts w:asciiTheme="minorHAnsi" w:cstheme="minorHAnsi"/>
                <w:sz w:val="20"/>
                <w:szCs w:val="20"/>
              </w:rPr>
              <w:t>0.1055</w:t>
            </w:r>
          </w:p>
        </w:tc>
        <w:tc>
          <w:tcPr>
            <w:tcW w:w="851" w:type="dxa"/>
            <w:vAlign w:val="center"/>
          </w:tcPr>
          <w:p w14:paraId="77880062" w14:textId="77777777" w:rsidR="00DA2813" w:rsidRPr="00DC2389" w:rsidRDefault="00DA2813" w:rsidP="00DA2813">
            <w:pPr>
              <w:pStyle w:val="af0"/>
              <w:jc w:val="center"/>
              <w:rPr>
                <w:rFonts w:asciiTheme="minorHAnsi" w:cstheme="minorHAnsi"/>
                <w:sz w:val="20"/>
                <w:szCs w:val="20"/>
              </w:rPr>
            </w:pPr>
            <w:r w:rsidRPr="00DC2389">
              <w:rPr>
                <w:rFonts w:asciiTheme="minorHAnsi" w:cstheme="minorHAnsi"/>
                <w:sz w:val="20"/>
                <w:szCs w:val="20"/>
              </w:rPr>
              <w:t>0.5527</w:t>
            </w:r>
          </w:p>
        </w:tc>
      </w:tr>
      <w:tr w:rsidR="00DA2813" w:rsidRPr="00DC2389" w14:paraId="5105F71D" w14:textId="77777777" w:rsidTr="00DA2813">
        <w:trPr>
          <w:trHeight w:val="670"/>
        </w:trPr>
        <w:tc>
          <w:tcPr>
            <w:tcW w:w="850" w:type="dxa"/>
            <w:tcBorders>
              <w:right w:val="single" w:sz="6" w:space="0" w:color="auto"/>
            </w:tcBorders>
            <w:vAlign w:val="center"/>
          </w:tcPr>
          <w:p w14:paraId="4F53193C" w14:textId="77777777" w:rsidR="00DA2813" w:rsidRPr="00DC2389" w:rsidRDefault="00DA2813" w:rsidP="00DA2813">
            <w:pPr>
              <w:pStyle w:val="af0"/>
              <w:jc w:val="center"/>
              <w:rPr>
                <w:rFonts w:asciiTheme="minorHAnsi" w:cstheme="minorHAnsi"/>
                <w:sz w:val="20"/>
                <w:szCs w:val="20"/>
              </w:rPr>
            </w:pPr>
            <w:r w:rsidRPr="00DC2389">
              <w:rPr>
                <w:rFonts w:asciiTheme="minorHAnsi" w:cstheme="minorHAnsi"/>
                <w:sz w:val="20"/>
                <w:szCs w:val="20"/>
              </w:rPr>
              <w:t>3</w:t>
            </w:r>
          </w:p>
        </w:tc>
        <w:tc>
          <w:tcPr>
            <w:tcW w:w="883" w:type="dxa"/>
            <w:tcBorders>
              <w:left w:val="single" w:sz="6" w:space="0" w:color="auto"/>
            </w:tcBorders>
            <w:vAlign w:val="center"/>
          </w:tcPr>
          <w:p w14:paraId="41FBFBB2" w14:textId="77777777" w:rsidR="00DA2813" w:rsidRPr="00DC2389" w:rsidRDefault="00DA2813" w:rsidP="00DA2813">
            <w:pPr>
              <w:pStyle w:val="af0"/>
              <w:jc w:val="center"/>
              <w:rPr>
                <w:rFonts w:asciiTheme="minorHAnsi" w:cstheme="minorHAnsi"/>
                <w:b/>
                <w:bCs/>
                <w:sz w:val="20"/>
                <w:szCs w:val="20"/>
              </w:rPr>
            </w:pPr>
            <w:r w:rsidRPr="00DC2389">
              <w:rPr>
                <w:rFonts w:asciiTheme="minorHAnsi" w:cstheme="minorHAnsi"/>
                <w:b/>
                <w:bCs/>
                <w:sz w:val="20"/>
                <w:szCs w:val="20"/>
              </w:rPr>
              <w:t>0.9772</w:t>
            </w:r>
          </w:p>
        </w:tc>
        <w:tc>
          <w:tcPr>
            <w:tcW w:w="850" w:type="dxa"/>
            <w:vAlign w:val="center"/>
          </w:tcPr>
          <w:p w14:paraId="7AF3C0E4" w14:textId="77777777" w:rsidR="00DA2813" w:rsidRPr="00DC2389" w:rsidRDefault="00DA2813" w:rsidP="00DA2813">
            <w:pPr>
              <w:pStyle w:val="af0"/>
              <w:jc w:val="center"/>
              <w:rPr>
                <w:rFonts w:asciiTheme="minorHAnsi" w:cstheme="minorHAnsi"/>
                <w:b/>
                <w:bCs/>
                <w:sz w:val="20"/>
                <w:szCs w:val="20"/>
              </w:rPr>
            </w:pPr>
            <w:r w:rsidRPr="00DC2389">
              <w:rPr>
                <w:rFonts w:asciiTheme="minorHAnsi" w:cstheme="minorHAnsi"/>
                <w:b/>
                <w:bCs/>
                <w:sz w:val="20"/>
                <w:szCs w:val="20"/>
              </w:rPr>
              <w:t>0.9374</w:t>
            </w:r>
          </w:p>
        </w:tc>
        <w:tc>
          <w:tcPr>
            <w:tcW w:w="851" w:type="dxa"/>
            <w:tcBorders>
              <w:right w:val="single" w:sz="6" w:space="0" w:color="auto"/>
            </w:tcBorders>
            <w:vAlign w:val="center"/>
          </w:tcPr>
          <w:p w14:paraId="743BD3E0" w14:textId="77777777" w:rsidR="00DA2813" w:rsidRPr="00DC2389" w:rsidRDefault="00DA2813" w:rsidP="00DA2813">
            <w:pPr>
              <w:pStyle w:val="af0"/>
              <w:jc w:val="center"/>
              <w:rPr>
                <w:rFonts w:asciiTheme="minorHAnsi" w:cstheme="minorHAnsi"/>
                <w:b/>
                <w:bCs/>
                <w:sz w:val="20"/>
                <w:szCs w:val="20"/>
              </w:rPr>
            </w:pPr>
            <w:r w:rsidRPr="00DC2389">
              <w:rPr>
                <w:rFonts w:asciiTheme="minorHAnsi" w:cstheme="minorHAnsi"/>
                <w:b/>
                <w:bCs/>
                <w:sz w:val="20"/>
                <w:szCs w:val="20"/>
              </w:rPr>
              <w:t>0.9573</w:t>
            </w:r>
          </w:p>
        </w:tc>
        <w:tc>
          <w:tcPr>
            <w:tcW w:w="1005" w:type="dxa"/>
            <w:tcBorders>
              <w:left w:val="single" w:sz="6" w:space="0" w:color="auto"/>
            </w:tcBorders>
            <w:vAlign w:val="center"/>
          </w:tcPr>
          <w:p w14:paraId="363C2BB1" w14:textId="77777777" w:rsidR="00DA2813" w:rsidRPr="00DC2389" w:rsidRDefault="00DA2813" w:rsidP="00DA2813">
            <w:pPr>
              <w:pStyle w:val="af0"/>
              <w:jc w:val="center"/>
              <w:rPr>
                <w:rFonts w:asciiTheme="minorHAnsi" w:cstheme="minorHAnsi"/>
                <w:b/>
                <w:bCs/>
                <w:sz w:val="20"/>
                <w:szCs w:val="20"/>
              </w:rPr>
            </w:pPr>
            <w:r w:rsidRPr="00DC2389">
              <w:rPr>
                <w:rFonts w:asciiTheme="minorHAnsi" w:cstheme="minorHAnsi"/>
                <w:b/>
                <w:bCs/>
                <w:sz w:val="20"/>
                <w:szCs w:val="20"/>
              </w:rPr>
              <w:t>0.9595</w:t>
            </w:r>
          </w:p>
        </w:tc>
        <w:tc>
          <w:tcPr>
            <w:tcW w:w="850" w:type="dxa"/>
            <w:vAlign w:val="center"/>
          </w:tcPr>
          <w:p w14:paraId="3D64EDC2" w14:textId="77777777" w:rsidR="00DA2813" w:rsidRPr="00DC2389" w:rsidRDefault="00DA2813" w:rsidP="00DA2813">
            <w:pPr>
              <w:pStyle w:val="af0"/>
              <w:jc w:val="center"/>
              <w:rPr>
                <w:rFonts w:asciiTheme="minorHAnsi" w:cstheme="minorHAnsi"/>
                <w:b/>
                <w:bCs/>
                <w:sz w:val="20"/>
                <w:szCs w:val="20"/>
              </w:rPr>
            </w:pPr>
            <w:r w:rsidRPr="00DC2389">
              <w:rPr>
                <w:rFonts w:asciiTheme="minorHAnsi" w:cstheme="minorHAnsi"/>
                <w:b/>
                <w:bCs/>
                <w:sz w:val="20"/>
                <w:szCs w:val="20"/>
              </w:rPr>
              <w:t>0.9622</w:t>
            </w:r>
          </w:p>
        </w:tc>
        <w:tc>
          <w:tcPr>
            <w:tcW w:w="851" w:type="dxa"/>
            <w:tcBorders>
              <w:right w:val="single" w:sz="6" w:space="0" w:color="auto"/>
            </w:tcBorders>
            <w:vAlign w:val="center"/>
          </w:tcPr>
          <w:p w14:paraId="6401F7C0" w14:textId="77777777" w:rsidR="00DA2813" w:rsidRPr="00DC2389" w:rsidRDefault="00DA2813" w:rsidP="00DA2813">
            <w:pPr>
              <w:pStyle w:val="af0"/>
              <w:jc w:val="center"/>
              <w:rPr>
                <w:rFonts w:asciiTheme="minorHAnsi" w:cstheme="minorHAnsi"/>
                <w:b/>
                <w:bCs/>
                <w:sz w:val="20"/>
                <w:szCs w:val="20"/>
              </w:rPr>
            </w:pPr>
            <w:r w:rsidRPr="00DC2389">
              <w:rPr>
                <w:rFonts w:asciiTheme="minorHAnsi" w:cstheme="minorHAnsi"/>
                <w:b/>
                <w:bCs/>
                <w:sz w:val="20"/>
                <w:szCs w:val="20"/>
              </w:rPr>
              <w:t>0.9609</w:t>
            </w:r>
          </w:p>
        </w:tc>
        <w:tc>
          <w:tcPr>
            <w:tcW w:w="1174" w:type="dxa"/>
            <w:tcBorders>
              <w:left w:val="single" w:sz="6" w:space="0" w:color="auto"/>
            </w:tcBorders>
            <w:vAlign w:val="center"/>
          </w:tcPr>
          <w:p w14:paraId="3A8A7D82" w14:textId="77777777" w:rsidR="00DA2813" w:rsidRPr="00DC2389" w:rsidRDefault="00DA2813" w:rsidP="00DA2813">
            <w:pPr>
              <w:pStyle w:val="af0"/>
              <w:jc w:val="center"/>
              <w:rPr>
                <w:rFonts w:asciiTheme="minorHAnsi" w:cstheme="minorHAnsi"/>
                <w:sz w:val="20"/>
                <w:szCs w:val="20"/>
              </w:rPr>
            </w:pPr>
            <w:r w:rsidRPr="00DC2389">
              <w:rPr>
                <w:rFonts w:asciiTheme="minorHAnsi" w:cstheme="minorHAnsi"/>
                <w:sz w:val="20"/>
                <w:szCs w:val="20"/>
              </w:rPr>
              <w:t>0.9998</w:t>
            </w:r>
          </w:p>
        </w:tc>
        <w:tc>
          <w:tcPr>
            <w:tcW w:w="851" w:type="dxa"/>
            <w:vAlign w:val="center"/>
          </w:tcPr>
          <w:p w14:paraId="6DFDA842" w14:textId="77777777" w:rsidR="00DA2813" w:rsidRPr="00DC2389" w:rsidRDefault="00DA2813" w:rsidP="00DA2813">
            <w:pPr>
              <w:pStyle w:val="af0"/>
              <w:jc w:val="center"/>
              <w:rPr>
                <w:rFonts w:asciiTheme="minorHAnsi" w:cstheme="minorHAnsi"/>
                <w:sz w:val="20"/>
                <w:szCs w:val="20"/>
              </w:rPr>
            </w:pPr>
            <w:r w:rsidRPr="00DC2389">
              <w:rPr>
                <w:rFonts w:asciiTheme="minorHAnsi" w:cstheme="minorHAnsi"/>
                <w:sz w:val="20"/>
                <w:szCs w:val="20"/>
              </w:rPr>
              <w:t>0.5567</w:t>
            </w:r>
          </w:p>
        </w:tc>
        <w:tc>
          <w:tcPr>
            <w:tcW w:w="851" w:type="dxa"/>
            <w:vAlign w:val="center"/>
          </w:tcPr>
          <w:p w14:paraId="372CE97B" w14:textId="77777777" w:rsidR="00DA2813" w:rsidRPr="00DC2389" w:rsidRDefault="00DA2813" w:rsidP="00DA2813">
            <w:pPr>
              <w:pStyle w:val="af0"/>
              <w:jc w:val="center"/>
              <w:rPr>
                <w:rFonts w:asciiTheme="minorHAnsi" w:cstheme="minorHAnsi"/>
                <w:sz w:val="20"/>
                <w:szCs w:val="20"/>
              </w:rPr>
            </w:pPr>
            <w:r w:rsidRPr="00DC2389">
              <w:rPr>
                <w:rFonts w:asciiTheme="minorHAnsi" w:cstheme="minorHAnsi"/>
                <w:sz w:val="20"/>
                <w:szCs w:val="20"/>
              </w:rPr>
              <w:t>0.7783</w:t>
            </w:r>
          </w:p>
        </w:tc>
      </w:tr>
      <w:tr w:rsidR="00DA2813" w:rsidRPr="00DC2389" w14:paraId="21D68B09" w14:textId="77777777" w:rsidTr="00DA2813">
        <w:trPr>
          <w:trHeight w:val="670"/>
        </w:trPr>
        <w:tc>
          <w:tcPr>
            <w:tcW w:w="850" w:type="dxa"/>
            <w:tcBorders>
              <w:right w:val="single" w:sz="6" w:space="0" w:color="auto"/>
            </w:tcBorders>
            <w:vAlign w:val="center"/>
          </w:tcPr>
          <w:p w14:paraId="6CE5EECC" w14:textId="77777777" w:rsidR="00DA2813" w:rsidRPr="00DC2389" w:rsidRDefault="00DA2813" w:rsidP="00DA2813">
            <w:pPr>
              <w:pStyle w:val="af0"/>
              <w:jc w:val="center"/>
              <w:rPr>
                <w:rFonts w:asciiTheme="minorHAnsi" w:cstheme="minorHAnsi"/>
                <w:sz w:val="20"/>
                <w:szCs w:val="20"/>
              </w:rPr>
            </w:pPr>
            <w:r w:rsidRPr="00DC2389">
              <w:rPr>
                <w:rFonts w:asciiTheme="minorHAnsi" w:cstheme="minorHAnsi"/>
                <w:sz w:val="20"/>
                <w:szCs w:val="20"/>
              </w:rPr>
              <w:t>4</w:t>
            </w:r>
          </w:p>
        </w:tc>
        <w:tc>
          <w:tcPr>
            <w:tcW w:w="883" w:type="dxa"/>
            <w:tcBorders>
              <w:left w:val="single" w:sz="6" w:space="0" w:color="auto"/>
            </w:tcBorders>
            <w:vAlign w:val="center"/>
          </w:tcPr>
          <w:p w14:paraId="4C06EB17" w14:textId="77777777" w:rsidR="00DA2813" w:rsidRPr="00DC2389" w:rsidRDefault="00DA2813" w:rsidP="00DA2813">
            <w:pPr>
              <w:pStyle w:val="af0"/>
              <w:jc w:val="center"/>
              <w:rPr>
                <w:rFonts w:asciiTheme="minorHAnsi" w:cstheme="minorHAnsi"/>
                <w:sz w:val="20"/>
                <w:szCs w:val="20"/>
              </w:rPr>
            </w:pPr>
            <w:r w:rsidRPr="00DC2389">
              <w:rPr>
                <w:rFonts w:asciiTheme="minorHAnsi" w:cstheme="minorHAnsi"/>
                <w:sz w:val="20"/>
                <w:szCs w:val="20"/>
              </w:rPr>
              <w:t>0.9465</w:t>
            </w:r>
          </w:p>
        </w:tc>
        <w:tc>
          <w:tcPr>
            <w:tcW w:w="850" w:type="dxa"/>
            <w:vAlign w:val="center"/>
          </w:tcPr>
          <w:p w14:paraId="4075A93F" w14:textId="77777777" w:rsidR="00DA2813" w:rsidRPr="00DC2389" w:rsidRDefault="00DA2813" w:rsidP="00DA2813">
            <w:pPr>
              <w:pStyle w:val="af0"/>
              <w:jc w:val="center"/>
              <w:rPr>
                <w:rFonts w:asciiTheme="minorHAnsi" w:cstheme="minorHAnsi"/>
                <w:sz w:val="20"/>
                <w:szCs w:val="20"/>
              </w:rPr>
            </w:pPr>
            <w:r w:rsidRPr="00DC2389">
              <w:rPr>
                <w:rFonts w:asciiTheme="minorHAnsi" w:cstheme="minorHAnsi"/>
                <w:sz w:val="20"/>
                <w:szCs w:val="20"/>
              </w:rPr>
              <w:t>0.9652</w:t>
            </w:r>
          </w:p>
        </w:tc>
        <w:tc>
          <w:tcPr>
            <w:tcW w:w="851" w:type="dxa"/>
            <w:tcBorders>
              <w:right w:val="single" w:sz="6" w:space="0" w:color="auto"/>
            </w:tcBorders>
            <w:vAlign w:val="center"/>
          </w:tcPr>
          <w:p w14:paraId="7CEAB232" w14:textId="77777777" w:rsidR="00DA2813" w:rsidRPr="00DC2389" w:rsidRDefault="00DA2813" w:rsidP="00DA2813">
            <w:pPr>
              <w:pStyle w:val="af0"/>
              <w:jc w:val="center"/>
              <w:rPr>
                <w:rFonts w:asciiTheme="minorHAnsi" w:cstheme="minorHAnsi"/>
                <w:sz w:val="20"/>
                <w:szCs w:val="20"/>
              </w:rPr>
            </w:pPr>
            <w:r w:rsidRPr="00DC2389">
              <w:rPr>
                <w:rFonts w:asciiTheme="minorHAnsi" w:cstheme="minorHAnsi"/>
                <w:sz w:val="20"/>
                <w:szCs w:val="20"/>
              </w:rPr>
              <w:t>0.9558</w:t>
            </w:r>
          </w:p>
        </w:tc>
        <w:tc>
          <w:tcPr>
            <w:tcW w:w="1005" w:type="dxa"/>
            <w:tcBorders>
              <w:left w:val="single" w:sz="6" w:space="0" w:color="auto"/>
            </w:tcBorders>
            <w:vAlign w:val="center"/>
          </w:tcPr>
          <w:p w14:paraId="52C31FF9" w14:textId="77777777" w:rsidR="00DA2813" w:rsidRPr="00DC2389" w:rsidRDefault="00DA2813" w:rsidP="00DA2813">
            <w:pPr>
              <w:pStyle w:val="af0"/>
              <w:jc w:val="center"/>
              <w:rPr>
                <w:rFonts w:asciiTheme="minorHAnsi" w:cstheme="minorHAnsi"/>
                <w:sz w:val="20"/>
                <w:szCs w:val="20"/>
              </w:rPr>
            </w:pPr>
            <w:r w:rsidRPr="00DC2389">
              <w:rPr>
                <w:rFonts w:asciiTheme="minorHAnsi" w:cstheme="minorHAnsi"/>
                <w:sz w:val="20"/>
                <w:szCs w:val="20"/>
              </w:rPr>
              <w:t>0.9424</w:t>
            </w:r>
          </w:p>
        </w:tc>
        <w:tc>
          <w:tcPr>
            <w:tcW w:w="850" w:type="dxa"/>
            <w:vAlign w:val="center"/>
          </w:tcPr>
          <w:p w14:paraId="22AE7E62" w14:textId="77777777" w:rsidR="00DA2813" w:rsidRPr="00DC2389" w:rsidRDefault="00DA2813" w:rsidP="00DA2813">
            <w:pPr>
              <w:pStyle w:val="af0"/>
              <w:jc w:val="center"/>
              <w:rPr>
                <w:rFonts w:asciiTheme="minorHAnsi" w:cstheme="minorHAnsi"/>
                <w:sz w:val="20"/>
                <w:szCs w:val="20"/>
              </w:rPr>
            </w:pPr>
            <w:r w:rsidRPr="00DC2389">
              <w:rPr>
                <w:rFonts w:asciiTheme="minorHAnsi" w:cstheme="minorHAnsi"/>
                <w:sz w:val="20"/>
                <w:szCs w:val="20"/>
              </w:rPr>
              <w:t>0.9750</w:t>
            </w:r>
          </w:p>
        </w:tc>
        <w:tc>
          <w:tcPr>
            <w:tcW w:w="851" w:type="dxa"/>
            <w:tcBorders>
              <w:right w:val="single" w:sz="6" w:space="0" w:color="auto"/>
            </w:tcBorders>
            <w:vAlign w:val="center"/>
          </w:tcPr>
          <w:p w14:paraId="1B3330CC" w14:textId="77777777" w:rsidR="00DA2813" w:rsidRPr="00DC2389" w:rsidRDefault="00DA2813" w:rsidP="00DA2813">
            <w:pPr>
              <w:pStyle w:val="af0"/>
              <w:jc w:val="center"/>
              <w:rPr>
                <w:rFonts w:asciiTheme="minorHAnsi" w:cstheme="minorHAnsi"/>
                <w:sz w:val="20"/>
                <w:szCs w:val="20"/>
              </w:rPr>
            </w:pPr>
            <w:r w:rsidRPr="00DC2389">
              <w:rPr>
                <w:rFonts w:asciiTheme="minorHAnsi" w:cstheme="minorHAnsi"/>
                <w:sz w:val="20"/>
                <w:szCs w:val="20"/>
              </w:rPr>
              <w:t>0.9587</w:t>
            </w:r>
          </w:p>
        </w:tc>
        <w:tc>
          <w:tcPr>
            <w:tcW w:w="1174" w:type="dxa"/>
            <w:tcBorders>
              <w:left w:val="single" w:sz="6" w:space="0" w:color="auto"/>
            </w:tcBorders>
            <w:vAlign w:val="center"/>
          </w:tcPr>
          <w:p w14:paraId="15E3C89F" w14:textId="77777777" w:rsidR="00DA2813" w:rsidRPr="00DC2389" w:rsidRDefault="00DA2813" w:rsidP="00DA2813">
            <w:pPr>
              <w:pStyle w:val="af0"/>
              <w:jc w:val="center"/>
              <w:rPr>
                <w:rFonts w:asciiTheme="minorHAnsi" w:cstheme="minorHAnsi"/>
                <w:sz w:val="20"/>
                <w:szCs w:val="20"/>
              </w:rPr>
            </w:pPr>
            <w:r w:rsidRPr="00DC2389">
              <w:rPr>
                <w:rFonts w:asciiTheme="minorHAnsi" w:cstheme="minorHAnsi"/>
                <w:sz w:val="20"/>
                <w:szCs w:val="20"/>
              </w:rPr>
              <w:t>0.9998</w:t>
            </w:r>
          </w:p>
        </w:tc>
        <w:tc>
          <w:tcPr>
            <w:tcW w:w="851" w:type="dxa"/>
            <w:vAlign w:val="center"/>
          </w:tcPr>
          <w:p w14:paraId="5E942C50" w14:textId="77777777" w:rsidR="00DA2813" w:rsidRPr="00DC2389" w:rsidRDefault="00DA2813" w:rsidP="00DA2813">
            <w:pPr>
              <w:pStyle w:val="af0"/>
              <w:jc w:val="center"/>
              <w:rPr>
                <w:rFonts w:asciiTheme="minorHAnsi" w:cstheme="minorHAnsi"/>
                <w:sz w:val="20"/>
                <w:szCs w:val="20"/>
              </w:rPr>
            </w:pPr>
            <w:r w:rsidRPr="00DC2389">
              <w:rPr>
                <w:rFonts w:asciiTheme="minorHAnsi" w:cstheme="minorHAnsi"/>
                <w:sz w:val="20"/>
                <w:szCs w:val="20"/>
              </w:rPr>
              <w:t>0.5585</w:t>
            </w:r>
          </w:p>
        </w:tc>
        <w:tc>
          <w:tcPr>
            <w:tcW w:w="851" w:type="dxa"/>
            <w:vAlign w:val="center"/>
          </w:tcPr>
          <w:p w14:paraId="7574EDDF" w14:textId="77777777" w:rsidR="00DA2813" w:rsidRPr="00DC2389" w:rsidRDefault="00DA2813" w:rsidP="00DA2813">
            <w:pPr>
              <w:pStyle w:val="af0"/>
              <w:jc w:val="center"/>
              <w:rPr>
                <w:rFonts w:asciiTheme="minorHAnsi" w:cstheme="minorHAnsi"/>
                <w:sz w:val="20"/>
                <w:szCs w:val="20"/>
              </w:rPr>
            </w:pPr>
            <w:r w:rsidRPr="00DC2389">
              <w:rPr>
                <w:rFonts w:asciiTheme="minorHAnsi" w:cstheme="minorHAnsi"/>
                <w:sz w:val="20"/>
                <w:szCs w:val="20"/>
              </w:rPr>
              <w:t>0.7791</w:t>
            </w:r>
          </w:p>
        </w:tc>
      </w:tr>
      <w:tr w:rsidR="00DA2813" w:rsidRPr="00DC2389" w14:paraId="106FEE30" w14:textId="77777777" w:rsidTr="00DA2813">
        <w:trPr>
          <w:trHeight w:val="670"/>
        </w:trPr>
        <w:tc>
          <w:tcPr>
            <w:tcW w:w="850" w:type="dxa"/>
            <w:tcBorders>
              <w:right w:val="single" w:sz="6" w:space="0" w:color="auto"/>
            </w:tcBorders>
            <w:vAlign w:val="center"/>
          </w:tcPr>
          <w:p w14:paraId="3EA09809" w14:textId="77777777" w:rsidR="00DA2813" w:rsidRPr="00DC2389" w:rsidRDefault="00DA2813" w:rsidP="00DA2813">
            <w:pPr>
              <w:pStyle w:val="af0"/>
              <w:jc w:val="center"/>
              <w:rPr>
                <w:rFonts w:asciiTheme="minorHAnsi" w:cstheme="minorHAnsi"/>
                <w:sz w:val="20"/>
                <w:szCs w:val="20"/>
              </w:rPr>
            </w:pPr>
            <w:r w:rsidRPr="00DC2389">
              <w:rPr>
                <w:rFonts w:asciiTheme="minorHAnsi" w:cstheme="minorHAnsi"/>
                <w:sz w:val="20"/>
                <w:szCs w:val="20"/>
              </w:rPr>
              <w:t>5</w:t>
            </w:r>
          </w:p>
        </w:tc>
        <w:tc>
          <w:tcPr>
            <w:tcW w:w="883" w:type="dxa"/>
            <w:tcBorders>
              <w:left w:val="single" w:sz="6" w:space="0" w:color="auto"/>
            </w:tcBorders>
            <w:vAlign w:val="center"/>
          </w:tcPr>
          <w:p w14:paraId="31F55ADA" w14:textId="77777777" w:rsidR="00DA2813" w:rsidRPr="00DC2389" w:rsidRDefault="00DA2813" w:rsidP="00DA2813">
            <w:pPr>
              <w:pStyle w:val="af0"/>
              <w:jc w:val="center"/>
              <w:rPr>
                <w:rFonts w:asciiTheme="minorHAnsi" w:cstheme="minorHAnsi"/>
                <w:sz w:val="20"/>
                <w:szCs w:val="20"/>
              </w:rPr>
            </w:pPr>
            <w:r w:rsidRPr="00DC2389">
              <w:rPr>
                <w:rFonts w:asciiTheme="minorHAnsi" w:cstheme="minorHAnsi"/>
                <w:sz w:val="20"/>
                <w:szCs w:val="20"/>
              </w:rPr>
              <w:t>0.8990</w:t>
            </w:r>
          </w:p>
        </w:tc>
        <w:tc>
          <w:tcPr>
            <w:tcW w:w="850" w:type="dxa"/>
            <w:vAlign w:val="center"/>
          </w:tcPr>
          <w:p w14:paraId="2CAB1EE9" w14:textId="77777777" w:rsidR="00DA2813" w:rsidRPr="00DC2389" w:rsidRDefault="00DA2813" w:rsidP="00DA2813">
            <w:pPr>
              <w:pStyle w:val="af0"/>
              <w:jc w:val="center"/>
              <w:rPr>
                <w:rFonts w:asciiTheme="minorHAnsi" w:cstheme="minorHAnsi"/>
                <w:sz w:val="20"/>
                <w:szCs w:val="20"/>
              </w:rPr>
            </w:pPr>
            <w:r w:rsidRPr="00DC2389">
              <w:rPr>
                <w:rFonts w:asciiTheme="minorHAnsi" w:cstheme="minorHAnsi"/>
                <w:sz w:val="20"/>
                <w:szCs w:val="20"/>
              </w:rPr>
              <w:t>0.9786</w:t>
            </w:r>
          </w:p>
        </w:tc>
        <w:tc>
          <w:tcPr>
            <w:tcW w:w="851" w:type="dxa"/>
            <w:tcBorders>
              <w:right w:val="single" w:sz="6" w:space="0" w:color="auto"/>
            </w:tcBorders>
            <w:vAlign w:val="center"/>
          </w:tcPr>
          <w:p w14:paraId="3BCD8F96" w14:textId="77777777" w:rsidR="00DA2813" w:rsidRPr="00DC2389" w:rsidRDefault="00DA2813" w:rsidP="00DA2813">
            <w:pPr>
              <w:pStyle w:val="af0"/>
              <w:jc w:val="center"/>
              <w:rPr>
                <w:rFonts w:asciiTheme="minorHAnsi" w:cstheme="minorHAnsi"/>
                <w:sz w:val="20"/>
                <w:szCs w:val="20"/>
              </w:rPr>
            </w:pPr>
            <w:r w:rsidRPr="00DC2389">
              <w:rPr>
                <w:rFonts w:asciiTheme="minorHAnsi" w:cstheme="minorHAnsi"/>
                <w:sz w:val="20"/>
                <w:szCs w:val="20"/>
              </w:rPr>
              <w:t>0.9388</w:t>
            </w:r>
          </w:p>
        </w:tc>
        <w:tc>
          <w:tcPr>
            <w:tcW w:w="1005" w:type="dxa"/>
            <w:tcBorders>
              <w:left w:val="single" w:sz="6" w:space="0" w:color="auto"/>
            </w:tcBorders>
            <w:vAlign w:val="center"/>
          </w:tcPr>
          <w:p w14:paraId="580A3725" w14:textId="77777777" w:rsidR="00DA2813" w:rsidRPr="00DC2389" w:rsidRDefault="00DA2813" w:rsidP="00DA2813">
            <w:pPr>
              <w:pStyle w:val="af0"/>
              <w:jc w:val="center"/>
              <w:rPr>
                <w:rFonts w:asciiTheme="minorHAnsi" w:cstheme="minorHAnsi"/>
                <w:sz w:val="20"/>
                <w:szCs w:val="20"/>
              </w:rPr>
            </w:pPr>
            <w:r w:rsidRPr="00DC2389">
              <w:rPr>
                <w:rFonts w:asciiTheme="minorHAnsi" w:cstheme="minorHAnsi"/>
                <w:sz w:val="20"/>
                <w:szCs w:val="20"/>
              </w:rPr>
              <w:t>0.9176</w:t>
            </w:r>
          </w:p>
        </w:tc>
        <w:tc>
          <w:tcPr>
            <w:tcW w:w="850" w:type="dxa"/>
            <w:vAlign w:val="center"/>
          </w:tcPr>
          <w:p w14:paraId="1AF2757D" w14:textId="77777777" w:rsidR="00DA2813" w:rsidRPr="00DC2389" w:rsidRDefault="00DA2813" w:rsidP="00DA2813">
            <w:pPr>
              <w:pStyle w:val="af0"/>
              <w:jc w:val="center"/>
              <w:rPr>
                <w:rFonts w:asciiTheme="minorHAnsi" w:cstheme="minorHAnsi"/>
                <w:sz w:val="20"/>
                <w:szCs w:val="20"/>
              </w:rPr>
            </w:pPr>
            <w:r w:rsidRPr="00DC2389">
              <w:rPr>
                <w:rFonts w:asciiTheme="minorHAnsi" w:cstheme="minorHAnsi"/>
                <w:sz w:val="20"/>
                <w:szCs w:val="20"/>
              </w:rPr>
              <w:t>0.9812</w:t>
            </w:r>
          </w:p>
        </w:tc>
        <w:tc>
          <w:tcPr>
            <w:tcW w:w="851" w:type="dxa"/>
            <w:tcBorders>
              <w:right w:val="single" w:sz="6" w:space="0" w:color="auto"/>
            </w:tcBorders>
            <w:vAlign w:val="center"/>
          </w:tcPr>
          <w:p w14:paraId="6291F73A" w14:textId="77777777" w:rsidR="00DA2813" w:rsidRPr="00DC2389" w:rsidRDefault="00DA2813" w:rsidP="00DA2813">
            <w:pPr>
              <w:pStyle w:val="af0"/>
              <w:jc w:val="center"/>
              <w:rPr>
                <w:rFonts w:asciiTheme="minorHAnsi" w:cstheme="minorHAnsi"/>
                <w:sz w:val="20"/>
                <w:szCs w:val="20"/>
              </w:rPr>
            </w:pPr>
            <w:r w:rsidRPr="00DC2389">
              <w:rPr>
                <w:rFonts w:asciiTheme="minorHAnsi" w:cstheme="minorHAnsi"/>
                <w:sz w:val="20"/>
                <w:szCs w:val="20"/>
              </w:rPr>
              <w:t>0.9494</w:t>
            </w:r>
          </w:p>
        </w:tc>
        <w:tc>
          <w:tcPr>
            <w:tcW w:w="1174" w:type="dxa"/>
            <w:tcBorders>
              <w:left w:val="single" w:sz="6" w:space="0" w:color="auto"/>
            </w:tcBorders>
            <w:vAlign w:val="center"/>
          </w:tcPr>
          <w:p w14:paraId="14C65C77" w14:textId="77777777" w:rsidR="00DA2813" w:rsidRPr="00DC2389" w:rsidRDefault="00DA2813" w:rsidP="00DA2813">
            <w:pPr>
              <w:pStyle w:val="af0"/>
              <w:jc w:val="center"/>
              <w:rPr>
                <w:rFonts w:asciiTheme="minorHAnsi" w:cstheme="minorHAnsi"/>
                <w:sz w:val="20"/>
                <w:szCs w:val="20"/>
              </w:rPr>
            </w:pPr>
            <w:r w:rsidRPr="00DC2389">
              <w:rPr>
                <w:rFonts w:asciiTheme="minorHAnsi" w:cstheme="minorHAnsi"/>
                <w:sz w:val="20"/>
                <w:szCs w:val="20"/>
              </w:rPr>
              <w:t>0.9936</w:t>
            </w:r>
          </w:p>
        </w:tc>
        <w:tc>
          <w:tcPr>
            <w:tcW w:w="851" w:type="dxa"/>
            <w:vAlign w:val="center"/>
          </w:tcPr>
          <w:p w14:paraId="18D60664" w14:textId="77777777" w:rsidR="00DA2813" w:rsidRPr="00DC2389" w:rsidRDefault="00DA2813" w:rsidP="00DA2813">
            <w:pPr>
              <w:pStyle w:val="af0"/>
              <w:jc w:val="center"/>
              <w:rPr>
                <w:rFonts w:asciiTheme="minorHAnsi" w:cstheme="minorHAnsi"/>
                <w:sz w:val="20"/>
                <w:szCs w:val="20"/>
              </w:rPr>
            </w:pPr>
            <w:r w:rsidRPr="00DC2389">
              <w:rPr>
                <w:rFonts w:asciiTheme="minorHAnsi" w:cstheme="minorHAnsi"/>
                <w:sz w:val="20"/>
                <w:szCs w:val="20"/>
              </w:rPr>
              <w:t>0.8681</w:t>
            </w:r>
          </w:p>
        </w:tc>
        <w:tc>
          <w:tcPr>
            <w:tcW w:w="851" w:type="dxa"/>
            <w:vAlign w:val="center"/>
          </w:tcPr>
          <w:p w14:paraId="65BFF6E7" w14:textId="77777777" w:rsidR="00DA2813" w:rsidRPr="00DC2389" w:rsidRDefault="00DA2813" w:rsidP="00DA2813">
            <w:pPr>
              <w:pStyle w:val="af0"/>
              <w:jc w:val="center"/>
              <w:rPr>
                <w:rFonts w:asciiTheme="minorHAnsi" w:cstheme="minorHAnsi"/>
                <w:sz w:val="20"/>
                <w:szCs w:val="20"/>
              </w:rPr>
            </w:pPr>
            <w:r w:rsidRPr="00DC2389">
              <w:rPr>
                <w:rFonts w:asciiTheme="minorHAnsi" w:cstheme="minorHAnsi"/>
                <w:sz w:val="20"/>
                <w:szCs w:val="20"/>
              </w:rPr>
              <w:t>0.9309</w:t>
            </w:r>
          </w:p>
        </w:tc>
      </w:tr>
      <w:tr w:rsidR="00DA2813" w:rsidRPr="00DC2389" w14:paraId="70DEB14C" w14:textId="77777777" w:rsidTr="00DA2813">
        <w:trPr>
          <w:trHeight w:val="670"/>
        </w:trPr>
        <w:tc>
          <w:tcPr>
            <w:tcW w:w="850" w:type="dxa"/>
            <w:tcBorders>
              <w:right w:val="single" w:sz="6" w:space="0" w:color="auto"/>
            </w:tcBorders>
            <w:vAlign w:val="center"/>
          </w:tcPr>
          <w:p w14:paraId="31115AFD" w14:textId="77777777" w:rsidR="00DA2813" w:rsidRPr="00DC2389" w:rsidRDefault="00DA2813" w:rsidP="00DA2813">
            <w:pPr>
              <w:pStyle w:val="af0"/>
              <w:jc w:val="center"/>
              <w:rPr>
                <w:rFonts w:asciiTheme="minorHAnsi" w:cstheme="minorHAnsi"/>
                <w:sz w:val="20"/>
                <w:szCs w:val="20"/>
              </w:rPr>
            </w:pPr>
            <w:r w:rsidRPr="00DC2389">
              <w:rPr>
                <w:rFonts w:asciiTheme="minorHAnsi" w:cstheme="minorHAnsi"/>
                <w:sz w:val="20"/>
                <w:szCs w:val="20"/>
              </w:rPr>
              <w:t>6</w:t>
            </w:r>
          </w:p>
        </w:tc>
        <w:tc>
          <w:tcPr>
            <w:tcW w:w="883" w:type="dxa"/>
            <w:tcBorders>
              <w:left w:val="single" w:sz="6" w:space="0" w:color="auto"/>
            </w:tcBorders>
            <w:vAlign w:val="center"/>
          </w:tcPr>
          <w:p w14:paraId="01DC748E" w14:textId="77777777" w:rsidR="00DA2813" w:rsidRPr="00DC2389" w:rsidRDefault="00DA2813" w:rsidP="00DA2813">
            <w:pPr>
              <w:pStyle w:val="af0"/>
              <w:jc w:val="center"/>
              <w:rPr>
                <w:rFonts w:asciiTheme="minorHAnsi" w:cstheme="minorHAnsi"/>
                <w:sz w:val="20"/>
                <w:szCs w:val="20"/>
              </w:rPr>
            </w:pPr>
            <w:r w:rsidRPr="00DC2389">
              <w:rPr>
                <w:rFonts w:asciiTheme="minorHAnsi" w:cstheme="minorHAnsi"/>
                <w:sz w:val="20"/>
                <w:szCs w:val="20"/>
              </w:rPr>
              <w:t>-</w:t>
            </w:r>
          </w:p>
        </w:tc>
        <w:tc>
          <w:tcPr>
            <w:tcW w:w="850" w:type="dxa"/>
            <w:vAlign w:val="center"/>
          </w:tcPr>
          <w:p w14:paraId="01701A7F" w14:textId="77777777" w:rsidR="00DA2813" w:rsidRPr="00DC2389" w:rsidRDefault="00DA2813" w:rsidP="00DA2813">
            <w:pPr>
              <w:pStyle w:val="af0"/>
              <w:jc w:val="center"/>
              <w:rPr>
                <w:rFonts w:asciiTheme="minorHAnsi" w:cstheme="minorHAnsi"/>
                <w:sz w:val="20"/>
                <w:szCs w:val="20"/>
              </w:rPr>
            </w:pPr>
            <w:r w:rsidRPr="00DC2389">
              <w:rPr>
                <w:rFonts w:asciiTheme="minorHAnsi" w:cstheme="minorHAnsi"/>
                <w:sz w:val="20"/>
                <w:szCs w:val="20"/>
              </w:rPr>
              <w:t>-</w:t>
            </w:r>
          </w:p>
        </w:tc>
        <w:tc>
          <w:tcPr>
            <w:tcW w:w="851" w:type="dxa"/>
            <w:tcBorders>
              <w:right w:val="single" w:sz="6" w:space="0" w:color="auto"/>
            </w:tcBorders>
            <w:vAlign w:val="center"/>
          </w:tcPr>
          <w:p w14:paraId="44B52260" w14:textId="77777777" w:rsidR="00DA2813" w:rsidRPr="00DC2389" w:rsidRDefault="00DA2813" w:rsidP="00DA2813">
            <w:pPr>
              <w:pStyle w:val="af0"/>
              <w:jc w:val="center"/>
              <w:rPr>
                <w:rFonts w:asciiTheme="minorHAnsi" w:cstheme="minorHAnsi"/>
                <w:sz w:val="20"/>
                <w:szCs w:val="20"/>
              </w:rPr>
            </w:pPr>
            <w:r w:rsidRPr="00DC2389">
              <w:rPr>
                <w:rFonts w:asciiTheme="minorHAnsi" w:cstheme="minorHAnsi"/>
                <w:sz w:val="20"/>
                <w:szCs w:val="20"/>
              </w:rPr>
              <w:t>-</w:t>
            </w:r>
          </w:p>
        </w:tc>
        <w:tc>
          <w:tcPr>
            <w:tcW w:w="1005" w:type="dxa"/>
            <w:tcBorders>
              <w:left w:val="single" w:sz="6" w:space="0" w:color="auto"/>
            </w:tcBorders>
            <w:vAlign w:val="center"/>
          </w:tcPr>
          <w:p w14:paraId="73F49C1A" w14:textId="77777777" w:rsidR="00DA2813" w:rsidRPr="00DC2389" w:rsidRDefault="00DA2813" w:rsidP="00DA2813">
            <w:pPr>
              <w:pStyle w:val="af0"/>
              <w:jc w:val="center"/>
              <w:rPr>
                <w:rFonts w:asciiTheme="minorHAnsi" w:cstheme="minorHAnsi"/>
                <w:sz w:val="20"/>
                <w:szCs w:val="20"/>
              </w:rPr>
            </w:pPr>
            <w:r w:rsidRPr="00DC2389">
              <w:rPr>
                <w:rFonts w:asciiTheme="minorHAnsi" w:cstheme="minorHAnsi"/>
                <w:sz w:val="20"/>
                <w:szCs w:val="20"/>
              </w:rPr>
              <w:t>-</w:t>
            </w:r>
          </w:p>
        </w:tc>
        <w:tc>
          <w:tcPr>
            <w:tcW w:w="850" w:type="dxa"/>
            <w:vAlign w:val="center"/>
          </w:tcPr>
          <w:p w14:paraId="0A157960" w14:textId="77777777" w:rsidR="00DA2813" w:rsidRPr="00DC2389" w:rsidRDefault="00DA2813" w:rsidP="00DA2813">
            <w:pPr>
              <w:pStyle w:val="af0"/>
              <w:jc w:val="center"/>
              <w:rPr>
                <w:rFonts w:asciiTheme="minorHAnsi" w:cstheme="minorHAnsi"/>
                <w:sz w:val="20"/>
                <w:szCs w:val="20"/>
              </w:rPr>
            </w:pPr>
            <w:r w:rsidRPr="00DC2389">
              <w:rPr>
                <w:rFonts w:asciiTheme="minorHAnsi" w:cstheme="minorHAnsi"/>
                <w:sz w:val="20"/>
                <w:szCs w:val="20"/>
              </w:rPr>
              <w:t>-</w:t>
            </w:r>
          </w:p>
        </w:tc>
        <w:tc>
          <w:tcPr>
            <w:tcW w:w="851" w:type="dxa"/>
            <w:tcBorders>
              <w:right w:val="single" w:sz="6" w:space="0" w:color="auto"/>
            </w:tcBorders>
            <w:vAlign w:val="center"/>
          </w:tcPr>
          <w:p w14:paraId="74DE08F3" w14:textId="77777777" w:rsidR="00DA2813" w:rsidRPr="00DC2389" w:rsidRDefault="00DA2813" w:rsidP="00DA2813">
            <w:pPr>
              <w:pStyle w:val="af0"/>
              <w:jc w:val="center"/>
              <w:rPr>
                <w:rFonts w:asciiTheme="minorHAnsi" w:cstheme="minorHAnsi"/>
                <w:sz w:val="20"/>
                <w:szCs w:val="20"/>
              </w:rPr>
            </w:pPr>
            <w:r w:rsidRPr="00DC2389">
              <w:rPr>
                <w:rFonts w:asciiTheme="minorHAnsi" w:cstheme="minorHAnsi"/>
                <w:sz w:val="20"/>
                <w:szCs w:val="20"/>
              </w:rPr>
              <w:t>-</w:t>
            </w:r>
          </w:p>
        </w:tc>
        <w:tc>
          <w:tcPr>
            <w:tcW w:w="1174" w:type="dxa"/>
            <w:tcBorders>
              <w:left w:val="single" w:sz="6" w:space="0" w:color="auto"/>
            </w:tcBorders>
            <w:vAlign w:val="center"/>
          </w:tcPr>
          <w:p w14:paraId="050A5182" w14:textId="77777777" w:rsidR="00DA2813" w:rsidRPr="00DC2389" w:rsidRDefault="00DA2813" w:rsidP="00DA2813">
            <w:pPr>
              <w:pStyle w:val="af0"/>
              <w:jc w:val="center"/>
              <w:rPr>
                <w:rFonts w:asciiTheme="minorHAnsi" w:cstheme="minorHAnsi"/>
                <w:sz w:val="20"/>
                <w:szCs w:val="20"/>
              </w:rPr>
            </w:pPr>
            <w:r w:rsidRPr="00DC2389">
              <w:rPr>
                <w:rFonts w:asciiTheme="minorHAnsi" w:cstheme="minorHAnsi"/>
                <w:sz w:val="20"/>
                <w:szCs w:val="20"/>
              </w:rPr>
              <w:t>0.9884</w:t>
            </w:r>
          </w:p>
        </w:tc>
        <w:tc>
          <w:tcPr>
            <w:tcW w:w="851" w:type="dxa"/>
            <w:vAlign w:val="center"/>
          </w:tcPr>
          <w:p w14:paraId="77E5AC2F" w14:textId="77777777" w:rsidR="00DA2813" w:rsidRPr="00DC2389" w:rsidRDefault="00DA2813" w:rsidP="00DA2813">
            <w:pPr>
              <w:pStyle w:val="af0"/>
              <w:jc w:val="center"/>
              <w:rPr>
                <w:rFonts w:asciiTheme="minorHAnsi" w:cstheme="minorHAnsi"/>
                <w:sz w:val="20"/>
                <w:szCs w:val="20"/>
              </w:rPr>
            </w:pPr>
            <w:r w:rsidRPr="00DC2389">
              <w:rPr>
                <w:rFonts w:asciiTheme="minorHAnsi" w:cstheme="minorHAnsi"/>
                <w:sz w:val="20"/>
                <w:szCs w:val="20"/>
              </w:rPr>
              <w:t>0.9058</w:t>
            </w:r>
          </w:p>
        </w:tc>
        <w:tc>
          <w:tcPr>
            <w:tcW w:w="851" w:type="dxa"/>
            <w:vAlign w:val="center"/>
          </w:tcPr>
          <w:p w14:paraId="410B7D9C" w14:textId="77777777" w:rsidR="00DA2813" w:rsidRPr="00DC2389" w:rsidRDefault="00DA2813" w:rsidP="00DA2813">
            <w:pPr>
              <w:pStyle w:val="af0"/>
              <w:jc w:val="center"/>
              <w:rPr>
                <w:rFonts w:asciiTheme="minorHAnsi" w:cstheme="minorHAnsi"/>
                <w:sz w:val="20"/>
                <w:szCs w:val="20"/>
              </w:rPr>
            </w:pPr>
            <w:r w:rsidRPr="00DC2389">
              <w:rPr>
                <w:rFonts w:asciiTheme="minorHAnsi" w:cstheme="minorHAnsi"/>
                <w:sz w:val="20"/>
                <w:szCs w:val="20"/>
              </w:rPr>
              <w:t>0.9471</w:t>
            </w:r>
          </w:p>
        </w:tc>
      </w:tr>
      <w:tr w:rsidR="00DA2813" w:rsidRPr="00DC2389" w14:paraId="5C3F69C2" w14:textId="77777777" w:rsidTr="00DA2813">
        <w:trPr>
          <w:trHeight w:val="670"/>
        </w:trPr>
        <w:tc>
          <w:tcPr>
            <w:tcW w:w="850" w:type="dxa"/>
            <w:tcBorders>
              <w:right w:val="single" w:sz="6" w:space="0" w:color="auto"/>
            </w:tcBorders>
            <w:vAlign w:val="center"/>
          </w:tcPr>
          <w:p w14:paraId="2A449278" w14:textId="77777777" w:rsidR="00DA2813" w:rsidRPr="00DC2389" w:rsidRDefault="00DA2813" w:rsidP="00DA2813">
            <w:pPr>
              <w:pStyle w:val="af0"/>
              <w:jc w:val="center"/>
              <w:rPr>
                <w:rFonts w:asciiTheme="minorHAnsi" w:cstheme="minorHAnsi"/>
                <w:sz w:val="20"/>
                <w:szCs w:val="20"/>
              </w:rPr>
            </w:pPr>
            <w:r w:rsidRPr="00DC2389">
              <w:rPr>
                <w:rFonts w:asciiTheme="minorHAnsi" w:cstheme="minorHAnsi"/>
                <w:sz w:val="20"/>
                <w:szCs w:val="20"/>
              </w:rPr>
              <w:t>7</w:t>
            </w:r>
          </w:p>
        </w:tc>
        <w:tc>
          <w:tcPr>
            <w:tcW w:w="883" w:type="dxa"/>
            <w:tcBorders>
              <w:left w:val="single" w:sz="6" w:space="0" w:color="auto"/>
            </w:tcBorders>
            <w:vAlign w:val="center"/>
          </w:tcPr>
          <w:p w14:paraId="23B3C1C3" w14:textId="77777777" w:rsidR="00DA2813" w:rsidRPr="00DC2389" w:rsidRDefault="00DA2813" w:rsidP="00DA2813">
            <w:pPr>
              <w:pStyle w:val="af0"/>
              <w:jc w:val="center"/>
              <w:rPr>
                <w:rFonts w:asciiTheme="minorHAnsi" w:cstheme="minorHAnsi"/>
                <w:sz w:val="20"/>
                <w:szCs w:val="20"/>
              </w:rPr>
            </w:pPr>
            <w:r w:rsidRPr="00DC2389">
              <w:rPr>
                <w:rFonts w:asciiTheme="minorHAnsi" w:cstheme="minorHAnsi"/>
                <w:sz w:val="20"/>
                <w:szCs w:val="20"/>
              </w:rPr>
              <w:t>-</w:t>
            </w:r>
          </w:p>
        </w:tc>
        <w:tc>
          <w:tcPr>
            <w:tcW w:w="850" w:type="dxa"/>
            <w:vAlign w:val="center"/>
          </w:tcPr>
          <w:p w14:paraId="421D2A36" w14:textId="77777777" w:rsidR="00DA2813" w:rsidRPr="00DC2389" w:rsidRDefault="00DA2813" w:rsidP="00DA2813">
            <w:pPr>
              <w:pStyle w:val="af0"/>
              <w:jc w:val="center"/>
              <w:rPr>
                <w:rFonts w:asciiTheme="minorHAnsi" w:cstheme="minorHAnsi"/>
                <w:sz w:val="20"/>
                <w:szCs w:val="20"/>
              </w:rPr>
            </w:pPr>
            <w:r w:rsidRPr="00DC2389">
              <w:rPr>
                <w:rFonts w:asciiTheme="minorHAnsi" w:cstheme="minorHAnsi"/>
                <w:sz w:val="20"/>
                <w:szCs w:val="20"/>
              </w:rPr>
              <w:t>-</w:t>
            </w:r>
          </w:p>
        </w:tc>
        <w:tc>
          <w:tcPr>
            <w:tcW w:w="851" w:type="dxa"/>
            <w:tcBorders>
              <w:right w:val="single" w:sz="6" w:space="0" w:color="auto"/>
            </w:tcBorders>
            <w:vAlign w:val="center"/>
          </w:tcPr>
          <w:p w14:paraId="73E92152" w14:textId="77777777" w:rsidR="00DA2813" w:rsidRPr="00DC2389" w:rsidRDefault="00DA2813" w:rsidP="00DA2813">
            <w:pPr>
              <w:pStyle w:val="af0"/>
              <w:jc w:val="center"/>
              <w:rPr>
                <w:rFonts w:asciiTheme="minorHAnsi" w:cstheme="minorHAnsi"/>
                <w:sz w:val="20"/>
                <w:szCs w:val="20"/>
              </w:rPr>
            </w:pPr>
            <w:r w:rsidRPr="00DC2389">
              <w:rPr>
                <w:rFonts w:asciiTheme="minorHAnsi" w:cstheme="minorHAnsi"/>
                <w:sz w:val="20"/>
                <w:szCs w:val="20"/>
              </w:rPr>
              <w:t>-</w:t>
            </w:r>
          </w:p>
        </w:tc>
        <w:tc>
          <w:tcPr>
            <w:tcW w:w="1005" w:type="dxa"/>
            <w:tcBorders>
              <w:left w:val="single" w:sz="6" w:space="0" w:color="auto"/>
            </w:tcBorders>
            <w:vAlign w:val="center"/>
          </w:tcPr>
          <w:p w14:paraId="51B04079" w14:textId="77777777" w:rsidR="00DA2813" w:rsidRPr="00DC2389" w:rsidRDefault="00DA2813" w:rsidP="00DA2813">
            <w:pPr>
              <w:pStyle w:val="af0"/>
              <w:jc w:val="center"/>
              <w:rPr>
                <w:rFonts w:asciiTheme="minorHAnsi" w:cstheme="minorHAnsi"/>
                <w:sz w:val="20"/>
                <w:szCs w:val="20"/>
              </w:rPr>
            </w:pPr>
            <w:r w:rsidRPr="00DC2389">
              <w:rPr>
                <w:rFonts w:asciiTheme="minorHAnsi" w:cstheme="minorHAnsi"/>
                <w:sz w:val="20"/>
                <w:szCs w:val="20"/>
              </w:rPr>
              <w:t>-</w:t>
            </w:r>
          </w:p>
        </w:tc>
        <w:tc>
          <w:tcPr>
            <w:tcW w:w="850" w:type="dxa"/>
            <w:vAlign w:val="center"/>
          </w:tcPr>
          <w:p w14:paraId="71A63B32" w14:textId="77777777" w:rsidR="00DA2813" w:rsidRPr="00DC2389" w:rsidRDefault="00DA2813" w:rsidP="00DA2813">
            <w:pPr>
              <w:pStyle w:val="af0"/>
              <w:jc w:val="center"/>
              <w:rPr>
                <w:rFonts w:asciiTheme="minorHAnsi" w:cstheme="minorHAnsi"/>
                <w:sz w:val="20"/>
                <w:szCs w:val="20"/>
              </w:rPr>
            </w:pPr>
            <w:r w:rsidRPr="00DC2389">
              <w:rPr>
                <w:rFonts w:asciiTheme="minorHAnsi" w:cstheme="minorHAnsi"/>
                <w:sz w:val="20"/>
                <w:szCs w:val="20"/>
              </w:rPr>
              <w:t>-</w:t>
            </w:r>
          </w:p>
        </w:tc>
        <w:tc>
          <w:tcPr>
            <w:tcW w:w="851" w:type="dxa"/>
            <w:tcBorders>
              <w:right w:val="single" w:sz="6" w:space="0" w:color="auto"/>
            </w:tcBorders>
            <w:vAlign w:val="center"/>
          </w:tcPr>
          <w:p w14:paraId="1139D3D2" w14:textId="77777777" w:rsidR="00DA2813" w:rsidRPr="00DC2389" w:rsidRDefault="00DA2813" w:rsidP="00DA2813">
            <w:pPr>
              <w:pStyle w:val="af0"/>
              <w:jc w:val="center"/>
              <w:rPr>
                <w:rFonts w:asciiTheme="minorHAnsi" w:cstheme="minorHAnsi"/>
                <w:sz w:val="20"/>
                <w:szCs w:val="20"/>
              </w:rPr>
            </w:pPr>
            <w:r w:rsidRPr="00DC2389">
              <w:rPr>
                <w:rFonts w:asciiTheme="minorHAnsi" w:cstheme="minorHAnsi"/>
                <w:sz w:val="20"/>
                <w:szCs w:val="20"/>
              </w:rPr>
              <w:t>-</w:t>
            </w:r>
          </w:p>
        </w:tc>
        <w:tc>
          <w:tcPr>
            <w:tcW w:w="1174" w:type="dxa"/>
            <w:tcBorders>
              <w:left w:val="single" w:sz="6" w:space="0" w:color="auto"/>
            </w:tcBorders>
            <w:vAlign w:val="center"/>
          </w:tcPr>
          <w:p w14:paraId="727FCD11" w14:textId="77777777" w:rsidR="00DA2813" w:rsidRPr="00DC2389" w:rsidRDefault="00DA2813" w:rsidP="00DA2813">
            <w:pPr>
              <w:pStyle w:val="af0"/>
              <w:jc w:val="center"/>
              <w:rPr>
                <w:rFonts w:asciiTheme="minorHAnsi" w:cstheme="minorHAnsi"/>
                <w:sz w:val="20"/>
                <w:szCs w:val="20"/>
              </w:rPr>
            </w:pPr>
            <w:r w:rsidRPr="00DC2389">
              <w:rPr>
                <w:rFonts w:asciiTheme="minorHAnsi" w:cstheme="minorHAnsi"/>
                <w:sz w:val="20"/>
                <w:szCs w:val="20"/>
              </w:rPr>
              <w:t>0.9722</w:t>
            </w:r>
          </w:p>
        </w:tc>
        <w:tc>
          <w:tcPr>
            <w:tcW w:w="851" w:type="dxa"/>
            <w:vAlign w:val="center"/>
          </w:tcPr>
          <w:p w14:paraId="2BEB04B5" w14:textId="77777777" w:rsidR="00DA2813" w:rsidRPr="00DC2389" w:rsidRDefault="00DA2813" w:rsidP="00DA2813">
            <w:pPr>
              <w:pStyle w:val="af0"/>
              <w:jc w:val="center"/>
              <w:rPr>
                <w:rFonts w:asciiTheme="minorHAnsi" w:cstheme="minorHAnsi"/>
                <w:sz w:val="20"/>
                <w:szCs w:val="20"/>
              </w:rPr>
            </w:pPr>
            <w:r w:rsidRPr="00DC2389">
              <w:rPr>
                <w:rFonts w:asciiTheme="minorHAnsi" w:cstheme="minorHAnsi"/>
                <w:sz w:val="20"/>
                <w:szCs w:val="20"/>
              </w:rPr>
              <w:t>0.9305</w:t>
            </w:r>
          </w:p>
        </w:tc>
        <w:tc>
          <w:tcPr>
            <w:tcW w:w="851" w:type="dxa"/>
            <w:vAlign w:val="center"/>
          </w:tcPr>
          <w:p w14:paraId="72204D39" w14:textId="77777777" w:rsidR="00DA2813" w:rsidRPr="00DC2389" w:rsidRDefault="00DA2813" w:rsidP="00DA2813">
            <w:pPr>
              <w:pStyle w:val="af0"/>
              <w:jc w:val="center"/>
              <w:rPr>
                <w:rFonts w:asciiTheme="minorHAnsi" w:cstheme="minorHAnsi"/>
                <w:sz w:val="20"/>
                <w:szCs w:val="20"/>
              </w:rPr>
            </w:pPr>
            <w:r w:rsidRPr="00DC2389">
              <w:rPr>
                <w:rFonts w:asciiTheme="minorHAnsi" w:cstheme="minorHAnsi"/>
                <w:sz w:val="20"/>
                <w:szCs w:val="20"/>
              </w:rPr>
              <w:t>0.9514</w:t>
            </w:r>
          </w:p>
        </w:tc>
      </w:tr>
      <w:tr w:rsidR="00DA2813" w:rsidRPr="00DC2389" w14:paraId="5591152F" w14:textId="77777777" w:rsidTr="00DA2813">
        <w:trPr>
          <w:trHeight w:val="670"/>
        </w:trPr>
        <w:tc>
          <w:tcPr>
            <w:tcW w:w="850" w:type="dxa"/>
            <w:tcBorders>
              <w:right w:val="single" w:sz="6" w:space="0" w:color="auto"/>
            </w:tcBorders>
            <w:vAlign w:val="center"/>
          </w:tcPr>
          <w:p w14:paraId="07C9209B" w14:textId="77777777" w:rsidR="00DA2813" w:rsidRPr="00DC2389" w:rsidRDefault="00DA2813" w:rsidP="00DA2813">
            <w:pPr>
              <w:pStyle w:val="af0"/>
              <w:jc w:val="center"/>
              <w:rPr>
                <w:rFonts w:asciiTheme="minorHAnsi" w:cstheme="minorHAnsi"/>
                <w:sz w:val="20"/>
                <w:szCs w:val="20"/>
              </w:rPr>
            </w:pPr>
            <w:r w:rsidRPr="00DC2389">
              <w:rPr>
                <w:rFonts w:asciiTheme="minorHAnsi" w:cstheme="minorHAnsi"/>
                <w:sz w:val="20"/>
                <w:szCs w:val="20"/>
              </w:rPr>
              <w:t>8</w:t>
            </w:r>
          </w:p>
        </w:tc>
        <w:tc>
          <w:tcPr>
            <w:tcW w:w="883" w:type="dxa"/>
            <w:tcBorders>
              <w:left w:val="single" w:sz="6" w:space="0" w:color="auto"/>
            </w:tcBorders>
            <w:vAlign w:val="center"/>
          </w:tcPr>
          <w:p w14:paraId="49F487B7" w14:textId="77777777" w:rsidR="00DA2813" w:rsidRPr="00DC2389" w:rsidRDefault="00DA2813" w:rsidP="00DA2813">
            <w:pPr>
              <w:pStyle w:val="af0"/>
              <w:jc w:val="center"/>
              <w:rPr>
                <w:rFonts w:asciiTheme="minorHAnsi" w:cstheme="minorHAnsi"/>
                <w:sz w:val="20"/>
                <w:szCs w:val="20"/>
              </w:rPr>
            </w:pPr>
            <w:r w:rsidRPr="00DC2389">
              <w:rPr>
                <w:rFonts w:asciiTheme="minorHAnsi" w:cstheme="minorHAnsi"/>
                <w:sz w:val="20"/>
                <w:szCs w:val="20"/>
              </w:rPr>
              <w:t>-</w:t>
            </w:r>
          </w:p>
        </w:tc>
        <w:tc>
          <w:tcPr>
            <w:tcW w:w="850" w:type="dxa"/>
            <w:vAlign w:val="center"/>
          </w:tcPr>
          <w:p w14:paraId="4507542B" w14:textId="77777777" w:rsidR="00DA2813" w:rsidRPr="00DC2389" w:rsidRDefault="00DA2813" w:rsidP="00DA2813">
            <w:pPr>
              <w:pStyle w:val="af0"/>
              <w:jc w:val="center"/>
              <w:rPr>
                <w:rFonts w:asciiTheme="minorHAnsi" w:cstheme="minorHAnsi"/>
                <w:sz w:val="20"/>
                <w:szCs w:val="20"/>
              </w:rPr>
            </w:pPr>
            <w:r w:rsidRPr="00DC2389">
              <w:rPr>
                <w:rFonts w:asciiTheme="minorHAnsi" w:cstheme="minorHAnsi"/>
                <w:sz w:val="20"/>
                <w:szCs w:val="20"/>
              </w:rPr>
              <w:t>-</w:t>
            </w:r>
          </w:p>
        </w:tc>
        <w:tc>
          <w:tcPr>
            <w:tcW w:w="851" w:type="dxa"/>
            <w:tcBorders>
              <w:right w:val="single" w:sz="6" w:space="0" w:color="auto"/>
            </w:tcBorders>
            <w:vAlign w:val="center"/>
          </w:tcPr>
          <w:p w14:paraId="4534C38C" w14:textId="77777777" w:rsidR="00DA2813" w:rsidRPr="00DC2389" w:rsidRDefault="00DA2813" w:rsidP="00DA2813">
            <w:pPr>
              <w:pStyle w:val="af0"/>
              <w:jc w:val="center"/>
              <w:rPr>
                <w:rFonts w:asciiTheme="minorHAnsi" w:cstheme="minorHAnsi"/>
                <w:sz w:val="20"/>
                <w:szCs w:val="20"/>
              </w:rPr>
            </w:pPr>
            <w:r w:rsidRPr="00DC2389">
              <w:rPr>
                <w:rFonts w:asciiTheme="minorHAnsi" w:cstheme="minorHAnsi"/>
                <w:sz w:val="20"/>
                <w:szCs w:val="20"/>
              </w:rPr>
              <w:t>-</w:t>
            </w:r>
          </w:p>
        </w:tc>
        <w:tc>
          <w:tcPr>
            <w:tcW w:w="1005" w:type="dxa"/>
            <w:tcBorders>
              <w:left w:val="single" w:sz="6" w:space="0" w:color="auto"/>
            </w:tcBorders>
            <w:vAlign w:val="center"/>
          </w:tcPr>
          <w:p w14:paraId="143EA81B" w14:textId="77777777" w:rsidR="00DA2813" w:rsidRPr="00DC2389" w:rsidRDefault="00DA2813" w:rsidP="00DA2813">
            <w:pPr>
              <w:pStyle w:val="af0"/>
              <w:jc w:val="center"/>
              <w:rPr>
                <w:rFonts w:asciiTheme="minorHAnsi" w:cstheme="minorHAnsi"/>
                <w:sz w:val="20"/>
                <w:szCs w:val="20"/>
              </w:rPr>
            </w:pPr>
            <w:r w:rsidRPr="00DC2389">
              <w:rPr>
                <w:rFonts w:asciiTheme="minorHAnsi" w:cstheme="minorHAnsi"/>
                <w:sz w:val="20"/>
                <w:szCs w:val="20"/>
              </w:rPr>
              <w:t>-</w:t>
            </w:r>
          </w:p>
        </w:tc>
        <w:tc>
          <w:tcPr>
            <w:tcW w:w="850" w:type="dxa"/>
            <w:vAlign w:val="center"/>
          </w:tcPr>
          <w:p w14:paraId="42C3C9E8" w14:textId="77777777" w:rsidR="00DA2813" w:rsidRPr="00DC2389" w:rsidRDefault="00DA2813" w:rsidP="00DA2813">
            <w:pPr>
              <w:pStyle w:val="af0"/>
              <w:jc w:val="center"/>
              <w:rPr>
                <w:rFonts w:asciiTheme="minorHAnsi" w:cstheme="minorHAnsi"/>
                <w:sz w:val="20"/>
                <w:szCs w:val="20"/>
              </w:rPr>
            </w:pPr>
            <w:r w:rsidRPr="00DC2389">
              <w:rPr>
                <w:rFonts w:asciiTheme="minorHAnsi" w:cstheme="minorHAnsi"/>
                <w:sz w:val="20"/>
                <w:szCs w:val="20"/>
              </w:rPr>
              <w:t>-</w:t>
            </w:r>
          </w:p>
        </w:tc>
        <w:tc>
          <w:tcPr>
            <w:tcW w:w="851" w:type="dxa"/>
            <w:tcBorders>
              <w:right w:val="single" w:sz="6" w:space="0" w:color="auto"/>
            </w:tcBorders>
            <w:vAlign w:val="center"/>
          </w:tcPr>
          <w:p w14:paraId="6C25A8AA" w14:textId="77777777" w:rsidR="00DA2813" w:rsidRPr="00DC2389" w:rsidRDefault="00DA2813" w:rsidP="00DA2813">
            <w:pPr>
              <w:pStyle w:val="af0"/>
              <w:jc w:val="center"/>
              <w:rPr>
                <w:rFonts w:asciiTheme="minorHAnsi" w:cstheme="minorHAnsi"/>
                <w:sz w:val="20"/>
                <w:szCs w:val="20"/>
              </w:rPr>
            </w:pPr>
            <w:r w:rsidRPr="00DC2389">
              <w:rPr>
                <w:rFonts w:asciiTheme="minorHAnsi" w:cstheme="minorHAnsi"/>
                <w:sz w:val="20"/>
                <w:szCs w:val="20"/>
              </w:rPr>
              <w:t>-</w:t>
            </w:r>
          </w:p>
        </w:tc>
        <w:tc>
          <w:tcPr>
            <w:tcW w:w="1174" w:type="dxa"/>
            <w:tcBorders>
              <w:left w:val="single" w:sz="6" w:space="0" w:color="auto"/>
            </w:tcBorders>
            <w:vAlign w:val="center"/>
          </w:tcPr>
          <w:p w14:paraId="7BC4645C" w14:textId="77777777" w:rsidR="00DA2813" w:rsidRPr="00DC2389" w:rsidRDefault="00DA2813" w:rsidP="00DA2813">
            <w:pPr>
              <w:pStyle w:val="af0"/>
              <w:jc w:val="center"/>
              <w:rPr>
                <w:rFonts w:asciiTheme="minorHAnsi" w:cstheme="minorHAnsi"/>
                <w:sz w:val="20"/>
                <w:szCs w:val="20"/>
              </w:rPr>
            </w:pPr>
            <w:r w:rsidRPr="00DC2389">
              <w:rPr>
                <w:rFonts w:asciiTheme="minorHAnsi" w:cstheme="minorHAnsi"/>
                <w:sz w:val="20"/>
                <w:szCs w:val="20"/>
              </w:rPr>
              <w:t>0.9702</w:t>
            </w:r>
          </w:p>
        </w:tc>
        <w:tc>
          <w:tcPr>
            <w:tcW w:w="851" w:type="dxa"/>
            <w:vAlign w:val="center"/>
          </w:tcPr>
          <w:p w14:paraId="384B1F20" w14:textId="77777777" w:rsidR="00DA2813" w:rsidRPr="00DC2389" w:rsidRDefault="00DA2813" w:rsidP="00DA2813">
            <w:pPr>
              <w:pStyle w:val="af0"/>
              <w:jc w:val="center"/>
              <w:rPr>
                <w:rFonts w:asciiTheme="minorHAnsi" w:cstheme="minorHAnsi"/>
                <w:sz w:val="20"/>
                <w:szCs w:val="20"/>
              </w:rPr>
            </w:pPr>
            <w:r w:rsidRPr="00DC2389">
              <w:rPr>
                <w:rFonts w:asciiTheme="minorHAnsi" w:cstheme="minorHAnsi"/>
                <w:sz w:val="20"/>
                <w:szCs w:val="20"/>
              </w:rPr>
              <w:t>0.9363</w:t>
            </w:r>
          </w:p>
        </w:tc>
        <w:tc>
          <w:tcPr>
            <w:tcW w:w="851" w:type="dxa"/>
            <w:vAlign w:val="center"/>
          </w:tcPr>
          <w:p w14:paraId="34F5D249" w14:textId="77777777" w:rsidR="00DA2813" w:rsidRPr="00DC2389" w:rsidRDefault="00DA2813" w:rsidP="00DA2813">
            <w:pPr>
              <w:pStyle w:val="af0"/>
              <w:jc w:val="center"/>
              <w:rPr>
                <w:rFonts w:asciiTheme="minorHAnsi" w:cstheme="minorHAnsi"/>
                <w:sz w:val="20"/>
                <w:szCs w:val="20"/>
              </w:rPr>
            </w:pPr>
            <w:r w:rsidRPr="00DC2389">
              <w:rPr>
                <w:rFonts w:asciiTheme="minorHAnsi" w:cstheme="minorHAnsi"/>
                <w:sz w:val="20"/>
                <w:szCs w:val="20"/>
              </w:rPr>
              <w:t>0.9532</w:t>
            </w:r>
          </w:p>
        </w:tc>
      </w:tr>
      <w:tr w:rsidR="00DA2813" w:rsidRPr="00DC2389" w14:paraId="2D34316A" w14:textId="77777777" w:rsidTr="00DA2813">
        <w:trPr>
          <w:trHeight w:val="670"/>
        </w:trPr>
        <w:tc>
          <w:tcPr>
            <w:tcW w:w="850" w:type="dxa"/>
            <w:tcBorders>
              <w:right w:val="single" w:sz="6" w:space="0" w:color="auto"/>
            </w:tcBorders>
            <w:vAlign w:val="center"/>
          </w:tcPr>
          <w:p w14:paraId="39E67DAC" w14:textId="77777777" w:rsidR="00DA2813" w:rsidRPr="00DC2389" w:rsidRDefault="00DA2813" w:rsidP="00DA2813">
            <w:pPr>
              <w:pStyle w:val="af0"/>
              <w:jc w:val="center"/>
              <w:rPr>
                <w:rFonts w:asciiTheme="minorHAnsi" w:cstheme="minorHAnsi"/>
                <w:sz w:val="20"/>
                <w:szCs w:val="20"/>
              </w:rPr>
            </w:pPr>
            <w:r w:rsidRPr="00DC2389">
              <w:rPr>
                <w:rFonts w:asciiTheme="minorHAnsi" w:cstheme="minorHAnsi"/>
                <w:sz w:val="20"/>
                <w:szCs w:val="20"/>
              </w:rPr>
              <w:t>9</w:t>
            </w:r>
          </w:p>
        </w:tc>
        <w:tc>
          <w:tcPr>
            <w:tcW w:w="883" w:type="dxa"/>
            <w:tcBorders>
              <w:left w:val="single" w:sz="6" w:space="0" w:color="auto"/>
            </w:tcBorders>
            <w:vAlign w:val="center"/>
          </w:tcPr>
          <w:p w14:paraId="5A7001E7" w14:textId="77777777" w:rsidR="00DA2813" w:rsidRPr="00DC2389" w:rsidRDefault="00DA2813" w:rsidP="00DA2813">
            <w:pPr>
              <w:pStyle w:val="af0"/>
              <w:jc w:val="center"/>
              <w:rPr>
                <w:rFonts w:asciiTheme="minorHAnsi" w:cstheme="minorHAnsi"/>
                <w:sz w:val="20"/>
                <w:szCs w:val="20"/>
              </w:rPr>
            </w:pPr>
            <w:r w:rsidRPr="00DC2389">
              <w:rPr>
                <w:rFonts w:asciiTheme="minorHAnsi" w:cstheme="minorHAnsi"/>
                <w:sz w:val="20"/>
                <w:szCs w:val="20"/>
              </w:rPr>
              <w:t>-</w:t>
            </w:r>
          </w:p>
        </w:tc>
        <w:tc>
          <w:tcPr>
            <w:tcW w:w="850" w:type="dxa"/>
            <w:vAlign w:val="center"/>
          </w:tcPr>
          <w:p w14:paraId="1605F3A1" w14:textId="77777777" w:rsidR="00DA2813" w:rsidRPr="00DC2389" w:rsidRDefault="00DA2813" w:rsidP="00DA2813">
            <w:pPr>
              <w:pStyle w:val="af0"/>
              <w:jc w:val="center"/>
              <w:rPr>
                <w:rFonts w:asciiTheme="minorHAnsi" w:cstheme="minorHAnsi"/>
                <w:sz w:val="20"/>
                <w:szCs w:val="20"/>
              </w:rPr>
            </w:pPr>
            <w:r w:rsidRPr="00DC2389">
              <w:rPr>
                <w:rFonts w:asciiTheme="minorHAnsi" w:cstheme="minorHAnsi"/>
                <w:sz w:val="20"/>
                <w:szCs w:val="20"/>
              </w:rPr>
              <w:t>-</w:t>
            </w:r>
          </w:p>
        </w:tc>
        <w:tc>
          <w:tcPr>
            <w:tcW w:w="851" w:type="dxa"/>
            <w:tcBorders>
              <w:right w:val="single" w:sz="6" w:space="0" w:color="auto"/>
            </w:tcBorders>
            <w:vAlign w:val="center"/>
          </w:tcPr>
          <w:p w14:paraId="7D6032DD" w14:textId="77777777" w:rsidR="00DA2813" w:rsidRPr="00DC2389" w:rsidRDefault="00DA2813" w:rsidP="00DA2813">
            <w:pPr>
              <w:pStyle w:val="af0"/>
              <w:jc w:val="center"/>
              <w:rPr>
                <w:rFonts w:asciiTheme="minorHAnsi" w:cstheme="minorHAnsi"/>
                <w:sz w:val="20"/>
                <w:szCs w:val="20"/>
              </w:rPr>
            </w:pPr>
            <w:r w:rsidRPr="00DC2389">
              <w:rPr>
                <w:rFonts w:asciiTheme="minorHAnsi" w:cstheme="minorHAnsi"/>
                <w:sz w:val="20"/>
                <w:szCs w:val="20"/>
              </w:rPr>
              <w:t>-</w:t>
            </w:r>
          </w:p>
        </w:tc>
        <w:tc>
          <w:tcPr>
            <w:tcW w:w="1005" w:type="dxa"/>
            <w:tcBorders>
              <w:left w:val="single" w:sz="6" w:space="0" w:color="auto"/>
            </w:tcBorders>
            <w:vAlign w:val="center"/>
          </w:tcPr>
          <w:p w14:paraId="6E8C3E25" w14:textId="77777777" w:rsidR="00DA2813" w:rsidRPr="00DC2389" w:rsidRDefault="00DA2813" w:rsidP="00DA2813">
            <w:pPr>
              <w:pStyle w:val="af0"/>
              <w:jc w:val="center"/>
              <w:rPr>
                <w:rFonts w:asciiTheme="minorHAnsi" w:cstheme="minorHAnsi"/>
                <w:sz w:val="20"/>
                <w:szCs w:val="20"/>
              </w:rPr>
            </w:pPr>
            <w:r w:rsidRPr="00DC2389">
              <w:rPr>
                <w:rFonts w:asciiTheme="minorHAnsi" w:cstheme="minorHAnsi"/>
                <w:sz w:val="20"/>
                <w:szCs w:val="20"/>
              </w:rPr>
              <w:t>-</w:t>
            </w:r>
          </w:p>
        </w:tc>
        <w:tc>
          <w:tcPr>
            <w:tcW w:w="850" w:type="dxa"/>
            <w:vAlign w:val="center"/>
          </w:tcPr>
          <w:p w14:paraId="15390702" w14:textId="77777777" w:rsidR="00DA2813" w:rsidRPr="00DC2389" w:rsidRDefault="00DA2813" w:rsidP="00DA2813">
            <w:pPr>
              <w:pStyle w:val="af0"/>
              <w:jc w:val="center"/>
              <w:rPr>
                <w:rFonts w:asciiTheme="minorHAnsi" w:cstheme="minorHAnsi"/>
                <w:sz w:val="20"/>
                <w:szCs w:val="20"/>
              </w:rPr>
            </w:pPr>
            <w:r w:rsidRPr="00DC2389">
              <w:rPr>
                <w:rFonts w:asciiTheme="minorHAnsi" w:cstheme="minorHAnsi"/>
                <w:sz w:val="20"/>
                <w:szCs w:val="20"/>
              </w:rPr>
              <w:t>-</w:t>
            </w:r>
          </w:p>
        </w:tc>
        <w:tc>
          <w:tcPr>
            <w:tcW w:w="851" w:type="dxa"/>
            <w:tcBorders>
              <w:right w:val="single" w:sz="6" w:space="0" w:color="auto"/>
            </w:tcBorders>
            <w:vAlign w:val="center"/>
          </w:tcPr>
          <w:p w14:paraId="47CE8B0D" w14:textId="77777777" w:rsidR="00DA2813" w:rsidRPr="00DC2389" w:rsidRDefault="00DA2813" w:rsidP="00DA2813">
            <w:pPr>
              <w:pStyle w:val="af0"/>
              <w:jc w:val="center"/>
              <w:rPr>
                <w:rFonts w:asciiTheme="minorHAnsi" w:cstheme="minorHAnsi"/>
                <w:sz w:val="20"/>
                <w:szCs w:val="20"/>
              </w:rPr>
            </w:pPr>
            <w:r w:rsidRPr="00DC2389">
              <w:rPr>
                <w:rFonts w:asciiTheme="minorHAnsi" w:cstheme="minorHAnsi"/>
                <w:sz w:val="20"/>
                <w:szCs w:val="20"/>
              </w:rPr>
              <w:t>-</w:t>
            </w:r>
          </w:p>
        </w:tc>
        <w:tc>
          <w:tcPr>
            <w:tcW w:w="1174" w:type="dxa"/>
            <w:tcBorders>
              <w:left w:val="single" w:sz="6" w:space="0" w:color="auto"/>
            </w:tcBorders>
            <w:vAlign w:val="center"/>
          </w:tcPr>
          <w:p w14:paraId="59B95BD2" w14:textId="77777777" w:rsidR="00DA2813" w:rsidRPr="00DC2389" w:rsidRDefault="00DA2813" w:rsidP="00DA2813">
            <w:pPr>
              <w:pStyle w:val="af0"/>
              <w:jc w:val="center"/>
              <w:rPr>
                <w:rFonts w:asciiTheme="minorHAnsi" w:cstheme="minorHAnsi"/>
                <w:b/>
                <w:bCs/>
                <w:sz w:val="20"/>
                <w:szCs w:val="20"/>
              </w:rPr>
            </w:pPr>
            <w:r w:rsidRPr="00DC2389">
              <w:rPr>
                <w:rFonts w:asciiTheme="minorHAnsi" w:cstheme="minorHAnsi"/>
                <w:b/>
                <w:bCs/>
                <w:sz w:val="20"/>
                <w:szCs w:val="20"/>
              </w:rPr>
              <w:t>0.9750</w:t>
            </w:r>
          </w:p>
        </w:tc>
        <w:tc>
          <w:tcPr>
            <w:tcW w:w="851" w:type="dxa"/>
            <w:vAlign w:val="center"/>
          </w:tcPr>
          <w:p w14:paraId="370468EC" w14:textId="77777777" w:rsidR="00DA2813" w:rsidRPr="00DC2389" w:rsidRDefault="00DA2813" w:rsidP="00DA2813">
            <w:pPr>
              <w:pStyle w:val="af0"/>
              <w:jc w:val="center"/>
              <w:rPr>
                <w:rFonts w:asciiTheme="minorHAnsi" w:cstheme="minorHAnsi"/>
                <w:b/>
                <w:bCs/>
                <w:sz w:val="20"/>
                <w:szCs w:val="20"/>
              </w:rPr>
            </w:pPr>
            <w:r w:rsidRPr="00DC2389">
              <w:rPr>
                <w:rFonts w:asciiTheme="minorHAnsi" w:cstheme="minorHAnsi"/>
                <w:b/>
                <w:bCs/>
                <w:sz w:val="20"/>
                <w:szCs w:val="20"/>
              </w:rPr>
              <w:t>0.9362</w:t>
            </w:r>
          </w:p>
        </w:tc>
        <w:tc>
          <w:tcPr>
            <w:tcW w:w="851" w:type="dxa"/>
            <w:vAlign w:val="center"/>
          </w:tcPr>
          <w:p w14:paraId="3F39F336" w14:textId="77777777" w:rsidR="00DA2813" w:rsidRPr="00DC2389" w:rsidRDefault="00DA2813" w:rsidP="00DA2813">
            <w:pPr>
              <w:pStyle w:val="af0"/>
              <w:jc w:val="center"/>
              <w:rPr>
                <w:rFonts w:asciiTheme="minorHAnsi" w:cstheme="minorHAnsi"/>
                <w:b/>
                <w:bCs/>
                <w:sz w:val="20"/>
                <w:szCs w:val="20"/>
              </w:rPr>
            </w:pPr>
            <w:r w:rsidRPr="00DC2389">
              <w:rPr>
                <w:rFonts w:asciiTheme="minorHAnsi" w:cstheme="minorHAnsi"/>
                <w:b/>
                <w:bCs/>
                <w:sz w:val="20"/>
                <w:szCs w:val="20"/>
              </w:rPr>
              <w:t>0.9556</w:t>
            </w:r>
          </w:p>
        </w:tc>
      </w:tr>
      <w:tr w:rsidR="00DA2813" w:rsidRPr="00DC2389" w14:paraId="6AAEFF6F" w14:textId="77777777" w:rsidTr="00DA2813">
        <w:trPr>
          <w:trHeight w:val="670"/>
        </w:trPr>
        <w:tc>
          <w:tcPr>
            <w:tcW w:w="850" w:type="dxa"/>
            <w:tcBorders>
              <w:bottom w:val="single" w:sz="12" w:space="0" w:color="auto"/>
              <w:right w:val="single" w:sz="6" w:space="0" w:color="auto"/>
            </w:tcBorders>
            <w:vAlign w:val="center"/>
          </w:tcPr>
          <w:p w14:paraId="46587E55" w14:textId="77777777" w:rsidR="00DA2813" w:rsidRPr="00DC2389" w:rsidRDefault="00DA2813" w:rsidP="00DA2813">
            <w:pPr>
              <w:pStyle w:val="af0"/>
              <w:jc w:val="center"/>
              <w:rPr>
                <w:rFonts w:asciiTheme="minorHAnsi" w:cstheme="minorHAnsi"/>
                <w:sz w:val="20"/>
                <w:szCs w:val="20"/>
              </w:rPr>
            </w:pPr>
            <w:r w:rsidRPr="00DC2389">
              <w:rPr>
                <w:rFonts w:asciiTheme="minorHAnsi" w:cstheme="minorHAnsi"/>
                <w:sz w:val="20"/>
                <w:szCs w:val="20"/>
              </w:rPr>
              <w:t>10</w:t>
            </w:r>
          </w:p>
        </w:tc>
        <w:tc>
          <w:tcPr>
            <w:tcW w:w="883" w:type="dxa"/>
            <w:tcBorders>
              <w:left w:val="single" w:sz="6" w:space="0" w:color="auto"/>
              <w:bottom w:val="single" w:sz="12" w:space="0" w:color="auto"/>
            </w:tcBorders>
            <w:vAlign w:val="center"/>
          </w:tcPr>
          <w:p w14:paraId="4BF36004" w14:textId="77777777" w:rsidR="00DA2813" w:rsidRPr="00DC2389" w:rsidRDefault="00DA2813" w:rsidP="00DA2813">
            <w:pPr>
              <w:pStyle w:val="af0"/>
              <w:jc w:val="center"/>
              <w:rPr>
                <w:rFonts w:asciiTheme="minorHAnsi" w:cstheme="minorHAnsi"/>
                <w:sz w:val="20"/>
                <w:szCs w:val="20"/>
              </w:rPr>
            </w:pPr>
            <w:r w:rsidRPr="00DC2389">
              <w:rPr>
                <w:rFonts w:asciiTheme="minorHAnsi" w:cstheme="minorHAnsi"/>
                <w:sz w:val="20"/>
                <w:szCs w:val="20"/>
              </w:rPr>
              <w:t>-</w:t>
            </w:r>
          </w:p>
        </w:tc>
        <w:tc>
          <w:tcPr>
            <w:tcW w:w="850" w:type="dxa"/>
            <w:tcBorders>
              <w:bottom w:val="single" w:sz="12" w:space="0" w:color="auto"/>
            </w:tcBorders>
            <w:vAlign w:val="center"/>
          </w:tcPr>
          <w:p w14:paraId="52B74AD3" w14:textId="77777777" w:rsidR="00DA2813" w:rsidRPr="00DC2389" w:rsidRDefault="00DA2813" w:rsidP="00DA2813">
            <w:pPr>
              <w:pStyle w:val="af0"/>
              <w:jc w:val="center"/>
              <w:rPr>
                <w:rFonts w:asciiTheme="minorHAnsi" w:cstheme="minorHAnsi"/>
                <w:sz w:val="20"/>
                <w:szCs w:val="20"/>
              </w:rPr>
            </w:pPr>
            <w:r w:rsidRPr="00DC2389">
              <w:rPr>
                <w:rFonts w:asciiTheme="minorHAnsi" w:cstheme="minorHAnsi"/>
                <w:sz w:val="20"/>
                <w:szCs w:val="20"/>
              </w:rPr>
              <w:t>-</w:t>
            </w:r>
          </w:p>
        </w:tc>
        <w:tc>
          <w:tcPr>
            <w:tcW w:w="851" w:type="dxa"/>
            <w:tcBorders>
              <w:bottom w:val="single" w:sz="12" w:space="0" w:color="auto"/>
              <w:right w:val="single" w:sz="6" w:space="0" w:color="auto"/>
            </w:tcBorders>
            <w:vAlign w:val="center"/>
          </w:tcPr>
          <w:p w14:paraId="5CBE6488" w14:textId="77777777" w:rsidR="00DA2813" w:rsidRPr="00DC2389" w:rsidRDefault="00DA2813" w:rsidP="00DA2813">
            <w:pPr>
              <w:pStyle w:val="af0"/>
              <w:jc w:val="center"/>
              <w:rPr>
                <w:rFonts w:asciiTheme="minorHAnsi" w:cstheme="minorHAnsi"/>
                <w:sz w:val="20"/>
                <w:szCs w:val="20"/>
              </w:rPr>
            </w:pPr>
            <w:r w:rsidRPr="00DC2389">
              <w:rPr>
                <w:rFonts w:asciiTheme="minorHAnsi" w:cstheme="minorHAnsi"/>
                <w:sz w:val="20"/>
                <w:szCs w:val="20"/>
              </w:rPr>
              <w:t>-</w:t>
            </w:r>
          </w:p>
        </w:tc>
        <w:tc>
          <w:tcPr>
            <w:tcW w:w="1005" w:type="dxa"/>
            <w:tcBorders>
              <w:left w:val="single" w:sz="6" w:space="0" w:color="auto"/>
              <w:bottom w:val="single" w:sz="12" w:space="0" w:color="auto"/>
            </w:tcBorders>
            <w:vAlign w:val="center"/>
          </w:tcPr>
          <w:p w14:paraId="0F23941E" w14:textId="77777777" w:rsidR="00DA2813" w:rsidRPr="00DC2389" w:rsidRDefault="00DA2813" w:rsidP="00DA2813">
            <w:pPr>
              <w:pStyle w:val="af0"/>
              <w:jc w:val="center"/>
              <w:rPr>
                <w:rFonts w:asciiTheme="minorHAnsi" w:cstheme="minorHAnsi"/>
                <w:sz w:val="20"/>
                <w:szCs w:val="20"/>
              </w:rPr>
            </w:pPr>
            <w:r w:rsidRPr="00DC2389">
              <w:rPr>
                <w:rFonts w:asciiTheme="minorHAnsi" w:cstheme="minorHAnsi"/>
                <w:sz w:val="20"/>
                <w:szCs w:val="20"/>
              </w:rPr>
              <w:t>-</w:t>
            </w:r>
          </w:p>
        </w:tc>
        <w:tc>
          <w:tcPr>
            <w:tcW w:w="850" w:type="dxa"/>
            <w:tcBorders>
              <w:bottom w:val="single" w:sz="12" w:space="0" w:color="auto"/>
            </w:tcBorders>
            <w:vAlign w:val="center"/>
          </w:tcPr>
          <w:p w14:paraId="62F60D27" w14:textId="77777777" w:rsidR="00DA2813" w:rsidRPr="00DC2389" w:rsidRDefault="00DA2813" w:rsidP="00DA2813">
            <w:pPr>
              <w:pStyle w:val="af0"/>
              <w:jc w:val="center"/>
              <w:rPr>
                <w:rFonts w:asciiTheme="minorHAnsi" w:cstheme="minorHAnsi"/>
                <w:sz w:val="20"/>
                <w:szCs w:val="20"/>
              </w:rPr>
            </w:pPr>
            <w:r w:rsidRPr="00DC2389">
              <w:rPr>
                <w:rFonts w:asciiTheme="minorHAnsi" w:cstheme="minorHAnsi"/>
                <w:sz w:val="20"/>
                <w:szCs w:val="20"/>
              </w:rPr>
              <w:t>-</w:t>
            </w:r>
          </w:p>
        </w:tc>
        <w:tc>
          <w:tcPr>
            <w:tcW w:w="851" w:type="dxa"/>
            <w:tcBorders>
              <w:bottom w:val="single" w:sz="12" w:space="0" w:color="auto"/>
              <w:right w:val="single" w:sz="6" w:space="0" w:color="auto"/>
            </w:tcBorders>
            <w:vAlign w:val="center"/>
          </w:tcPr>
          <w:p w14:paraId="14636B3C" w14:textId="77777777" w:rsidR="00DA2813" w:rsidRPr="00DC2389" w:rsidRDefault="00DA2813" w:rsidP="00DA2813">
            <w:pPr>
              <w:pStyle w:val="af0"/>
              <w:jc w:val="center"/>
              <w:rPr>
                <w:rFonts w:asciiTheme="minorHAnsi" w:cstheme="minorHAnsi"/>
                <w:sz w:val="20"/>
                <w:szCs w:val="20"/>
              </w:rPr>
            </w:pPr>
            <w:r w:rsidRPr="00DC2389">
              <w:rPr>
                <w:rFonts w:asciiTheme="minorHAnsi" w:cstheme="minorHAnsi"/>
                <w:sz w:val="20"/>
                <w:szCs w:val="20"/>
              </w:rPr>
              <w:t>-</w:t>
            </w:r>
          </w:p>
        </w:tc>
        <w:tc>
          <w:tcPr>
            <w:tcW w:w="1174" w:type="dxa"/>
            <w:tcBorders>
              <w:left w:val="single" w:sz="6" w:space="0" w:color="auto"/>
              <w:bottom w:val="single" w:sz="12" w:space="0" w:color="auto"/>
            </w:tcBorders>
            <w:vAlign w:val="center"/>
          </w:tcPr>
          <w:p w14:paraId="45159D03" w14:textId="77777777" w:rsidR="00DA2813" w:rsidRPr="00DC2389" w:rsidRDefault="00DA2813" w:rsidP="00DA2813">
            <w:pPr>
              <w:pStyle w:val="af0"/>
              <w:jc w:val="center"/>
              <w:rPr>
                <w:rFonts w:asciiTheme="minorHAnsi" w:cstheme="minorHAnsi"/>
                <w:sz w:val="20"/>
                <w:szCs w:val="20"/>
              </w:rPr>
            </w:pPr>
            <w:r w:rsidRPr="00DC2389">
              <w:rPr>
                <w:rFonts w:asciiTheme="minorHAnsi" w:cstheme="minorHAnsi"/>
                <w:sz w:val="20"/>
                <w:szCs w:val="20"/>
              </w:rPr>
              <w:t>0.9467</w:t>
            </w:r>
          </w:p>
        </w:tc>
        <w:tc>
          <w:tcPr>
            <w:tcW w:w="851" w:type="dxa"/>
            <w:tcBorders>
              <w:bottom w:val="single" w:sz="12" w:space="0" w:color="auto"/>
            </w:tcBorders>
            <w:vAlign w:val="center"/>
          </w:tcPr>
          <w:p w14:paraId="6935491D" w14:textId="77777777" w:rsidR="00DA2813" w:rsidRPr="00DC2389" w:rsidRDefault="00DA2813" w:rsidP="00DA2813">
            <w:pPr>
              <w:pStyle w:val="af0"/>
              <w:jc w:val="center"/>
              <w:rPr>
                <w:rFonts w:asciiTheme="minorHAnsi" w:cstheme="minorHAnsi"/>
                <w:sz w:val="20"/>
                <w:szCs w:val="20"/>
              </w:rPr>
            </w:pPr>
            <w:r w:rsidRPr="00DC2389">
              <w:rPr>
                <w:rFonts w:asciiTheme="minorHAnsi" w:cstheme="minorHAnsi"/>
                <w:sz w:val="20"/>
                <w:szCs w:val="20"/>
              </w:rPr>
              <w:t>0.9607</w:t>
            </w:r>
          </w:p>
        </w:tc>
        <w:tc>
          <w:tcPr>
            <w:tcW w:w="851" w:type="dxa"/>
            <w:tcBorders>
              <w:bottom w:val="single" w:sz="12" w:space="0" w:color="auto"/>
            </w:tcBorders>
            <w:vAlign w:val="center"/>
          </w:tcPr>
          <w:p w14:paraId="3C42D340" w14:textId="77777777" w:rsidR="00DA2813" w:rsidRPr="00DC2389" w:rsidRDefault="00DA2813" w:rsidP="00DA2813">
            <w:pPr>
              <w:pStyle w:val="af0"/>
              <w:jc w:val="center"/>
              <w:rPr>
                <w:rFonts w:asciiTheme="minorHAnsi" w:cstheme="minorHAnsi"/>
                <w:sz w:val="20"/>
                <w:szCs w:val="20"/>
              </w:rPr>
            </w:pPr>
            <w:r w:rsidRPr="00DC2389">
              <w:rPr>
                <w:rFonts w:asciiTheme="minorHAnsi" w:cstheme="minorHAnsi"/>
                <w:sz w:val="20"/>
                <w:szCs w:val="20"/>
              </w:rPr>
              <w:t>0.9537</w:t>
            </w:r>
          </w:p>
        </w:tc>
      </w:tr>
    </w:tbl>
    <w:p w14:paraId="58C42FF8" w14:textId="45707757" w:rsidR="00B21A2B" w:rsidRPr="00DC2389" w:rsidRDefault="00B21A2B" w:rsidP="00B21A2B">
      <w:pPr>
        <w:spacing w:line="480" w:lineRule="auto"/>
        <w:rPr>
          <w:rFonts w:asciiTheme="minorHAnsi" w:cstheme="minorHAnsi"/>
          <w:sz w:val="24"/>
          <w:szCs w:val="28"/>
        </w:rPr>
      </w:pPr>
      <w:r w:rsidRPr="00DC2389">
        <w:rPr>
          <w:rFonts w:asciiTheme="minorHAnsi" w:cstheme="minorHAnsi"/>
          <w:b/>
          <w:bCs/>
        </w:rPr>
        <w:t>Table S1</w:t>
      </w:r>
      <w:r w:rsidR="003013FF">
        <w:rPr>
          <w:rFonts w:asciiTheme="minorHAnsi" w:cstheme="minorHAnsi" w:hint="eastAsia"/>
          <w:b/>
          <w:bCs/>
        </w:rPr>
        <w:t>:</w:t>
      </w:r>
      <w:r w:rsidRPr="00DC2389">
        <w:rPr>
          <w:rFonts w:asciiTheme="minorHAnsi" w:cstheme="minorHAnsi"/>
        </w:rPr>
        <w:t xml:space="preserve"> Evolution of performance metrics during QLoRA fine-tuning for three open-weight models. The table lists True Positive Rate (TPR), True Negative Rate (TNR), and Balanced Accuracy (bAcc) for each epoch. The highest bAcc achieved for each model is highlighted in </w:t>
      </w:r>
      <w:r w:rsidRPr="00DC2389">
        <w:rPr>
          <w:rFonts w:asciiTheme="minorHAnsi" w:cstheme="minorHAnsi"/>
          <w:b/>
          <w:bCs/>
        </w:rPr>
        <w:t>bold</w:t>
      </w:r>
      <w:r w:rsidRPr="00DC2389">
        <w:rPr>
          <w:rFonts w:asciiTheme="minorHAnsi" w:cstheme="minorHAnsi"/>
        </w:rPr>
        <w:t>.</w:t>
      </w:r>
    </w:p>
    <w:p w14:paraId="05C91FB9" w14:textId="77777777" w:rsidR="00B21A2B" w:rsidRPr="00DC2389" w:rsidRDefault="00B21A2B" w:rsidP="007C3163">
      <w:pPr>
        <w:spacing w:line="480" w:lineRule="auto"/>
        <w:rPr>
          <w:rFonts w:asciiTheme="minorHAnsi" w:cstheme="minorHAnsi"/>
          <w:b/>
          <w:bCs/>
        </w:rPr>
      </w:pPr>
    </w:p>
    <w:p w14:paraId="2325E1AB" w14:textId="77777777" w:rsidR="00B21A2B" w:rsidRPr="00DC2389" w:rsidRDefault="00B21A2B">
      <w:pPr>
        <w:widowControl/>
        <w:wordWrap/>
        <w:autoSpaceDE/>
        <w:autoSpaceDN/>
        <w:rPr>
          <w:rFonts w:asciiTheme="minorHAnsi" w:cstheme="minorHAnsi"/>
          <w:b/>
          <w:bCs/>
        </w:rPr>
      </w:pPr>
      <w:r w:rsidRPr="00DC2389">
        <w:rPr>
          <w:rFonts w:asciiTheme="minorHAnsi" w:cstheme="minorHAnsi"/>
          <w:b/>
          <w:bCs/>
        </w:rPr>
        <w:br w:type="page"/>
      </w:r>
    </w:p>
    <w:p w14:paraId="645F805F" w14:textId="0B9557DA" w:rsidR="00B21A2B" w:rsidRPr="00DC2389" w:rsidRDefault="00B21A2B" w:rsidP="007C3163">
      <w:pPr>
        <w:spacing w:line="480" w:lineRule="auto"/>
        <w:rPr>
          <w:rFonts w:asciiTheme="minorHAnsi" w:cstheme="minorHAnsi"/>
          <w:b/>
          <w:bCs/>
        </w:rPr>
      </w:pPr>
      <w:r w:rsidRPr="00DC2389">
        <w:rPr>
          <w:rFonts w:asciiTheme="minorHAnsi" w:cstheme="minorHAnsi"/>
          <w:b/>
          <w:bCs/>
        </w:rPr>
        <w:lastRenderedPageBreak/>
        <w:t>References</w:t>
      </w:r>
    </w:p>
    <w:p w14:paraId="06AF87B0" w14:textId="4374546C" w:rsidR="00AE6E0F" w:rsidRPr="00EF649E" w:rsidRDefault="00DC2389" w:rsidP="00EF649E">
      <w:pPr>
        <w:pStyle w:val="a6"/>
        <w:spacing w:line="360" w:lineRule="auto"/>
        <w:ind w:left="0"/>
        <w:jc w:val="both"/>
        <w:rPr>
          <w:rFonts w:ascii="Times New Roman" w:hAnsi="Times New Roman" w:cs="Times New Roman"/>
          <w:color w:val="000000" w:themeColor="text1"/>
          <w:sz w:val="24"/>
        </w:rPr>
      </w:pPr>
      <w:r w:rsidRPr="00EF649E">
        <w:rPr>
          <w:rFonts w:ascii="Times New Roman" w:hAnsi="Times New Roman" w:cs="Times New Roman"/>
          <w:color w:val="000000" w:themeColor="text1"/>
          <w:sz w:val="24"/>
        </w:rPr>
        <w:t xml:space="preserve">(1) </w:t>
      </w:r>
      <w:r w:rsidR="00AE6E0F" w:rsidRPr="00EF649E">
        <w:rPr>
          <w:rFonts w:ascii="Times New Roman" w:hAnsi="Times New Roman" w:cs="Times New Roman"/>
          <w:color w:val="000000" w:themeColor="text1"/>
          <w:sz w:val="24"/>
        </w:rPr>
        <w:t xml:space="preserve">Kim, S.; Jung, Y.; Schrier, J. </w:t>
      </w:r>
      <w:r w:rsidR="00AE6E0F" w:rsidRPr="00EF649E">
        <w:rPr>
          <w:rFonts w:ascii="Times New Roman" w:hAnsi="Times New Roman" w:cs="Times New Roman"/>
          <w:i/>
          <w:iCs/>
          <w:color w:val="000000" w:themeColor="text1"/>
          <w:sz w:val="24"/>
        </w:rPr>
        <w:t>J. Am. Chem. Soc.</w:t>
      </w:r>
      <w:r w:rsidR="00AE6E0F" w:rsidRPr="00EF649E">
        <w:rPr>
          <w:rFonts w:ascii="Times New Roman" w:hAnsi="Times New Roman" w:cs="Times New Roman"/>
          <w:color w:val="000000" w:themeColor="text1"/>
          <w:sz w:val="24"/>
        </w:rPr>
        <w:t xml:space="preserve"> </w:t>
      </w:r>
      <w:r w:rsidR="00AE6E0F" w:rsidRPr="00EF649E">
        <w:rPr>
          <w:rFonts w:ascii="Times New Roman" w:hAnsi="Times New Roman" w:cs="Times New Roman"/>
          <w:b/>
          <w:bCs/>
          <w:color w:val="000000" w:themeColor="text1"/>
          <w:sz w:val="24"/>
        </w:rPr>
        <w:t>2024</w:t>
      </w:r>
      <w:r w:rsidR="00AE6E0F" w:rsidRPr="00EF649E">
        <w:rPr>
          <w:rFonts w:ascii="Times New Roman" w:hAnsi="Times New Roman" w:cs="Times New Roman"/>
          <w:color w:val="000000" w:themeColor="text1"/>
          <w:sz w:val="24"/>
        </w:rPr>
        <w:t xml:space="preserve">, </w:t>
      </w:r>
      <w:r w:rsidR="00AE6E0F" w:rsidRPr="00EF649E">
        <w:rPr>
          <w:rFonts w:ascii="Times New Roman" w:hAnsi="Times New Roman" w:cs="Times New Roman"/>
          <w:i/>
          <w:iCs/>
          <w:color w:val="000000" w:themeColor="text1"/>
          <w:sz w:val="24"/>
        </w:rPr>
        <w:t>146</w:t>
      </w:r>
      <w:r w:rsidR="00AE6E0F" w:rsidRPr="00EF649E">
        <w:rPr>
          <w:rFonts w:ascii="Times New Roman" w:hAnsi="Times New Roman" w:cs="Times New Roman"/>
          <w:color w:val="000000" w:themeColor="text1"/>
          <w:sz w:val="24"/>
        </w:rPr>
        <w:t>, 19654–19659.</w:t>
      </w:r>
    </w:p>
    <w:p w14:paraId="16F52ED3" w14:textId="77777777" w:rsidR="00AE6E0F" w:rsidRPr="00EF649E" w:rsidRDefault="00AE6E0F" w:rsidP="00EF649E">
      <w:pPr>
        <w:spacing w:line="360" w:lineRule="auto"/>
        <w:jc w:val="both"/>
        <w:rPr>
          <w:rFonts w:ascii="Times New Roman" w:hAnsi="Times New Roman" w:cs="Times New Roman"/>
          <w:color w:val="000000" w:themeColor="text1"/>
          <w:sz w:val="24"/>
        </w:rPr>
      </w:pPr>
      <w:r w:rsidRPr="00EF649E">
        <w:rPr>
          <w:rFonts w:ascii="Times New Roman" w:hAnsi="Times New Roman" w:cs="Times New Roman"/>
          <w:color w:val="000000" w:themeColor="text1"/>
          <w:sz w:val="24"/>
        </w:rPr>
        <w:t xml:space="preserve">(2) OpenAI; Agarwal, S.; Ahmad, L.; Ai, J.; Altman, S.; Applebaum, A.; Arbus, E.; Arora, R. K.; Bai, Y.; Baker, B.; et al. gpt-oss-120b &amp; gpt-oss-20b Model Card. </w:t>
      </w:r>
      <w:r w:rsidRPr="00EF649E">
        <w:rPr>
          <w:rFonts w:ascii="Times New Roman" w:hAnsi="Times New Roman" w:cs="Times New Roman"/>
          <w:i/>
          <w:iCs/>
          <w:color w:val="000000" w:themeColor="text1"/>
          <w:sz w:val="24"/>
        </w:rPr>
        <w:t>arXiv</w:t>
      </w:r>
      <w:r w:rsidRPr="00EF649E">
        <w:rPr>
          <w:rFonts w:ascii="Times New Roman" w:hAnsi="Times New Roman" w:cs="Times New Roman"/>
          <w:color w:val="000000" w:themeColor="text1"/>
          <w:sz w:val="24"/>
        </w:rPr>
        <w:t xml:space="preserve"> </w:t>
      </w:r>
      <w:r w:rsidRPr="00EF649E">
        <w:rPr>
          <w:rFonts w:ascii="Times New Roman" w:hAnsi="Times New Roman" w:cs="Times New Roman"/>
          <w:b/>
          <w:bCs/>
          <w:color w:val="000000" w:themeColor="text1"/>
          <w:sz w:val="24"/>
        </w:rPr>
        <w:t>2025</w:t>
      </w:r>
      <w:r w:rsidRPr="00EF649E">
        <w:rPr>
          <w:rFonts w:ascii="Times New Roman" w:hAnsi="Times New Roman" w:cs="Times New Roman"/>
          <w:color w:val="000000" w:themeColor="text1"/>
          <w:sz w:val="24"/>
        </w:rPr>
        <w:t>, arXiv:2508.10925.</w:t>
      </w:r>
    </w:p>
    <w:p w14:paraId="57121DDB" w14:textId="77777777" w:rsidR="00AE6E0F" w:rsidRPr="00EF649E" w:rsidRDefault="00AE6E0F" w:rsidP="00EF649E">
      <w:pPr>
        <w:spacing w:line="360" w:lineRule="auto"/>
        <w:jc w:val="both"/>
        <w:rPr>
          <w:rFonts w:ascii="Times New Roman" w:hAnsi="Times New Roman" w:cs="Times New Roman"/>
          <w:color w:val="000000" w:themeColor="text1"/>
          <w:sz w:val="24"/>
        </w:rPr>
      </w:pPr>
      <w:r w:rsidRPr="00EF649E">
        <w:rPr>
          <w:rFonts w:ascii="Times New Roman" w:hAnsi="Times New Roman" w:cs="Times New Roman"/>
          <w:color w:val="000000" w:themeColor="text1"/>
          <w:sz w:val="24"/>
        </w:rPr>
        <w:t xml:space="preserve">(3) Yang, A.; Li, A.; Yang, B.; Zhang, B.; Hui, B.; Zheng, B.; Yu, B.; Gao, C.; Huang, C.; Lv, C.; et al. Qwen3 Technical Report. </w:t>
      </w:r>
      <w:r w:rsidRPr="00EF649E">
        <w:rPr>
          <w:rFonts w:ascii="Times New Roman" w:hAnsi="Times New Roman" w:cs="Times New Roman"/>
          <w:i/>
          <w:iCs/>
          <w:color w:val="000000" w:themeColor="text1"/>
          <w:sz w:val="24"/>
        </w:rPr>
        <w:t>arXiv</w:t>
      </w:r>
      <w:r w:rsidRPr="00EF649E">
        <w:rPr>
          <w:rFonts w:ascii="Times New Roman" w:hAnsi="Times New Roman" w:cs="Times New Roman"/>
          <w:color w:val="000000" w:themeColor="text1"/>
          <w:sz w:val="24"/>
        </w:rPr>
        <w:t xml:space="preserve"> </w:t>
      </w:r>
      <w:r w:rsidRPr="00EF649E">
        <w:rPr>
          <w:rFonts w:ascii="Times New Roman" w:hAnsi="Times New Roman" w:cs="Times New Roman"/>
          <w:b/>
          <w:bCs/>
          <w:color w:val="000000" w:themeColor="text1"/>
          <w:sz w:val="24"/>
        </w:rPr>
        <w:t>2025</w:t>
      </w:r>
      <w:r w:rsidRPr="00EF649E">
        <w:rPr>
          <w:rFonts w:ascii="Times New Roman" w:hAnsi="Times New Roman" w:cs="Times New Roman"/>
          <w:color w:val="000000" w:themeColor="text1"/>
          <w:sz w:val="24"/>
        </w:rPr>
        <w:t>, arXiv:2505.09388.</w:t>
      </w:r>
    </w:p>
    <w:p w14:paraId="24604014" w14:textId="5DC9211C" w:rsidR="00AE6E0F" w:rsidRPr="00EF649E" w:rsidRDefault="00AE6E0F" w:rsidP="00EF649E">
      <w:pPr>
        <w:spacing w:line="360" w:lineRule="auto"/>
        <w:jc w:val="both"/>
        <w:rPr>
          <w:rFonts w:ascii="Times New Roman" w:hAnsi="Times New Roman" w:cs="Times New Roman"/>
          <w:color w:val="000000" w:themeColor="text1"/>
          <w:sz w:val="24"/>
        </w:rPr>
      </w:pPr>
      <w:r w:rsidRPr="00EF649E">
        <w:rPr>
          <w:rFonts w:ascii="Times New Roman" w:hAnsi="Times New Roman" w:cs="Times New Roman"/>
          <w:color w:val="000000" w:themeColor="text1"/>
          <w:sz w:val="24"/>
        </w:rPr>
        <w:t xml:space="preserve">(4) </w:t>
      </w:r>
      <w:r w:rsidR="008B2271" w:rsidRPr="00EF649E">
        <w:rPr>
          <w:rFonts w:ascii="Times New Roman" w:hAnsi="Times New Roman" w:cs="Times New Roman"/>
          <w:color w:val="000000" w:themeColor="text1"/>
          <w:sz w:val="24"/>
          <w:szCs w:val="28"/>
        </w:rPr>
        <w:t xml:space="preserve">Guo, D.; Yang, D.; Zhang, H.; et al. DeepSeek-R1 incentivizes reasoning in LLMs through reinforcement learning. </w:t>
      </w:r>
      <w:r w:rsidR="008B2271" w:rsidRPr="00EF649E">
        <w:rPr>
          <w:rFonts w:ascii="Times New Roman" w:hAnsi="Times New Roman" w:cs="Times New Roman"/>
          <w:i/>
          <w:iCs/>
          <w:color w:val="000000" w:themeColor="text1"/>
          <w:sz w:val="24"/>
          <w:szCs w:val="28"/>
        </w:rPr>
        <w:t>Nature</w:t>
      </w:r>
      <w:r w:rsidR="008B2271" w:rsidRPr="00EF649E">
        <w:rPr>
          <w:rFonts w:ascii="Times New Roman" w:hAnsi="Times New Roman" w:cs="Times New Roman"/>
          <w:color w:val="000000" w:themeColor="text1"/>
          <w:sz w:val="24"/>
          <w:szCs w:val="28"/>
        </w:rPr>
        <w:t xml:space="preserve"> </w:t>
      </w:r>
      <w:r w:rsidR="008B2271" w:rsidRPr="00EF649E">
        <w:rPr>
          <w:rFonts w:ascii="Times New Roman" w:hAnsi="Times New Roman" w:cs="Times New Roman"/>
          <w:b/>
          <w:bCs/>
          <w:color w:val="000000" w:themeColor="text1"/>
          <w:sz w:val="24"/>
          <w:szCs w:val="28"/>
        </w:rPr>
        <w:t>2025</w:t>
      </w:r>
      <w:r w:rsidR="008B2271" w:rsidRPr="00EF649E">
        <w:rPr>
          <w:rFonts w:ascii="Times New Roman" w:hAnsi="Times New Roman" w:cs="Times New Roman"/>
          <w:color w:val="000000" w:themeColor="text1"/>
          <w:sz w:val="24"/>
          <w:szCs w:val="28"/>
        </w:rPr>
        <w:t xml:space="preserve">, </w:t>
      </w:r>
      <w:r w:rsidR="008B2271" w:rsidRPr="00EF649E">
        <w:rPr>
          <w:rFonts w:ascii="Times New Roman" w:hAnsi="Times New Roman" w:cs="Times New Roman"/>
          <w:i/>
          <w:iCs/>
          <w:color w:val="000000" w:themeColor="text1"/>
          <w:sz w:val="24"/>
          <w:szCs w:val="28"/>
        </w:rPr>
        <w:t>645</w:t>
      </w:r>
      <w:r w:rsidR="008B2271" w:rsidRPr="00EF649E">
        <w:rPr>
          <w:rFonts w:ascii="Times New Roman" w:hAnsi="Times New Roman" w:cs="Times New Roman"/>
          <w:color w:val="000000" w:themeColor="text1"/>
          <w:sz w:val="24"/>
          <w:szCs w:val="28"/>
        </w:rPr>
        <w:t>, 633–638.</w:t>
      </w:r>
      <w:r w:rsidR="008B2271" w:rsidRPr="00EF649E">
        <w:rPr>
          <w:rFonts w:ascii="Times New Roman" w:hAnsi="Times New Roman" w:cs="Times New Roman"/>
          <w:color w:val="000000" w:themeColor="text1"/>
          <w:sz w:val="24"/>
        </w:rPr>
        <w:t xml:space="preserve"> </w:t>
      </w:r>
      <w:r w:rsidRPr="00EF649E">
        <w:rPr>
          <w:rFonts w:ascii="Times New Roman" w:hAnsi="Times New Roman" w:cs="Times New Roman"/>
          <w:color w:val="000000" w:themeColor="text1"/>
          <w:sz w:val="24"/>
        </w:rPr>
        <w:t xml:space="preserve">(5) Yang, A.; Yu, B.; Li, C.; Liu, D.; Huang, F.; Huang, H.; Jiang, J.; Tu, J.; Zhang, J.; Zhou, J.; et al. Qwen2.5-1M Technical Report. </w:t>
      </w:r>
      <w:r w:rsidRPr="00EF649E">
        <w:rPr>
          <w:rFonts w:ascii="Times New Roman" w:hAnsi="Times New Roman" w:cs="Times New Roman"/>
          <w:i/>
          <w:iCs/>
          <w:color w:val="000000" w:themeColor="text1"/>
          <w:sz w:val="24"/>
        </w:rPr>
        <w:t>arXiv</w:t>
      </w:r>
      <w:r w:rsidRPr="00EF649E">
        <w:rPr>
          <w:rFonts w:ascii="Times New Roman" w:hAnsi="Times New Roman" w:cs="Times New Roman"/>
          <w:color w:val="000000" w:themeColor="text1"/>
          <w:sz w:val="24"/>
        </w:rPr>
        <w:t xml:space="preserve"> </w:t>
      </w:r>
      <w:r w:rsidRPr="00EF649E">
        <w:rPr>
          <w:rFonts w:ascii="Times New Roman" w:hAnsi="Times New Roman" w:cs="Times New Roman"/>
          <w:b/>
          <w:bCs/>
          <w:color w:val="000000" w:themeColor="text1"/>
          <w:sz w:val="24"/>
        </w:rPr>
        <w:t>2025</w:t>
      </w:r>
      <w:r w:rsidRPr="00EF649E">
        <w:rPr>
          <w:rFonts w:ascii="Times New Roman" w:hAnsi="Times New Roman" w:cs="Times New Roman"/>
          <w:color w:val="000000" w:themeColor="text1"/>
          <w:sz w:val="24"/>
        </w:rPr>
        <w:t>, arXiv:2501.15383.</w:t>
      </w:r>
    </w:p>
    <w:p w14:paraId="234487DA" w14:textId="36E2E47E" w:rsidR="002B1653" w:rsidRPr="00EF649E" w:rsidRDefault="002B1653" w:rsidP="00EF649E">
      <w:pPr>
        <w:spacing w:line="360" w:lineRule="auto"/>
        <w:jc w:val="both"/>
        <w:rPr>
          <w:rFonts w:ascii="Times New Roman" w:hAnsi="Times New Roman" w:cs="Times New Roman"/>
          <w:color w:val="000000" w:themeColor="text1"/>
          <w:sz w:val="24"/>
        </w:rPr>
      </w:pPr>
      <w:r w:rsidRPr="00EF649E">
        <w:rPr>
          <w:rFonts w:ascii="Times New Roman" w:hAnsi="Times New Roman" w:cs="Times New Roman"/>
          <w:color w:val="000000" w:themeColor="text1"/>
          <w:sz w:val="24"/>
        </w:rPr>
        <w:t>(5)</w:t>
      </w:r>
      <w:r w:rsidRPr="00EF649E">
        <w:rPr>
          <w:rFonts w:ascii="Times New Roman" w:hAnsi="Times New Roman" w:cs="Times New Roman"/>
          <w:color w:val="000000" w:themeColor="text1"/>
          <w:sz w:val="24"/>
          <w:szCs w:val="28"/>
        </w:rPr>
        <w:t xml:space="preserve"> Yang, A.; Yu, B.; Li, C.; Liu, D.; Huang, F.; Huang, H.; Jiang, J.; Tu, J.; Zhang, J.; Zhou, J.; et al. Qwen2.5-1M Technical Report. </w:t>
      </w:r>
      <w:r w:rsidRPr="00EF649E">
        <w:rPr>
          <w:rFonts w:ascii="Times New Roman" w:hAnsi="Times New Roman" w:cs="Times New Roman"/>
          <w:i/>
          <w:iCs/>
          <w:color w:val="000000" w:themeColor="text1"/>
          <w:sz w:val="24"/>
          <w:szCs w:val="28"/>
        </w:rPr>
        <w:t>arXiv</w:t>
      </w:r>
      <w:r w:rsidRPr="00EF649E">
        <w:rPr>
          <w:rFonts w:ascii="Times New Roman" w:hAnsi="Times New Roman" w:cs="Times New Roman"/>
          <w:color w:val="000000" w:themeColor="text1"/>
          <w:sz w:val="24"/>
          <w:szCs w:val="28"/>
        </w:rPr>
        <w:t xml:space="preserve"> </w:t>
      </w:r>
      <w:r w:rsidRPr="00EF649E">
        <w:rPr>
          <w:rFonts w:ascii="Times New Roman" w:hAnsi="Times New Roman" w:cs="Times New Roman"/>
          <w:b/>
          <w:bCs/>
          <w:color w:val="000000" w:themeColor="text1"/>
          <w:sz w:val="24"/>
          <w:szCs w:val="28"/>
        </w:rPr>
        <w:t>2025</w:t>
      </w:r>
      <w:r w:rsidRPr="00EF649E">
        <w:rPr>
          <w:rFonts w:ascii="Times New Roman" w:hAnsi="Times New Roman" w:cs="Times New Roman"/>
          <w:color w:val="000000" w:themeColor="text1"/>
          <w:sz w:val="24"/>
          <w:szCs w:val="28"/>
        </w:rPr>
        <w:t>, arXiv:2501.15383.</w:t>
      </w:r>
    </w:p>
    <w:p w14:paraId="14E16221" w14:textId="77777777" w:rsidR="004569D2" w:rsidRPr="00EF649E" w:rsidRDefault="00AE6E0F" w:rsidP="00EF649E">
      <w:pPr>
        <w:spacing w:line="360" w:lineRule="auto"/>
        <w:jc w:val="both"/>
        <w:rPr>
          <w:rFonts w:ascii="Times New Roman" w:hAnsi="Times New Roman" w:cs="Times New Roman"/>
          <w:color w:val="000000" w:themeColor="text1"/>
          <w:sz w:val="24"/>
        </w:rPr>
      </w:pPr>
      <w:r w:rsidRPr="00EF649E">
        <w:rPr>
          <w:rFonts w:ascii="Times New Roman" w:hAnsi="Times New Roman" w:cs="Times New Roman"/>
          <w:color w:val="000000" w:themeColor="text1"/>
          <w:sz w:val="24"/>
        </w:rPr>
        <w:t>(6) Unsloth. gpt-oss-20b-bnb-4bit.</w:t>
      </w:r>
    </w:p>
    <w:p w14:paraId="1B870720" w14:textId="12875381" w:rsidR="00AE6E0F" w:rsidRPr="00EF649E" w:rsidRDefault="00CC0F6F" w:rsidP="00EF649E">
      <w:pPr>
        <w:spacing w:line="360" w:lineRule="auto"/>
        <w:jc w:val="both"/>
        <w:rPr>
          <w:rFonts w:ascii="Times New Roman" w:hAnsi="Times New Roman" w:cs="Times New Roman"/>
          <w:color w:val="000000" w:themeColor="text1"/>
          <w:sz w:val="24"/>
        </w:rPr>
      </w:pPr>
      <w:hyperlink r:id="rId8" w:history="1">
        <w:r w:rsidR="004569D2" w:rsidRPr="00EF649E">
          <w:rPr>
            <w:rStyle w:val="ad"/>
            <w:rFonts w:ascii="Times New Roman" w:hAnsi="Times New Roman" w:cs="Times New Roman"/>
            <w:color w:val="000000" w:themeColor="text1"/>
            <w:sz w:val="24"/>
            <w:u w:val="none"/>
          </w:rPr>
          <w:t>https://huggingface.co/unsloth/gpt-oss-20b-bnb-4bit</w:t>
        </w:r>
      </w:hyperlink>
      <w:r w:rsidR="00AE6E0F" w:rsidRPr="00EF649E">
        <w:rPr>
          <w:rFonts w:ascii="Times New Roman" w:hAnsi="Times New Roman" w:cs="Times New Roman"/>
          <w:color w:val="000000" w:themeColor="text1"/>
          <w:sz w:val="24"/>
        </w:rPr>
        <w:t>.</w:t>
      </w:r>
    </w:p>
    <w:p w14:paraId="640A3E59" w14:textId="77777777" w:rsidR="004569D2" w:rsidRPr="00EF649E" w:rsidRDefault="00AE6E0F" w:rsidP="00EF649E">
      <w:pPr>
        <w:spacing w:line="360" w:lineRule="auto"/>
        <w:jc w:val="both"/>
        <w:rPr>
          <w:rFonts w:ascii="Times New Roman" w:hAnsi="Times New Roman" w:cs="Times New Roman"/>
          <w:color w:val="000000" w:themeColor="text1"/>
          <w:sz w:val="24"/>
        </w:rPr>
      </w:pPr>
      <w:r w:rsidRPr="00EF649E">
        <w:rPr>
          <w:rFonts w:ascii="Times New Roman" w:hAnsi="Times New Roman" w:cs="Times New Roman"/>
          <w:color w:val="000000" w:themeColor="text1"/>
          <w:sz w:val="24"/>
        </w:rPr>
        <w:t>(7) Unsloth. Qwen3-14B-unsloth-bnb-4bit.</w:t>
      </w:r>
    </w:p>
    <w:p w14:paraId="26291185" w14:textId="3B03D801" w:rsidR="00AE6E0F" w:rsidRPr="00EF649E" w:rsidRDefault="00CC0F6F" w:rsidP="00EF649E">
      <w:pPr>
        <w:spacing w:line="360" w:lineRule="auto"/>
        <w:jc w:val="both"/>
        <w:rPr>
          <w:rFonts w:ascii="Times New Roman" w:hAnsi="Times New Roman" w:cs="Times New Roman"/>
          <w:color w:val="000000" w:themeColor="text1"/>
          <w:sz w:val="24"/>
        </w:rPr>
      </w:pPr>
      <w:hyperlink r:id="rId9" w:history="1">
        <w:r w:rsidR="004569D2" w:rsidRPr="00EF649E">
          <w:rPr>
            <w:rStyle w:val="ad"/>
            <w:rFonts w:ascii="Times New Roman" w:hAnsi="Times New Roman" w:cs="Times New Roman"/>
            <w:color w:val="000000" w:themeColor="text1"/>
            <w:sz w:val="24"/>
            <w:u w:val="none"/>
          </w:rPr>
          <w:t>https://huggingface.co/unsloth/Qwen3-14B-unsloth-bnb-4bit</w:t>
        </w:r>
      </w:hyperlink>
      <w:r w:rsidR="00AE6E0F" w:rsidRPr="00EF649E">
        <w:rPr>
          <w:rFonts w:ascii="Times New Roman" w:hAnsi="Times New Roman" w:cs="Times New Roman"/>
          <w:color w:val="000000" w:themeColor="text1"/>
          <w:sz w:val="24"/>
        </w:rPr>
        <w:t>.</w:t>
      </w:r>
    </w:p>
    <w:p w14:paraId="1091EC51" w14:textId="77777777" w:rsidR="00AE6E0F" w:rsidRPr="00EF649E" w:rsidRDefault="00AE6E0F" w:rsidP="00EF649E">
      <w:pPr>
        <w:spacing w:line="360" w:lineRule="auto"/>
        <w:jc w:val="both"/>
        <w:rPr>
          <w:rFonts w:ascii="Times New Roman" w:hAnsi="Times New Roman" w:cs="Times New Roman"/>
          <w:color w:val="000000" w:themeColor="text1"/>
          <w:sz w:val="24"/>
        </w:rPr>
      </w:pPr>
      <w:r w:rsidRPr="00EF649E">
        <w:rPr>
          <w:rFonts w:ascii="Times New Roman" w:hAnsi="Times New Roman" w:cs="Times New Roman"/>
          <w:color w:val="000000" w:themeColor="text1"/>
          <w:sz w:val="24"/>
        </w:rPr>
        <w:t>(8) Unsloth. DeepSeek-R1-Distill-Qwen-14B-unsloth-bnb-4bit.</w:t>
      </w:r>
    </w:p>
    <w:p w14:paraId="4923A077" w14:textId="53860319" w:rsidR="00AE6E0F" w:rsidRPr="00EF649E" w:rsidRDefault="00CC0F6F" w:rsidP="00EF649E">
      <w:pPr>
        <w:spacing w:line="360" w:lineRule="auto"/>
        <w:jc w:val="both"/>
        <w:rPr>
          <w:rFonts w:ascii="Times New Roman" w:hAnsi="Times New Roman" w:cs="Times New Roman"/>
          <w:color w:val="000000" w:themeColor="text1"/>
          <w:sz w:val="24"/>
        </w:rPr>
      </w:pPr>
      <w:hyperlink r:id="rId10" w:history="1">
        <w:r w:rsidR="00B77A45" w:rsidRPr="00EF649E">
          <w:rPr>
            <w:rStyle w:val="ad"/>
            <w:rFonts w:ascii="Times New Roman" w:hAnsi="Times New Roman" w:cs="Times New Roman"/>
            <w:color w:val="000000" w:themeColor="text1"/>
            <w:sz w:val="24"/>
            <w:u w:val="none"/>
          </w:rPr>
          <w:t>https://huggingface.co/unsloth/DeepSeek-R1-Distill-Qwen-14B-unsloth-bnb-4bit</w:t>
        </w:r>
      </w:hyperlink>
      <w:r w:rsidR="00AE6E0F" w:rsidRPr="00EF649E">
        <w:rPr>
          <w:rFonts w:ascii="Times New Roman" w:hAnsi="Times New Roman" w:cs="Times New Roman"/>
          <w:color w:val="000000" w:themeColor="text1"/>
          <w:sz w:val="24"/>
        </w:rPr>
        <w:t>.</w:t>
      </w:r>
    </w:p>
    <w:p w14:paraId="14A9C037" w14:textId="6C79F3F6" w:rsidR="00B21A2B" w:rsidRPr="00EF649E" w:rsidRDefault="00AE6E0F" w:rsidP="00EF649E">
      <w:pPr>
        <w:spacing w:line="360" w:lineRule="auto"/>
        <w:jc w:val="both"/>
        <w:rPr>
          <w:rFonts w:ascii="Times New Roman" w:hAnsi="Times New Roman" w:cs="Times New Roman"/>
          <w:color w:val="000000" w:themeColor="text1"/>
          <w:sz w:val="24"/>
        </w:rPr>
      </w:pPr>
      <w:r w:rsidRPr="00EF649E">
        <w:rPr>
          <w:rFonts w:ascii="Times New Roman" w:hAnsi="Times New Roman" w:cs="Times New Roman"/>
          <w:color w:val="000000" w:themeColor="text1"/>
          <w:sz w:val="24"/>
        </w:rPr>
        <w:t xml:space="preserve">(9) Dettmers, T.; Pagnoni, A.; Holtzman, A.; Zettlemoyer, L. QLoRA: Efficient Finetuning of Quantized LLMs. </w:t>
      </w:r>
      <w:r w:rsidRPr="00EF649E">
        <w:rPr>
          <w:rFonts w:ascii="Times New Roman" w:hAnsi="Times New Roman" w:cs="Times New Roman"/>
          <w:i/>
          <w:iCs/>
          <w:color w:val="000000" w:themeColor="text1"/>
          <w:sz w:val="24"/>
        </w:rPr>
        <w:t>arXiv</w:t>
      </w:r>
      <w:r w:rsidRPr="00EF649E">
        <w:rPr>
          <w:rFonts w:ascii="Times New Roman" w:hAnsi="Times New Roman" w:cs="Times New Roman"/>
          <w:color w:val="000000" w:themeColor="text1"/>
          <w:sz w:val="24"/>
        </w:rPr>
        <w:t xml:space="preserve"> </w:t>
      </w:r>
      <w:r w:rsidRPr="00EF649E">
        <w:rPr>
          <w:rFonts w:ascii="Times New Roman" w:hAnsi="Times New Roman" w:cs="Times New Roman"/>
          <w:b/>
          <w:bCs/>
          <w:color w:val="000000" w:themeColor="text1"/>
          <w:sz w:val="24"/>
        </w:rPr>
        <w:t>2023</w:t>
      </w:r>
      <w:r w:rsidRPr="00EF649E">
        <w:rPr>
          <w:rFonts w:ascii="Times New Roman" w:hAnsi="Times New Roman" w:cs="Times New Roman"/>
          <w:color w:val="000000" w:themeColor="text1"/>
          <w:sz w:val="24"/>
        </w:rPr>
        <w:t>, arXiv:2305.14314</w:t>
      </w:r>
      <w:r w:rsidR="00617460" w:rsidRPr="00EF649E">
        <w:rPr>
          <w:rFonts w:ascii="Times New Roman" w:hAnsi="Times New Roman" w:cs="Times New Roman"/>
          <w:color w:val="000000" w:themeColor="text1"/>
          <w:sz w:val="24"/>
        </w:rPr>
        <w:t>.</w:t>
      </w:r>
    </w:p>
    <w:sectPr w:rsidR="00B21A2B" w:rsidRPr="00EF649E">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B479CA" w14:textId="77777777" w:rsidR="00CC0F6F" w:rsidRDefault="00CC0F6F" w:rsidP="004A39E4">
      <w:pPr>
        <w:spacing w:after="0"/>
      </w:pPr>
      <w:r>
        <w:separator/>
      </w:r>
    </w:p>
  </w:endnote>
  <w:endnote w:type="continuationSeparator" w:id="0">
    <w:p w14:paraId="0CEB375E" w14:textId="77777777" w:rsidR="00CC0F6F" w:rsidRDefault="00CC0F6F" w:rsidP="004A39E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굴림체">
    <w:panose1 w:val="020B0609000101010101"/>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D71F47" w14:textId="77777777" w:rsidR="00CC0F6F" w:rsidRDefault="00CC0F6F" w:rsidP="004A39E4">
      <w:pPr>
        <w:spacing w:after="0"/>
      </w:pPr>
      <w:r>
        <w:separator/>
      </w:r>
    </w:p>
  </w:footnote>
  <w:footnote w:type="continuationSeparator" w:id="0">
    <w:p w14:paraId="032D68AD" w14:textId="77777777" w:rsidR="00CC0F6F" w:rsidRDefault="00CC0F6F" w:rsidP="004A39E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23460"/>
    <w:multiLevelType w:val="hybridMultilevel"/>
    <w:tmpl w:val="78003D82"/>
    <w:lvl w:ilvl="0" w:tplc="0AFA8C36">
      <w:start w:val="1"/>
      <w:numFmt w:val="bullet"/>
      <w:lvlText w:val="●"/>
      <w:lvlJc w:val="left"/>
      <w:pPr>
        <w:ind w:left="880" w:hanging="440"/>
      </w:pPr>
      <w:rPr>
        <w:rFonts w:ascii="Times New Roman" w:hAnsi="Times New Roman" w:cs="Times New Roman"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 w15:restartNumberingAfterBreak="0">
    <w:nsid w:val="3AD959E2"/>
    <w:multiLevelType w:val="hybridMultilevel"/>
    <w:tmpl w:val="41F60D40"/>
    <w:lvl w:ilvl="0" w:tplc="FFFFFFFF">
      <w:start w:val="1"/>
      <w:numFmt w:val="decimal"/>
      <w:lvlText w:val="(%1)"/>
      <w:lvlJc w:val="left"/>
      <w:pPr>
        <w:ind w:left="360" w:hanging="360"/>
      </w:pPr>
      <w:rPr>
        <w:rFonts w:asciiTheme="minorEastAsia" w:eastAsiaTheme="minorEastAsia" w:hAnsiTheme="minorHAnsi" w:cstheme="minorBidi"/>
      </w:rPr>
    </w:lvl>
    <w:lvl w:ilvl="1" w:tplc="FFFFFFFF" w:tentative="1">
      <w:start w:val="1"/>
      <w:numFmt w:val="upp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upp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upperLetter"/>
      <w:lvlText w:val="%8."/>
      <w:lvlJc w:val="left"/>
      <w:pPr>
        <w:ind w:left="3520" w:hanging="440"/>
      </w:pPr>
    </w:lvl>
    <w:lvl w:ilvl="8" w:tplc="FFFFFFFF" w:tentative="1">
      <w:start w:val="1"/>
      <w:numFmt w:val="lowerRoman"/>
      <w:lvlText w:val="%9."/>
      <w:lvlJc w:val="right"/>
      <w:pPr>
        <w:ind w:left="396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DcyMDQ2szQyMzY3MzdU0lEKTi0uzszPAykwNKwFAM74C7AtAAAA"/>
  </w:docVars>
  <w:rsids>
    <w:rsidRoot w:val="00620850"/>
    <w:rsid w:val="00035A84"/>
    <w:rsid w:val="000B4EC1"/>
    <w:rsid w:val="000F26BC"/>
    <w:rsid w:val="00124CEA"/>
    <w:rsid w:val="001330CE"/>
    <w:rsid w:val="00162254"/>
    <w:rsid w:val="001706DD"/>
    <w:rsid w:val="0017588A"/>
    <w:rsid w:val="001A5775"/>
    <w:rsid w:val="001C676C"/>
    <w:rsid w:val="001E39D1"/>
    <w:rsid w:val="001F64C6"/>
    <w:rsid w:val="00212039"/>
    <w:rsid w:val="002725B7"/>
    <w:rsid w:val="002977E2"/>
    <w:rsid w:val="00297F3B"/>
    <w:rsid w:val="002A2829"/>
    <w:rsid w:val="002B1653"/>
    <w:rsid w:val="002D2863"/>
    <w:rsid w:val="003013FF"/>
    <w:rsid w:val="003329E3"/>
    <w:rsid w:val="00374BC5"/>
    <w:rsid w:val="003A3B91"/>
    <w:rsid w:val="003C4DB4"/>
    <w:rsid w:val="003F6A2D"/>
    <w:rsid w:val="00445EAE"/>
    <w:rsid w:val="004569D2"/>
    <w:rsid w:val="0046071D"/>
    <w:rsid w:val="004A39E4"/>
    <w:rsid w:val="00515D74"/>
    <w:rsid w:val="00577792"/>
    <w:rsid w:val="005964E6"/>
    <w:rsid w:val="005D5219"/>
    <w:rsid w:val="00617460"/>
    <w:rsid w:val="00620850"/>
    <w:rsid w:val="00633978"/>
    <w:rsid w:val="00676160"/>
    <w:rsid w:val="00683E08"/>
    <w:rsid w:val="00696623"/>
    <w:rsid w:val="006C1063"/>
    <w:rsid w:val="006D2731"/>
    <w:rsid w:val="006E67ED"/>
    <w:rsid w:val="0073101C"/>
    <w:rsid w:val="00765894"/>
    <w:rsid w:val="007672AA"/>
    <w:rsid w:val="00796182"/>
    <w:rsid w:val="007B060E"/>
    <w:rsid w:val="007B630E"/>
    <w:rsid w:val="007C3163"/>
    <w:rsid w:val="0080292F"/>
    <w:rsid w:val="0081438F"/>
    <w:rsid w:val="00822F5A"/>
    <w:rsid w:val="008669A4"/>
    <w:rsid w:val="008B2271"/>
    <w:rsid w:val="00905119"/>
    <w:rsid w:val="00911029"/>
    <w:rsid w:val="009369EF"/>
    <w:rsid w:val="00950BEF"/>
    <w:rsid w:val="0096569E"/>
    <w:rsid w:val="00967EB2"/>
    <w:rsid w:val="009717D7"/>
    <w:rsid w:val="00971A4E"/>
    <w:rsid w:val="009B229F"/>
    <w:rsid w:val="009C2E25"/>
    <w:rsid w:val="00A92362"/>
    <w:rsid w:val="00AA07A5"/>
    <w:rsid w:val="00AD73F3"/>
    <w:rsid w:val="00AD74D6"/>
    <w:rsid w:val="00AE6E0F"/>
    <w:rsid w:val="00AF4DFB"/>
    <w:rsid w:val="00B02C75"/>
    <w:rsid w:val="00B14327"/>
    <w:rsid w:val="00B16ED7"/>
    <w:rsid w:val="00B21A2B"/>
    <w:rsid w:val="00B22B26"/>
    <w:rsid w:val="00B22B5B"/>
    <w:rsid w:val="00B234CF"/>
    <w:rsid w:val="00B528C6"/>
    <w:rsid w:val="00B57E11"/>
    <w:rsid w:val="00B77A45"/>
    <w:rsid w:val="00C00007"/>
    <w:rsid w:val="00CA44B9"/>
    <w:rsid w:val="00CC0F6F"/>
    <w:rsid w:val="00CC3DC5"/>
    <w:rsid w:val="00CF35FF"/>
    <w:rsid w:val="00D230CA"/>
    <w:rsid w:val="00D44B85"/>
    <w:rsid w:val="00DA2813"/>
    <w:rsid w:val="00DA374A"/>
    <w:rsid w:val="00DC170F"/>
    <w:rsid w:val="00DC2389"/>
    <w:rsid w:val="00DC3394"/>
    <w:rsid w:val="00E603FF"/>
    <w:rsid w:val="00E7678C"/>
    <w:rsid w:val="00EC195C"/>
    <w:rsid w:val="00EF649E"/>
    <w:rsid w:val="00F035FF"/>
    <w:rsid w:val="00F26604"/>
    <w:rsid w:val="00F51A53"/>
    <w:rsid w:val="00F92B75"/>
    <w:rsid w:val="00FB4827"/>
    <w:rsid w:val="00FE5F9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F35FB4"/>
  <w15:chartTrackingRefBased/>
  <w15:docId w15:val="{09C52A0F-EEDA-43DD-9E8C-A75813D1A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EastAsia"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paragraph" w:styleId="1">
    <w:name w:val="heading 1"/>
    <w:basedOn w:val="a"/>
    <w:next w:val="a"/>
    <w:link w:val="1Char"/>
    <w:uiPriority w:val="9"/>
    <w:qFormat/>
    <w:rsid w:val="0062085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semiHidden/>
    <w:unhideWhenUsed/>
    <w:qFormat/>
    <w:rsid w:val="0062085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Char"/>
    <w:uiPriority w:val="9"/>
    <w:unhideWhenUsed/>
    <w:qFormat/>
    <w:rsid w:val="0062085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Char"/>
    <w:uiPriority w:val="9"/>
    <w:semiHidden/>
    <w:unhideWhenUsed/>
    <w:qFormat/>
    <w:rsid w:val="0062085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Char"/>
    <w:uiPriority w:val="9"/>
    <w:semiHidden/>
    <w:unhideWhenUsed/>
    <w:qFormat/>
    <w:rsid w:val="0062085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62085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62085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62085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62085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620850"/>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semiHidden/>
    <w:rsid w:val="00620850"/>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rsid w:val="00620850"/>
    <w:rPr>
      <w:rFonts w:asciiTheme="majorHAnsi" w:eastAsiaTheme="majorEastAsia" w:hAnsiTheme="majorHAnsi" w:cstheme="majorBidi"/>
      <w:color w:val="000000" w:themeColor="text1"/>
      <w:sz w:val="24"/>
    </w:rPr>
  </w:style>
  <w:style w:type="character" w:customStyle="1" w:styleId="4Char">
    <w:name w:val="제목 4 Char"/>
    <w:basedOn w:val="a0"/>
    <w:link w:val="4"/>
    <w:uiPriority w:val="9"/>
    <w:semiHidden/>
    <w:rsid w:val="00620850"/>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620850"/>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620850"/>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620850"/>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620850"/>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620850"/>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620850"/>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62085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2085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620850"/>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620850"/>
    <w:pPr>
      <w:spacing w:before="160"/>
      <w:jc w:val="center"/>
    </w:pPr>
    <w:rPr>
      <w:i/>
      <w:iCs/>
      <w:color w:val="404040" w:themeColor="text1" w:themeTint="BF"/>
    </w:rPr>
  </w:style>
  <w:style w:type="character" w:customStyle="1" w:styleId="Char1">
    <w:name w:val="인용 Char"/>
    <w:basedOn w:val="a0"/>
    <w:link w:val="a5"/>
    <w:uiPriority w:val="29"/>
    <w:rsid w:val="00620850"/>
    <w:rPr>
      <w:i/>
      <w:iCs/>
      <w:color w:val="404040" w:themeColor="text1" w:themeTint="BF"/>
    </w:rPr>
  </w:style>
  <w:style w:type="paragraph" w:styleId="a6">
    <w:name w:val="List Paragraph"/>
    <w:basedOn w:val="a"/>
    <w:uiPriority w:val="34"/>
    <w:qFormat/>
    <w:rsid w:val="00620850"/>
    <w:pPr>
      <w:ind w:left="720"/>
      <w:contextualSpacing/>
    </w:pPr>
  </w:style>
  <w:style w:type="character" w:styleId="a7">
    <w:name w:val="Intense Emphasis"/>
    <w:basedOn w:val="a0"/>
    <w:uiPriority w:val="21"/>
    <w:qFormat/>
    <w:rsid w:val="00620850"/>
    <w:rPr>
      <w:i/>
      <w:iCs/>
      <w:color w:val="0F4761" w:themeColor="accent1" w:themeShade="BF"/>
    </w:rPr>
  </w:style>
  <w:style w:type="paragraph" w:styleId="a8">
    <w:name w:val="Intense Quote"/>
    <w:basedOn w:val="a"/>
    <w:next w:val="a"/>
    <w:link w:val="Char2"/>
    <w:uiPriority w:val="30"/>
    <w:qFormat/>
    <w:rsid w:val="006208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620850"/>
    <w:rPr>
      <w:i/>
      <w:iCs/>
      <w:color w:val="0F4761" w:themeColor="accent1" w:themeShade="BF"/>
    </w:rPr>
  </w:style>
  <w:style w:type="character" w:styleId="a9">
    <w:name w:val="Intense Reference"/>
    <w:basedOn w:val="a0"/>
    <w:uiPriority w:val="32"/>
    <w:qFormat/>
    <w:rsid w:val="00620850"/>
    <w:rPr>
      <w:b/>
      <w:bCs/>
      <w:smallCaps/>
      <w:color w:val="0F4761" w:themeColor="accent1" w:themeShade="BF"/>
      <w:spacing w:val="5"/>
    </w:rPr>
  </w:style>
  <w:style w:type="character" w:styleId="aa">
    <w:name w:val="annotation reference"/>
    <w:basedOn w:val="a0"/>
    <w:uiPriority w:val="99"/>
    <w:semiHidden/>
    <w:unhideWhenUsed/>
    <w:rsid w:val="00A92362"/>
    <w:rPr>
      <w:sz w:val="18"/>
      <w:szCs w:val="18"/>
    </w:rPr>
  </w:style>
  <w:style w:type="paragraph" w:styleId="ab">
    <w:name w:val="annotation text"/>
    <w:basedOn w:val="a"/>
    <w:link w:val="Char3"/>
    <w:uiPriority w:val="99"/>
    <w:unhideWhenUsed/>
    <w:rsid w:val="00A92362"/>
  </w:style>
  <w:style w:type="character" w:customStyle="1" w:styleId="Char3">
    <w:name w:val="메모 텍스트 Char"/>
    <w:basedOn w:val="a0"/>
    <w:link w:val="ab"/>
    <w:uiPriority w:val="99"/>
    <w:rsid w:val="00A92362"/>
  </w:style>
  <w:style w:type="paragraph" w:styleId="ac">
    <w:name w:val="annotation subject"/>
    <w:basedOn w:val="ab"/>
    <w:next w:val="ab"/>
    <w:link w:val="Char4"/>
    <w:uiPriority w:val="99"/>
    <w:semiHidden/>
    <w:unhideWhenUsed/>
    <w:rsid w:val="00A92362"/>
    <w:rPr>
      <w:b/>
      <w:bCs/>
    </w:rPr>
  </w:style>
  <w:style w:type="character" w:customStyle="1" w:styleId="Char4">
    <w:name w:val="메모 주제 Char"/>
    <w:basedOn w:val="Char3"/>
    <w:link w:val="ac"/>
    <w:uiPriority w:val="99"/>
    <w:semiHidden/>
    <w:rsid w:val="00A92362"/>
    <w:rPr>
      <w:b/>
      <w:bCs/>
    </w:rPr>
  </w:style>
  <w:style w:type="character" w:styleId="ad">
    <w:name w:val="Hyperlink"/>
    <w:basedOn w:val="a0"/>
    <w:uiPriority w:val="99"/>
    <w:unhideWhenUsed/>
    <w:rsid w:val="00A92362"/>
    <w:rPr>
      <w:color w:val="467886" w:themeColor="hyperlink"/>
      <w:u w:val="single"/>
    </w:rPr>
  </w:style>
  <w:style w:type="character" w:customStyle="1" w:styleId="UnresolvedMention">
    <w:name w:val="Unresolved Mention"/>
    <w:basedOn w:val="a0"/>
    <w:uiPriority w:val="99"/>
    <w:semiHidden/>
    <w:unhideWhenUsed/>
    <w:rsid w:val="00A92362"/>
    <w:rPr>
      <w:color w:val="605E5C"/>
      <w:shd w:val="clear" w:color="auto" w:fill="E1DFDD"/>
    </w:rPr>
  </w:style>
  <w:style w:type="character" w:styleId="ae">
    <w:name w:val="Strong"/>
    <w:basedOn w:val="a0"/>
    <w:uiPriority w:val="22"/>
    <w:qFormat/>
    <w:rsid w:val="00633978"/>
    <w:rPr>
      <w:b/>
      <w:bCs/>
    </w:rPr>
  </w:style>
  <w:style w:type="character" w:styleId="HTML">
    <w:name w:val="HTML Code"/>
    <w:basedOn w:val="a0"/>
    <w:uiPriority w:val="99"/>
    <w:semiHidden/>
    <w:unhideWhenUsed/>
    <w:rsid w:val="00796182"/>
    <w:rPr>
      <w:rFonts w:ascii="굴림체" w:eastAsia="굴림체" w:hAnsi="굴림체" w:cs="굴림체"/>
      <w:sz w:val="24"/>
      <w:szCs w:val="24"/>
    </w:rPr>
  </w:style>
  <w:style w:type="table" w:styleId="af">
    <w:name w:val="Table Grid"/>
    <w:basedOn w:val="a1"/>
    <w:uiPriority w:val="39"/>
    <w:rsid w:val="00E603F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 Spacing"/>
    <w:uiPriority w:val="1"/>
    <w:qFormat/>
    <w:rsid w:val="0073101C"/>
    <w:pPr>
      <w:widowControl w:val="0"/>
      <w:wordWrap w:val="0"/>
      <w:autoSpaceDE w:val="0"/>
      <w:autoSpaceDN w:val="0"/>
      <w:spacing w:after="0"/>
    </w:pPr>
  </w:style>
  <w:style w:type="paragraph" w:styleId="af1">
    <w:name w:val="header"/>
    <w:basedOn w:val="a"/>
    <w:link w:val="Char5"/>
    <w:uiPriority w:val="99"/>
    <w:unhideWhenUsed/>
    <w:rsid w:val="004A39E4"/>
    <w:pPr>
      <w:tabs>
        <w:tab w:val="center" w:pos="4513"/>
        <w:tab w:val="right" w:pos="9026"/>
      </w:tabs>
      <w:snapToGrid w:val="0"/>
    </w:pPr>
  </w:style>
  <w:style w:type="character" w:customStyle="1" w:styleId="Char5">
    <w:name w:val="머리글 Char"/>
    <w:basedOn w:val="a0"/>
    <w:link w:val="af1"/>
    <w:uiPriority w:val="99"/>
    <w:rsid w:val="004A39E4"/>
  </w:style>
  <w:style w:type="paragraph" w:styleId="af2">
    <w:name w:val="footer"/>
    <w:basedOn w:val="a"/>
    <w:link w:val="Char6"/>
    <w:uiPriority w:val="99"/>
    <w:unhideWhenUsed/>
    <w:rsid w:val="004A39E4"/>
    <w:pPr>
      <w:tabs>
        <w:tab w:val="center" w:pos="4513"/>
        <w:tab w:val="right" w:pos="9026"/>
      </w:tabs>
      <w:snapToGrid w:val="0"/>
    </w:pPr>
  </w:style>
  <w:style w:type="character" w:customStyle="1" w:styleId="Char6">
    <w:name w:val="바닥글 Char"/>
    <w:basedOn w:val="a0"/>
    <w:link w:val="af2"/>
    <w:uiPriority w:val="99"/>
    <w:rsid w:val="004A39E4"/>
  </w:style>
  <w:style w:type="character" w:customStyle="1" w:styleId="given-name">
    <w:name w:val="given-name"/>
    <w:basedOn w:val="a0"/>
    <w:rsid w:val="00B528C6"/>
  </w:style>
  <w:style w:type="character" w:customStyle="1" w:styleId="text">
    <w:name w:val="text"/>
    <w:basedOn w:val="a0"/>
    <w:rsid w:val="00B528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uggingface.co/unsloth/gpt-oss-20b-bnb-4bi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huggingface.co/unsloth/DeepSeek-R1-Distill-Qwen-14B-unsloth-bnb-4bit" TargetMode="External"/><Relationship Id="rId4" Type="http://schemas.openxmlformats.org/officeDocument/2006/relationships/webSettings" Target="webSettings.xml"/><Relationship Id="rId9" Type="http://schemas.openxmlformats.org/officeDocument/2006/relationships/hyperlink" Target="https://huggingface.co/unsloth/Qwen3-14B-unsloth-bnb-4bit"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사용자 지정 16">
      <a:majorFont>
        <a:latin typeface="Times New Roman"/>
        <a:ea typeface="맑은 고딕"/>
        <a:cs typeface=""/>
      </a:majorFont>
      <a:minorFont>
        <a:latin typeface="Times New Roman"/>
        <a:ea typeface="맑은 고딕"/>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353</TotalTime>
  <Pages>6</Pages>
  <Words>1110</Words>
  <Characters>6328</Characters>
  <Application>Microsoft Office Word</Application>
  <DocSecurity>0</DocSecurity>
  <Lines>52</Lines>
  <Paragraphs>14</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윤영준</dc:creator>
  <cp:keywords/>
  <dc:description/>
  <cp:lastModifiedBy>Windows 사용자</cp:lastModifiedBy>
  <cp:revision>82</cp:revision>
  <dcterms:created xsi:type="dcterms:W3CDTF">2025-11-09T22:36:00Z</dcterms:created>
  <dcterms:modified xsi:type="dcterms:W3CDTF">2025-12-07T23:53:00Z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de9f7ea2-337c-459a-a6ae-08a30b7c8e13</vt:lpwstr>
  </property>
</Properties>
</file>