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B9059B4" w14:textId="77777777" w:rsidR="00F72E47" w:rsidRDefault="00F72E47" w:rsidP="00F72E47">
      <w:pPr>
        <w:spacing w:line="480" w:lineRule="auto"/>
        <w:jc w:val="both"/>
        <w:rPr>
          <w:b/>
        </w:rPr>
      </w:pPr>
      <w:r w:rsidRPr="00F72E47">
        <w:rPr>
          <w:b/>
        </w:rPr>
        <w:t>A deep-learning algorithm with the real world validation for detecting acute myocardial infarction</w:t>
      </w:r>
    </w:p>
    <w:p w14:paraId="10FC7B11" w14:textId="1A69F3B5" w:rsidR="0032260B" w:rsidRDefault="00F72E47" w:rsidP="00F72E47">
      <w:pPr>
        <w:spacing w:line="480" w:lineRule="auto"/>
        <w:jc w:val="both"/>
        <w:rPr>
          <w:rFonts w:hint="eastAsia"/>
          <w:b/>
        </w:rPr>
      </w:pPr>
      <w:r>
        <w:rPr>
          <w:b/>
        </w:rPr>
        <w:t xml:space="preserve">Supplementary </w:t>
      </w:r>
      <w:r w:rsidR="0032260B">
        <w:rPr>
          <w:b/>
        </w:rPr>
        <w:t>m</w:t>
      </w:r>
      <w:r>
        <w:rPr>
          <w:b/>
        </w:rPr>
        <w:t>aterial</w:t>
      </w:r>
      <w:r w:rsidR="0032260B">
        <w:rPr>
          <w:b/>
        </w:rPr>
        <w:t xml:space="preserve"> </w:t>
      </w:r>
    </w:p>
    <w:p w14:paraId="25F8DD3F" w14:textId="0276ADCF" w:rsidR="00F72E47" w:rsidRDefault="00F72E47" w:rsidP="00F72E47">
      <w:pPr>
        <w:spacing w:line="480" w:lineRule="auto"/>
        <w:jc w:val="both"/>
        <w:rPr>
          <w:b/>
        </w:rPr>
      </w:pPr>
      <w:r w:rsidRPr="009147DB">
        <w:rPr>
          <w:b/>
        </w:rPr>
        <w:t>Supplementary figure legends</w:t>
      </w:r>
    </w:p>
    <w:p w14:paraId="727CDC3F" w14:textId="77777777" w:rsidR="002C5525" w:rsidRDefault="002C5525" w:rsidP="00F72E47">
      <w:pPr>
        <w:autoSpaceDE w:val="0"/>
        <w:autoSpaceDN w:val="0"/>
        <w:adjustRightInd w:val="0"/>
        <w:spacing w:line="480" w:lineRule="auto"/>
        <w:rPr>
          <w:b/>
        </w:rPr>
      </w:pPr>
      <w:r w:rsidRPr="00EE2A5E">
        <w:rPr>
          <w:b/>
        </w:rPr>
        <w:t>Additional file 1</w:t>
      </w:r>
      <w:r>
        <w:rPr>
          <w:b/>
        </w:rPr>
        <w:t>: Figure S</w:t>
      </w:r>
      <w:r w:rsidRPr="00D91888">
        <w:rPr>
          <w:b/>
        </w:rPr>
        <w:t>1</w:t>
      </w:r>
    </w:p>
    <w:p w14:paraId="22E33AA3" w14:textId="79BD77C7" w:rsidR="00F72E47" w:rsidRPr="0032260B" w:rsidRDefault="00F72E47" w:rsidP="00F72E47">
      <w:pPr>
        <w:autoSpaceDE w:val="0"/>
        <w:autoSpaceDN w:val="0"/>
        <w:adjustRightInd w:val="0"/>
        <w:spacing w:line="480" w:lineRule="auto"/>
      </w:pPr>
      <w:r w:rsidRPr="00241DFA">
        <w:rPr>
          <w:b/>
          <w:bCs/>
        </w:rPr>
        <w:t xml:space="preserve">Infarct-related artery analysis of STEMI in </w:t>
      </w:r>
      <w:r w:rsidRPr="00241DFA">
        <w:rPr>
          <w:b/>
        </w:rPr>
        <w:t>the human-machine competition</w:t>
      </w:r>
      <w:r w:rsidRPr="00241DFA">
        <w:rPr>
          <w:b/>
          <w:bCs/>
        </w:rPr>
        <w:t xml:space="preserve">. </w:t>
      </w:r>
      <w:r w:rsidRPr="00241DFA">
        <w:t xml:space="preserve">Global performance rankings based on the 6-class kappa values. The </w:t>
      </w:r>
      <w:r w:rsidRPr="00A60201">
        <w:t xml:space="preserve">infarct-related arteries </w:t>
      </w:r>
      <w:r w:rsidRPr="00241DFA">
        <w:t>of STEMI classified into the LMCA, LAD, RCA and LCx are shown.</w:t>
      </w:r>
    </w:p>
    <w:p w14:paraId="36717A87" w14:textId="77777777" w:rsidR="002C5525" w:rsidRDefault="002C5525" w:rsidP="00F72E47">
      <w:pPr>
        <w:spacing w:line="480" w:lineRule="auto"/>
        <w:rPr>
          <w:b/>
        </w:rPr>
      </w:pPr>
      <w:r w:rsidRPr="00EE2A5E">
        <w:rPr>
          <w:b/>
        </w:rPr>
        <w:t>Additional file 1</w:t>
      </w:r>
      <w:r>
        <w:rPr>
          <w:b/>
        </w:rPr>
        <w:t>: Figure S</w:t>
      </w:r>
      <w:r w:rsidR="00F72E47">
        <w:rPr>
          <w:b/>
        </w:rPr>
        <w:t>2</w:t>
      </w:r>
      <w:r w:rsidR="00F72E47" w:rsidRPr="009147DB">
        <w:rPr>
          <w:b/>
        </w:rPr>
        <w:t xml:space="preserve"> </w:t>
      </w:r>
    </w:p>
    <w:p w14:paraId="574C862A" w14:textId="7A053FE7" w:rsidR="00F72E47" w:rsidRPr="009147DB" w:rsidRDefault="00F72E47" w:rsidP="00F72E47">
      <w:pPr>
        <w:spacing w:line="480" w:lineRule="auto"/>
        <w:rPr>
          <w:bCs/>
        </w:rPr>
      </w:pPr>
      <w:r w:rsidRPr="009147DB">
        <w:rPr>
          <w:b/>
        </w:rPr>
        <w:t xml:space="preserve">Lead-specific ROC curves of MI and STEMI in the hypothetical real world. </w:t>
      </w:r>
      <w:r w:rsidRPr="009147DB">
        <w:rPr>
          <w:bCs/>
        </w:rPr>
        <w:t>These are ROC curve with the specificity on the x-axis and the sensitivity on the y-axis. The hypothetical proportions of STEMI, NSTEMI, and not-MI are 0.1%, 0.2%, and 99.7%, respectively.</w:t>
      </w:r>
    </w:p>
    <w:p w14:paraId="0C49A4E0" w14:textId="77777777" w:rsidR="002C5525" w:rsidRDefault="002C5525" w:rsidP="00F72E47">
      <w:pPr>
        <w:autoSpaceDE w:val="0"/>
        <w:autoSpaceDN w:val="0"/>
        <w:adjustRightInd w:val="0"/>
        <w:spacing w:line="480" w:lineRule="auto"/>
        <w:rPr>
          <w:b/>
        </w:rPr>
      </w:pPr>
      <w:r w:rsidRPr="00EE2A5E">
        <w:rPr>
          <w:b/>
        </w:rPr>
        <w:t>Additional file 1</w:t>
      </w:r>
      <w:r>
        <w:rPr>
          <w:b/>
        </w:rPr>
        <w:t>: Figure S</w:t>
      </w:r>
      <w:r w:rsidR="00F72E47">
        <w:rPr>
          <w:b/>
        </w:rPr>
        <w:t>3</w:t>
      </w:r>
      <w:r w:rsidR="00F72E47" w:rsidRPr="009147DB">
        <w:rPr>
          <w:b/>
        </w:rPr>
        <w:t xml:space="preserve"> </w:t>
      </w:r>
    </w:p>
    <w:p w14:paraId="2DC3CFA7" w14:textId="78310996" w:rsidR="00F72E47" w:rsidRPr="009147DB" w:rsidRDefault="00F72E47" w:rsidP="00F72E47">
      <w:pPr>
        <w:autoSpaceDE w:val="0"/>
        <w:autoSpaceDN w:val="0"/>
        <w:adjustRightInd w:val="0"/>
        <w:spacing w:line="480" w:lineRule="auto"/>
        <w:rPr>
          <w:bCs/>
        </w:rPr>
      </w:pPr>
      <w:r w:rsidRPr="009147DB">
        <w:rPr>
          <w:b/>
        </w:rPr>
        <w:t xml:space="preserve">Lead-specific PRROC curves of MI and STEMI in the hypothetical real world. </w:t>
      </w:r>
      <w:r w:rsidRPr="009147DB">
        <w:rPr>
          <w:bCs/>
        </w:rPr>
        <w:t>These are PRROC curves with the recall on the x-axis and the precision on the y-axis. The hypothetical proportions of STEMI, NSTEMI, and not-MI are 0.1%, 0.2%, and 99.7%, respectively.</w:t>
      </w:r>
    </w:p>
    <w:p w14:paraId="46D45B84" w14:textId="77777777" w:rsidR="002C5525" w:rsidRDefault="002C5525" w:rsidP="00F72E47">
      <w:pPr>
        <w:autoSpaceDE w:val="0"/>
        <w:autoSpaceDN w:val="0"/>
        <w:adjustRightInd w:val="0"/>
        <w:spacing w:line="480" w:lineRule="auto"/>
        <w:rPr>
          <w:b/>
        </w:rPr>
      </w:pPr>
      <w:r w:rsidRPr="00EE2A5E">
        <w:rPr>
          <w:b/>
        </w:rPr>
        <w:t>Additional file 1</w:t>
      </w:r>
      <w:r>
        <w:rPr>
          <w:b/>
        </w:rPr>
        <w:t>: Figure S</w:t>
      </w:r>
      <w:r w:rsidR="00F72E47">
        <w:rPr>
          <w:b/>
        </w:rPr>
        <w:t>4</w:t>
      </w:r>
      <w:r w:rsidR="00F72E47" w:rsidRPr="009147DB">
        <w:rPr>
          <w:b/>
        </w:rPr>
        <w:t xml:space="preserve"> </w:t>
      </w:r>
    </w:p>
    <w:p w14:paraId="4C01FDB4" w14:textId="7589E99E" w:rsidR="00F72E47" w:rsidRPr="009147DB" w:rsidRDefault="00F72E47" w:rsidP="00F72E47">
      <w:pPr>
        <w:autoSpaceDE w:val="0"/>
        <w:autoSpaceDN w:val="0"/>
        <w:adjustRightInd w:val="0"/>
        <w:spacing w:line="480" w:lineRule="auto"/>
        <w:rPr>
          <w:b/>
        </w:rPr>
      </w:pPr>
      <w:r w:rsidRPr="009147DB">
        <w:rPr>
          <w:b/>
        </w:rPr>
        <w:t xml:space="preserve">Lead-specific ROC curves of STEMI-LAD and STEMI-RCA. </w:t>
      </w:r>
      <w:r w:rsidRPr="009147DB">
        <w:rPr>
          <w:bCs/>
        </w:rPr>
        <w:t>These are ROC curves with the specificity on the x-axis and the sensitivity on the y-axis. The cases were defined as different locations of STEMI, and the controls were defined as the not-MI sample</w:t>
      </w:r>
      <w:r>
        <w:rPr>
          <w:bCs/>
        </w:rPr>
        <w:t>s</w:t>
      </w:r>
      <w:r w:rsidRPr="009147DB">
        <w:rPr>
          <w:bCs/>
        </w:rPr>
        <w:t>. All NSTEMI cases were excluded in this analysis.</w:t>
      </w:r>
    </w:p>
    <w:p w14:paraId="4B9677A3" w14:textId="77777777" w:rsidR="002C5525" w:rsidRDefault="002C5525" w:rsidP="00F72E47">
      <w:pPr>
        <w:autoSpaceDE w:val="0"/>
        <w:autoSpaceDN w:val="0"/>
        <w:adjustRightInd w:val="0"/>
        <w:spacing w:line="480" w:lineRule="auto"/>
        <w:rPr>
          <w:b/>
        </w:rPr>
      </w:pPr>
      <w:r w:rsidRPr="00EE2A5E">
        <w:rPr>
          <w:b/>
        </w:rPr>
        <w:t>Additional file 1</w:t>
      </w:r>
      <w:r>
        <w:rPr>
          <w:b/>
        </w:rPr>
        <w:t>: Figure S</w:t>
      </w:r>
      <w:r w:rsidR="00F72E47">
        <w:rPr>
          <w:b/>
        </w:rPr>
        <w:t>5</w:t>
      </w:r>
      <w:r w:rsidR="00F72E47" w:rsidRPr="009147DB">
        <w:rPr>
          <w:b/>
        </w:rPr>
        <w:t xml:space="preserve"> </w:t>
      </w:r>
    </w:p>
    <w:p w14:paraId="036EB989" w14:textId="33DD4B17" w:rsidR="00F72E47" w:rsidRPr="002C5525" w:rsidRDefault="00F72E47" w:rsidP="00F72E47">
      <w:pPr>
        <w:autoSpaceDE w:val="0"/>
        <w:autoSpaceDN w:val="0"/>
        <w:adjustRightInd w:val="0"/>
        <w:spacing w:line="480" w:lineRule="auto"/>
        <w:rPr>
          <w:b/>
        </w:rPr>
      </w:pPr>
      <w:r w:rsidRPr="009147DB">
        <w:rPr>
          <w:b/>
        </w:rPr>
        <w:t xml:space="preserve">Univariate and multivariate logistic regression analysis of MI, STEMI, and NSTEMI in development cohort. </w:t>
      </w:r>
      <w:r w:rsidRPr="009147DB">
        <w:rPr>
          <w:bCs/>
        </w:rPr>
        <w:t>The controls in all analyses were not-MI samples. The adjusted variables included gender, age, BMI, and all disease history. The continuous variables are standardized by the mean and standard deviation so the units of each continuous variable are 1 standard deviation.</w:t>
      </w:r>
    </w:p>
    <w:p w14:paraId="22453EA8" w14:textId="2FD919BE" w:rsidR="002C5525" w:rsidRDefault="002C5525" w:rsidP="002C5525">
      <w:pPr>
        <w:autoSpaceDE w:val="0"/>
        <w:autoSpaceDN w:val="0"/>
        <w:adjustRightInd w:val="0"/>
        <w:spacing w:line="480" w:lineRule="auto"/>
        <w:rPr>
          <w:b/>
        </w:rPr>
      </w:pPr>
      <w:r w:rsidRPr="00EE2A5E">
        <w:rPr>
          <w:b/>
        </w:rPr>
        <w:t>Additional file 1</w:t>
      </w:r>
      <w:r>
        <w:rPr>
          <w:b/>
        </w:rPr>
        <w:t>: Figure S</w:t>
      </w:r>
      <w:r>
        <w:rPr>
          <w:b/>
        </w:rPr>
        <w:t>6</w:t>
      </w:r>
    </w:p>
    <w:p w14:paraId="60D402E2" w14:textId="1A0FE8ED" w:rsidR="00A60201" w:rsidRPr="0032260B" w:rsidRDefault="00F72E47" w:rsidP="0032260B">
      <w:pPr>
        <w:spacing w:line="480" w:lineRule="auto"/>
      </w:pPr>
      <w:bookmarkStart w:id="0" w:name="_GoBack"/>
      <w:bookmarkEnd w:id="0"/>
      <w:r w:rsidRPr="009147DB">
        <w:rPr>
          <w:b/>
        </w:rPr>
        <w:lastRenderedPageBreak/>
        <w:t xml:space="preserve">Comparison of the diagnostic value between additional demographic variables and DLM based on ECGs in the validation cohort. </w:t>
      </w:r>
      <w:r w:rsidRPr="009147DB">
        <w:t xml:space="preserve">The ROC curves were generated from the logistic regression analysis using the </w:t>
      </w:r>
      <w:r w:rsidRPr="009147DB">
        <w:rPr>
          <w:bCs/>
        </w:rPr>
        <w:t>development cohort</w:t>
      </w:r>
      <w:r w:rsidRPr="009147DB">
        <w:t xml:space="preserve">. Patient demographic variables to predict MI included gender, age, </w:t>
      </w:r>
      <w:r>
        <w:t>BMI</w:t>
      </w:r>
      <w:r w:rsidRPr="009147DB">
        <w:t>, CAD, eGFR, and Hb. The p values were the comparison between each AUC and the AUC of DLM</w:t>
      </w:r>
      <w:r>
        <w:t>.</w:t>
      </w:r>
    </w:p>
    <w:p w14:paraId="6721E9C3" w14:textId="77777777" w:rsidR="00A60201" w:rsidRPr="00A60201" w:rsidRDefault="00A60201" w:rsidP="00A60201">
      <w:pPr>
        <w:autoSpaceDE w:val="0"/>
        <w:autoSpaceDN w:val="0"/>
        <w:adjustRightInd w:val="0"/>
        <w:rPr>
          <w:b/>
        </w:rPr>
      </w:pPr>
    </w:p>
    <w:sectPr w:rsidR="00A60201" w:rsidRPr="00A60201" w:rsidSect="00A60201">
      <w:pgSz w:w="12240" w:h="15840"/>
      <w:pgMar w:top="720" w:right="720" w:bottom="720" w:left="720" w:header="720" w:footer="720" w:gutter="0"/>
      <w:cols w:space="720"/>
      <w:noEndnote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A19D3FC" w14:textId="77777777" w:rsidR="00C861AF" w:rsidRDefault="00C861AF" w:rsidP="005D6B33">
      <w:r>
        <w:separator/>
      </w:r>
    </w:p>
  </w:endnote>
  <w:endnote w:type="continuationSeparator" w:id="0">
    <w:p w14:paraId="08CF5EB0" w14:textId="77777777" w:rsidR="00C861AF" w:rsidRDefault="00C861AF" w:rsidP="005D6B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5BBEC73" w14:textId="77777777" w:rsidR="00C861AF" w:rsidRDefault="00C861AF" w:rsidP="005D6B33">
      <w:r>
        <w:separator/>
      </w:r>
    </w:p>
  </w:footnote>
  <w:footnote w:type="continuationSeparator" w:id="0">
    <w:p w14:paraId="7EDE61B8" w14:textId="77777777" w:rsidR="00C861AF" w:rsidRDefault="00C861AF" w:rsidP="005D6B3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DF163F"/>
    <w:multiLevelType w:val="hybridMultilevel"/>
    <w:tmpl w:val="FE8AABB2"/>
    <w:lvl w:ilvl="0" w:tplc="D286E79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3ED10E7F"/>
    <w:multiLevelType w:val="hybridMultilevel"/>
    <w:tmpl w:val="A784140A"/>
    <w:lvl w:ilvl="0" w:tplc="C524A99E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7CA3540F"/>
    <w:multiLevelType w:val="hybridMultilevel"/>
    <w:tmpl w:val="F758733E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" w15:restartNumberingAfterBreak="0">
    <w:nsid w:val="7D351FDA"/>
    <w:multiLevelType w:val="hybridMultilevel"/>
    <w:tmpl w:val="8180713E"/>
    <w:lvl w:ilvl="0" w:tplc="5DFCFFC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80"/>
  <w:drawingGridVerticalSpacing w:val="20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umbered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zx52w55d3rsd26etvp5xp2dpwvwrradt5x55&quot;&gt;My EndNote Library&lt;record-ids&gt;&lt;item&gt;7&lt;/item&gt;&lt;/record-ids&gt;&lt;/item&gt;&lt;/Libraries&gt;"/>
  </w:docVars>
  <w:rsids>
    <w:rsidRoot w:val="002176CC"/>
    <w:rsid w:val="0002100F"/>
    <w:rsid w:val="00030F0E"/>
    <w:rsid w:val="0004231A"/>
    <w:rsid w:val="0004662C"/>
    <w:rsid w:val="00071CC1"/>
    <w:rsid w:val="00091946"/>
    <w:rsid w:val="000A0546"/>
    <w:rsid w:val="000B730A"/>
    <w:rsid w:val="000C08B2"/>
    <w:rsid w:val="000D46C0"/>
    <w:rsid w:val="001026B2"/>
    <w:rsid w:val="00130776"/>
    <w:rsid w:val="0014191E"/>
    <w:rsid w:val="001520DC"/>
    <w:rsid w:val="00156469"/>
    <w:rsid w:val="00177F38"/>
    <w:rsid w:val="00186FDE"/>
    <w:rsid w:val="001A3384"/>
    <w:rsid w:val="002025C9"/>
    <w:rsid w:val="0020420C"/>
    <w:rsid w:val="002176CC"/>
    <w:rsid w:val="00224742"/>
    <w:rsid w:val="002312B1"/>
    <w:rsid w:val="00237E96"/>
    <w:rsid w:val="002726FB"/>
    <w:rsid w:val="002869D3"/>
    <w:rsid w:val="00291BFB"/>
    <w:rsid w:val="002A04B5"/>
    <w:rsid w:val="002A69A8"/>
    <w:rsid w:val="002B575C"/>
    <w:rsid w:val="002C5525"/>
    <w:rsid w:val="002E0237"/>
    <w:rsid w:val="002F4CB6"/>
    <w:rsid w:val="00320C27"/>
    <w:rsid w:val="003210D9"/>
    <w:rsid w:val="0032260B"/>
    <w:rsid w:val="003313EB"/>
    <w:rsid w:val="003322C1"/>
    <w:rsid w:val="00333F8F"/>
    <w:rsid w:val="0034015F"/>
    <w:rsid w:val="00346710"/>
    <w:rsid w:val="003713D4"/>
    <w:rsid w:val="00377B86"/>
    <w:rsid w:val="003D4330"/>
    <w:rsid w:val="003F352C"/>
    <w:rsid w:val="0043461D"/>
    <w:rsid w:val="0043752E"/>
    <w:rsid w:val="00453222"/>
    <w:rsid w:val="00471350"/>
    <w:rsid w:val="004D6D5E"/>
    <w:rsid w:val="004E63EF"/>
    <w:rsid w:val="004F60DB"/>
    <w:rsid w:val="004F7F98"/>
    <w:rsid w:val="005106BC"/>
    <w:rsid w:val="00537093"/>
    <w:rsid w:val="005673C1"/>
    <w:rsid w:val="0058220D"/>
    <w:rsid w:val="00585756"/>
    <w:rsid w:val="00585F20"/>
    <w:rsid w:val="0059709C"/>
    <w:rsid w:val="005A1575"/>
    <w:rsid w:val="005D6B33"/>
    <w:rsid w:val="005D7CE3"/>
    <w:rsid w:val="006030AF"/>
    <w:rsid w:val="00622CE8"/>
    <w:rsid w:val="006253DE"/>
    <w:rsid w:val="00637AF0"/>
    <w:rsid w:val="0066076E"/>
    <w:rsid w:val="006647F4"/>
    <w:rsid w:val="006A4ACB"/>
    <w:rsid w:val="006A6AF5"/>
    <w:rsid w:val="006B5200"/>
    <w:rsid w:val="006C2315"/>
    <w:rsid w:val="006C5586"/>
    <w:rsid w:val="006D19FB"/>
    <w:rsid w:val="006F6F2D"/>
    <w:rsid w:val="00700AEF"/>
    <w:rsid w:val="007126B0"/>
    <w:rsid w:val="0073759F"/>
    <w:rsid w:val="00744D71"/>
    <w:rsid w:val="00750227"/>
    <w:rsid w:val="007703C6"/>
    <w:rsid w:val="00786793"/>
    <w:rsid w:val="00796070"/>
    <w:rsid w:val="007A4186"/>
    <w:rsid w:val="007A4538"/>
    <w:rsid w:val="007B5057"/>
    <w:rsid w:val="007C317E"/>
    <w:rsid w:val="007E43D2"/>
    <w:rsid w:val="007E69E8"/>
    <w:rsid w:val="008135E6"/>
    <w:rsid w:val="00824940"/>
    <w:rsid w:val="008430F3"/>
    <w:rsid w:val="00843BAA"/>
    <w:rsid w:val="0087365D"/>
    <w:rsid w:val="00876C3C"/>
    <w:rsid w:val="008A2D51"/>
    <w:rsid w:val="008B7A98"/>
    <w:rsid w:val="008C1373"/>
    <w:rsid w:val="008C3D22"/>
    <w:rsid w:val="008D46DA"/>
    <w:rsid w:val="00917044"/>
    <w:rsid w:val="009219C3"/>
    <w:rsid w:val="00945975"/>
    <w:rsid w:val="00952D50"/>
    <w:rsid w:val="00981478"/>
    <w:rsid w:val="00991BAD"/>
    <w:rsid w:val="009A5BE0"/>
    <w:rsid w:val="009A6226"/>
    <w:rsid w:val="009C0CA6"/>
    <w:rsid w:val="009C6591"/>
    <w:rsid w:val="009C699D"/>
    <w:rsid w:val="009F79A8"/>
    <w:rsid w:val="00A04A97"/>
    <w:rsid w:val="00A055A9"/>
    <w:rsid w:val="00A60201"/>
    <w:rsid w:val="00A61963"/>
    <w:rsid w:val="00A62C89"/>
    <w:rsid w:val="00A741DC"/>
    <w:rsid w:val="00A8523B"/>
    <w:rsid w:val="00A871BB"/>
    <w:rsid w:val="00A95B96"/>
    <w:rsid w:val="00A97DCC"/>
    <w:rsid w:val="00AB7980"/>
    <w:rsid w:val="00AE34F0"/>
    <w:rsid w:val="00AF118A"/>
    <w:rsid w:val="00AF5EED"/>
    <w:rsid w:val="00B00A16"/>
    <w:rsid w:val="00B243BF"/>
    <w:rsid w:val="00B270A7"/>
    <w:rsid w:val="00B337F9"/>
    <w:rsid w:val="00B47753"/>
    <w:rsid w:val="00B739BF"/>
    <w:rsid w:val="00B75628"/>
    <w:rsid w:val="00BC738F"/>
    <w:rsid w:val="00BE676E"/>
    <w:rsid w:val="00BF2DC7"/>
    <w:rsid w:val="00C139B1"/>
    <w:rsid w:val="00C16D3C"/>
    <w:rsid w:val="00C17C6F"/>
    <w:rsid w:val="00C526BC"/>
    <w:rsid w:val="00C61B84"/>
    <w:rsid w:val="00C66FF6"/>
    <w:rsid w:val="00C841B1"/>
    <w:rsid w:val="00C861AF"/>
    <w:rsid w:val="00CE08D8"/>
    <w:rsid w:val="00CE4F44"/>
    <w:rsid w:val="00D27603"/>
    <w:rsid w:val="00D42B49"/>
    <w:rsid w:val="00D64F8D"/>
    <w:rsid w:val="00D80B3B"/>
    <w:rsid w:val="00D80D0B"/>
    <w:rsid w:val="00D97629"/>
    <w:rsid w:val="00DB47E8"/>
    <w:rsid w:val="00DE166F"/>
    <w:rsid w:val="00E06D97"/>
    <w:rsid w:val="00E45DB4"/>
    <w:rsid w:val="00E609E2"/>
    <w:rsid w:val="00E71B0C"/>
    <w:rsid w:val="00E730B8"/>
    <w:rsid w:val="00E939E5"/>
    <w:rsid w:val="00E9790C"/>
    <w:rsid w:val="00EA3475"/>
    <w:rsid w:val="00EA5B21"/>
    <w:rsid w:val="00EA7776"/>
    <w:rsid w:val="00EB573D"/>
    <w:rsid w:val="00ED4FF0"/>
    <w:rsid w:val="00EF314F"/>
    <w:rsid w:val="00F06BAB"/>
    <w:rsid w:val="00F11111"/>
    <w:rsid w:val="00F22816"/>
    <w:rsid w:val="00F51331"/>
    <w:rsid w:val="00F63382"/>
    <w:rsid w:val="00F72E47"/>
    <w:rsid w:val="00FB4A93"/>
    <w:rsid w:val="00FB5C04"/>
    <w:rsid w:val="00FB6D51"/>
    <w:rsid w:val="00FC1732"/>
    <w:rsid w:val="00FC482C"/>
    <w:rsid w:val="00FC60AF"/>
    <w:rsid w:val="00FD12BE"/>
    <w:rsid w:val="00FE66E0"/>
    <w:rsid w:val="00FE7460"/>
    <w:rsid w:val="00FF39C3"/>
    <w:rsid w:val="00FF7F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0EA1738"/>
  <w14:defaultImageDpi w14:val="32767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7365D"/>
    <w:rPr>
      <w:rFonts w:ascii="Times New Roman" w:hAnsi="Times New Roman" w:cs="Times New Roman"/>
      <w:kern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C699D"/>
    <w:pPr>
      <w:widowControl w:val="0"/>
    </w:pPr>
    <w:rPr>
      <w:rFonts w:asciiTheme="majorHAnsi" w:eastAsiaTheme="majorEastAsia" w:hAnsiTheme="majorHAnsi" w:cstheme="majorBidi"/>
      <w:kern w:val="2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9C699D"/>
    <w:rPr>
      <w:rFonts w:asciiTheme="majorHAnsi" w:eastAsiaTheme="majorEastAsia" w:hAnsiTheme="majorHAnsi" w:cstheme="majorBidi"/>
      <w:sz w:val="18"/>
      <w:szCs w:val="18"/>
    </w:rPr>
  </w:style>
  <w:style w:type="character" w:styleId="a5">
    <w:name w:val="Emphasis"/>
    <w:basedOn w:val="a0"/>
    <w:uiPriority w:val="20"/>
    <w:qFormat/>
    <w:rsid w:val="001520DC"/>
    <w:rPr>
      <w:i/>
      <w:iCs/>
    </w:rPr>
  </w:style>
  <w:style w:type="paragraph" w:customStyle="1" w:styleId="EndNoteBibliographyTitle">
    <w:name w:val="EndNote Bibliography Title"/>
    <w:basedOn w:val="a"/>
    <w:link w:val="EndNoteBibliographyTitle0"/>
    <w:rsid w:val="00EA5B21"/>
    <w:pPr>
      <w:jc w:val="center"/>
    </w:pPr>
    <w:rPr>
      <w:noProof/>
    </w:rPr>
  </w:style>
  <w:style w:type="character" w:customStyle="1" w:styleId="EndNoteBibliographyTitle0">
    <w:name w:val="EndNote Bibliography Title 字元"/>
    <w:basedOn w:val="a0"/>
    <w:link w:val="EndNoteBibliographyTitle"/>
    <w:rsid w:val="00EA5B21"/>
    <w:rPr>
      <w:rFonts w:ascii="Times New Roman" w:hAnsi="Times New Roman" w:cs="Times New Roman"/>
      <w:noProof/>
      <w:kern w:val="0"/>
    </w:rPr>
  </w:style>
  <w:style w:type="paragraph" w:customStyle="1" w:styleId="EndNoteBibliography">
    <w:name w:val="EndNote Bibliography"/>
    <w:basedOn w:val="a"/>
    <w:link w:val="EndNoteBibliography0"/>
    <w:rsid w:val="00EA5B21"/>
    <w:rPr>
      <w:noProof/>
    </w:rPr>
  </w:style>
  <w:style w:type="character" w:customStyle="1" w:styleId="EndNoteBibliography0">
    <w:name w:val="EndNote Bibliography 字元"/>
    <w:basedOn w:val="a0"/>
    <w:link w:val="EndNoteBibliography"/>
    <w:rsid w:val="00EA5B21"/>
    <w:rPr>
      <w:rFonts w:ascii="Times New Roman" w:hAnsi="Times New Roman" w:cs="Times New Roman"/>
      <w:noProof/>
      <w:kern w:val="0"/>
    </w:rPr>
  </w:style>
  <w:style w:type="character" w:styleId="a6">
    <w:name w:val="Hyperlink"/>
    <w:basedOn w:val="a0"/>
    <w:uiPriority w:val="99"/>
    <w:unhideWhenUsed/>
    <w:rsid w:val="00EA5B21"/>
    <w:rPr>
      <w:color w:val="0563C1" w:themeColor="hyperlink"/>
      <w:u w:val="single"/>
    </w:rPr>
  </w:style>
  <w:style w:type="character" w:customStyle="1" w:styleId="apple-converted-space">
    <w:name w:val="apple-converted-space"/>
    <w:basedOn w:val="a0"/>
    <w:rsid w:val="00843BAA"/>
  </w:style>
  <w:style w:type="paragraph" w:styleId="a7">
    <w:name w:val="List Paragraph"/>
    <w:basedOn w:val="a"/>
    <w:uiPriority w:val="34"/>
    <w:qFormat/>
    <w:rsid w:val="002F4CB6"/>
    <w:pPr>
      <w:ind w:leftChars="200" w:left="480"/>
    </w:pPr>
  </w:style>
  <w:style w:type="paragraph" w:styleId="a8">
    <w:name w:val="header"/>
    <w:basedOn w:val="a"/>
    <w:link w:val="a9"/>
    <w:uiPriority w:val="99"/>
    <w:unhideWhenUsed/>
    <w:rsid w:val="005D6B3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首 字元"/>
    <w:basedOn w:val="a0"/>
    <w:link w:val="a8"/>
    <w:uiPriority w:val="99"/>
    <w:rsid w:val="005D6B33"/>
    <w:rPr>
      <w:rFonts w:ascii="Times New Roman" w:hAnsi="Times New Roman" w:cs="Times New Roman"/>
      <w:kern w:val="0"/>
      <w:sz w:val="20"/>
      <w:szCs w:val="20"/>
    </w:rPr>
  </w:style>
  <w:style w:type="paragraph" w:styleId="aa">
    <w:name w:val="footer"/>
    <w:basedOn w:val="a"/>
    <w:link w:val="ab"/>
    <w:uiPriority w:val="99"/>
    <w:unhideWhenUsed/>
    <w:rsid w:val="005D6B3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b">
    <w:name w:val="頁尾 字元"/>
    <w:basedOn w:val="a0"/>
    <w:link w:val="aa"/>
    <w:uiPriority w:val="99"/>
    <w:rsid w:val="005D6B33"/>
    <w:rPr>
      <w:rFonts w:ascii="Times New Roman" w:hAnsi="Times New Roman" w:cs="Times New Roman"/>
      <w:kern w:val="0"/>
      <w:sz w:val="20"/>
      <w:szCs w:val="20"/>
    </w:rPr>
  </w:style>
  <w:style w:type="character" w:styleId="ac">
    <w:name w:val="annotation reference"/>
    <w:basedOn w:val="a0"/>
    <w:uiPriority w:val="99"/>
    <w:semiHidden/>
    <w:unhideWhenUsed/>
    <w:rsid w:val="004D6D5E"/>
    <w:rPr>
      <w:rFonts w:ascii="Tahoma" w:hAnsi="Tahoma" w:cs="Tahoma"/>
      <w:b w:val="0"/>
      <w:i w:val="0"/>
      <w:caps w:val="0"/>
      <w:strike w:val="0"/>
      <w:sz w:val="16"/>
      <w:szCs w:val="16"/>
      <w:u w:val="none"/>
    </w:rPr>
  </w:style>
  <w:style w:type="paragraph" w:styleId="ad">
    <w:name w:val="annotation text"/>
    <w:basedOn w:val="a"/>
    <w:link w:val="ae"/>
    <w:uiPriority w:val="99"/>
    <w:semiHidden/>
    <w:unhideWhenUsed/>
    <w:rsid w:val="004D6D5E"/>
    <w:pPr>
      <w:widowControl w:val="0"/>
    </w:pPr>
    <w:rPr>
      <w:rFonts w:ascii="Tahoma" w:hAnsi="Tahoma" w:cs="Tahoma"/>
      <w:kern w:val="2"/>
      <w:sz w:val="16"/>
      <w:szCs w:val="20"/>
    </w:rPr>
  </w:style>
  <w:style w:type="character" w:customStyle="1" w:styleId="ae">
    <w:name w:val="註解文字 字元"/>
    <w:basedOn w:val="a0"/>
    <w:link w:val="ad"/>
    <w:uiPriority w:val="99"/>
    <w:semiHidden/>
    <w:rsid w:val="004D6D5E"/>
    <w:rPr>
      <w:rFonts w:ascii="Tahoma" w:hAnsi="Tahoma" w:cs="Tahoma"/>
      <w:sz w:val="16"/>
      <w:szCs w:val="20"/>
    </w:rPr>
  </w:style>
  <w:style w:type="paragraph" w:styleId="HTML">
    <w:name w:val="HTML Preformatted"/>
    <w:basedOn w:val="a"/>
    <w:link w:val="HTML0"/>
    <w:uiPriority w:val="99"/>
    <w:unhideWhenUsed/>
    <w:rsid w:val="00A6020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細明體" w:eastAsia="細明體" w:hAnsi="細明體" w:cs="細明體"/>
    </w:rPr>
  </w:style>
  <w:style w:type="character" w:customStyle="1" w:styleId="HTML0">
    <w:name w:val="HTML 預設格式 字元"/>
    <w:basedOn w:val="a0"/>
    <w:link w:val="HTML"/>
    <w:uiPriority w:val="99"/>
    <w:rsid w:val="00A60201"/>
    <w:rPr>
      <w:rFonts w:ascii="細明體" w:eastAsia="細明體" w:hAnsi="細明體" w:cs="細明體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005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330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734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206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319</Words>
  <Characters>1822</Characters>
  <Application>Microsoft Office Word</Application>
  <DocSecurity>0</DocSecurity>
  <Lines>15</Lines>
  <Paragraphs>4</Paragraphs>
  <ScaleCrop>false</ScaleCrop>
  <Company/>
  <LinksUpToDate>false</LinksUpToDate>
  <CharactersWithSpaces>2137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林錦生</dc:creator>
  <cp:lastModifiedBy>Liu Wen Cheng</cp:lastModifiedBy>
  <cp:revision>5</cp:revision>
  <cp:lastPrinted>2018-08-27T07:38:00Z</cp:lastPrinted>
  <dcterms:created xsi:type="dcterms:W3CDTF">2020-09-14T21:18:00Z</dcterms:created>
  <dcterms:modified xsi:type="dcterms:W3CDTF">2020-09-22T17:31:00Z</dcterms:modified>
</cp:coreProperties>
</file>