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9BAFC3" w14:textId="149A5E9A" w:rsidR="003454BC" w:rsidRPr="00903093" w:rsidRDefault="003454BC" w:rsidP="003454BC">
      <w:pPr>
        <w:widowControl/>
        <w:jc w:val="center"/>
        <w:rPr>
          <w:b/>
          <w:bCs/>
        </w:rPr>
      </w:pPr>
      <w:bookmarkStart w:id="0" w:name="_Toc11197"/>
      <w:bookmarkStart w:id="1" w:name="_Hlk213066470"/>
      <w:r w:rsidRPr="00903093">
        <w:rPr>
          <w:b/>
          <w:bCs/>
        </w:rPr>
        <w:t>Supplementary Information</w:t>
      </w:r>
    </w:p>
    <w:p w14:paraId="11566AD6" w14:textId="77777777" w:rsidR="003454BC" w:rsidRPr="00903093" w:rsidRDefault="003454BC" w:rsidP="003454BC">
      <w:pPr>
        <w:widowControl/>
        <w:jc w:val="center"/>
        <w:rPr>
          <w:b/>
          <w:bCs/>
        </w:rPr>
      </w:pPr>
    </w:p>
    <w:p w14:paraId="1E0B5405" w14:textId="77777777" w:rsidR="003454BC" w:rsidRPr="00903093" w:rsidRDefault="003454BC" w:rsidP="003454BC">
      <w:pPr>
        <w:widowControl/>
        <w:jc w:val="center"/>
        <w:rPr>
          <w:b/>
          <w:bCs/>
        </w:rPr>
      </w:pPr>
    </w:p>
    <w:p w14:paraId="11684238" w14:textId="2B81BD68" w:rsidR="003454BC" w:rsidRDefault="003454BC" w:rsidP="003454BC">
      <w:pPr>
        <w:widowControl/>
        <w:jc w:val="center"/>
        <w:rPr>
          <w:b/>
          <w:bCs/>
          <w:sz w:val="32"/>
          <w:szCs w:val="32"/>
        </w:rPr>
      </w:pPr>
      <w:r w:rsidRPr="003454BC">
        <w:rPr>
          <w:b/>
          <w:bCs/>
          <w:sz w:val="32"/>
          <w:szCs w:val="32"/>
        </w:rPr>
        <w:t>Temperature Dominance in Governing Nanoplastic Release and Leachate Composition from Polylactic Acid–Based Disposable Plastics</w:t>
      </w:r>
    </w:p>
    <w:p w14:paraId="4D60097D" w14:textId="77777777" w:rsidR="003454BC" w:rsidRDefault="003454BC" w:rsidP="003454BC">
      <w:pPr>
        <w:widowControl/>
        <w:jc w:val="center"/>
        <w:rPr>
          <w:b/>
          <w:bCs/>
        </w:rPr>
      </w:pPr>
    </w:p>
    <w:p w14:paraId="7E6EE223" w14:textId="77777777" w:rsidR="003454BC" w:rsidRDefault="003454BC" w:rsidP="003454BC">
      <w:pPr>
        <w:widowControl/>
        <w:jc w:val="center"/>
        <w:rPr>
          <w:b/>
          <w:bCs/>
        </w:rPr>
      </w:pPr>
    </w:p>
    <w:p w14:paraId="6D1F5C2A" w14:textId="77777777" w:rsidR="003454BC" w:rsidRDefault="003454BC" w:rsidP="003454BC">
      <w:pPr>
        <w:adjustRightInd w:val="0"/>
        <w:snapToGrid w:val="0"/>
        <w:spacing w:line="480" w:lineRule="auto"/>
        <w:rPr>
          <w:rFonts w:cs="Times New Roman"/>
          <w:bCs/>
          <w:color w:val="000000" w:themeColor="text1"/>
          <w:lang w:val="en-GB"/>
        </w:rPr>
      </w:pPr>
      <w:r w:rsidRPr="00E02B3D">
        <w:rPr>
          <w:rFonts w:cs="Times New Roman" w:hint="eastAsia"/>
          <w:bCs/>
          <w:color w:val="000000" w:themeColor="text1"/>
          <w:lang w:val="en-GB"/>
        </w:rPr>
        <w:t>Ao Guo</w:t>
      </w:r>
      <w:r w:rsidRPr="00E02B3D">
        <w:rPr>
          <w:rFonts w:cs="Times New Roman" w:hint="eastAsia"/>
          <w:bCs/>
          <w:color w:val="000000" w:themeColor="text1"/>
          <w:vertAlign w:val="superscript"/>
          <w:lang w:val="en-GB"/>
        </w:rPr>
        <w:t>1</w:t>
      </w:r>
      <w:r w:rsidRPr="00E02B3D">
        <w:rPr>
          <w:rFonts w:cs="Times New Roman" w:hint="eastAsia"/>
          <w:bCs/>
          <w:color w:val="000000" w:themeColor="text1"/>
          <w:lang w:val="en-GB"/>
        </w:rPr>
        <w:t xml:space="preserve">, </w:t>
      </w:r>
      <w:r>
        <w:rPr>
          <w:rFonts w:cs="Times New Roman" w:hint="eastAsia"/>
          <w:bCs/>
          <w:color w:val="000000" w:themeColor="text1"/>
          <w:lang w:val="en-GB"/>
        </w:rPr>
        <w:t>Xing Chen</w:t>
      </w:r>
      <w:r w:rsidRPr="00E02B3D">
        <w:rPr>
          <w:rFonts w:cs="Times New Roman" w:hint="eastAsia"/>
          <w:bCs/>
          <w:color w:val="000000" w:themeColor="text1"/>
          <w:vertAlign w:val="superscript"/>
          <w:lang w:val="en-GB"/>
        </w:rPr>
        <w:t>1</w:t>
      </w:r>
      <w:r>
        <w:rPr>
          <w:rFonts w:cs="Times New Roman" w:hint="eastAsia"/>
          <w:bCs/>
          <w:color w:val="000000" w:themeColor="text1"/>
          <w:lang w:val="en-GB"/>
        </w:rPr>
        <w:t>, Tong Yang</w:t>
      </w:r>
      <w:r>
        <w:rPr>
          <w:rFonts w:cs="Times New Roman"/>
          <w:bCs/>
          <w:color w:val="000000" w:themeColor="text1"/>
          <w:vertAlign w:val="superscript"/>
          <w:lang w:val="en-GB"/>
        </w:rPr>
        <w:t>2</w:t>
      </w:r>
      <w:r>
        <w:rPr>
          <w:rFonts w:cs="Times New Roman" w:hint="eastAsia"/>
          <w:bCs/>
          <w:color w:val="000000" w:themeColor="text1"/>
          <w:lang w:val="en-GB"/>
        </w:rPr>
        <w:t>, Ailin Zhao</w:t>
      </w:r>
      <w:r w:rsidRPr="00E02B3D">
        <w:rPr>
          <w:rFonts w:cs="Times New Roman" w:hint="eastAsia"/>
          <w:bCs/>
          <w:color w:val="000000" w:themeColor="text1"/>
          <w:vertAlign w:val="superscript"/>
          <w:lang w:val="en-GB"/>
        </w:rPr>
        <w:t>1</w:t>
      </w:r>
      <w:r>
        <w:rPr>
          <w:rFonts w:cs="Times New Roman" w:hint="eastAsia"/>
          <w:bCs/>
          <w:color w:val="000000" w:themeColor="text1"/>
          <w:lang w:val="en-GB"/>
        </w:rPr>
        <w:t>,</w:t>
      </w:r>
      <w:r w:rsidRPr="00217FB9">
        <w:rPr>
          <w:rFonts w:cs="Times New Roman" w:hint="eastAsia"/>
          <w:bCs/>
          <w:color w:val="000000" w:themeColor="text1"/>
          <w:lang w:val="en-GB"/>
        </w:rPr>
        <w:t xml:space="preserve"> </w:t>
      </w:r>
      <w:r>
        <w:rPr>
          <w:rFonts w:cs="Times New Roman" w:hint="eastAsia"/>
          <w:bCs/>
          <w:color w:val="000000" w:themeColor="text1"/>
          <w:lang w:val="en-GB"/>
        </w:rPr>
        <w:t>Jing Yang</w:t>
      </w:r>
      <w:r>
        <w:rPr>
          <w:rFonts w:cs="Times New Roman" w:hint="eastAsia"/>
          <w:bCs/>
          <w:color w:val="000000" w:themeColor="text1"/>
          <w:vertAlign w:val="superscript"/>
          <w:lang w:val="en-GB"/>
        </w:rPr>
        <w:t>1</w:t>
      </w:r>
      <w:r>
        <w:rPr>
          <w:rFonts w:cs="Times New Roman" w:hint="eastAsia"/>
          <w:bCs/>
          <w:color w:val="000000" w:themeColor="text1"/>
          <w:lang w:val="en-GB"/>
        </w:rPr>
        <w:t xml:space="preserve">, </w:t>
      </w:r>
      <w:proofErr w:type="spellStart"/>
      <w:r w:rsidRPr="00E02B3D">
        <w:rPr>
          <w:rFonts w:cs="Times New Roman"/>
          <w:bCs/>
          <w:color w:val="000000" w:themeColor="text1"/>
          <w:lang w:val="en-GB"/>
        </w:rPr>
        <w:t>Changzhi</w:t>
      </w:r>
      <w:proofErr w:type="spellEnd"/>
      <w:r w:rsidRPr="00E02B3D">
        <w:rPr>
          <w:rFonts w:cs="Times New Roman"/>
          <w:bCs/>
          <w:color w:val="000000" w:themeColor="text1"/>
          <w:lang w:val="en-GB"/>
        </w:rPr>
        <w:t xml:space="preserve"> Shi</w:t>
      </w:r>
      <w:r w:rsidRPr="00E02B3D">
        <w:rPr>
          <w:rFonts w:cs="Times New Roman" w:hint="eastAsia"/>
          <w:bCs/>
          <w:color w:val="000000" w:themeColor="text1"/>
          <w:vertAlign w:val="superscript"/>
          <w:lang w:val="en-GB"/>
        </w:rPr>
        <w:t>1</w:t>
      </w:r>
      <w:r>
        <w:rPr>
          <w:rFonts w:cs="Times New Roman" w:hint="eastAsia"/>
          <w:bCs/>
          <w:color w:val="000000" w:themeColor="text1"/>
          <w:lang w:val="en-GB"/>
        </w:rPr>
        <w:t xml:space="preserve">*, </w:t>
      </w:r>
      <w:proofErr w:type="spellStart"/>
      <w:r w:rsidRPr="00E02B3D">
        <w:rPr>
          <w:rFonts w:cs="Times New Roman"/>
          <w:bCs/>
          <w:color w:val="000000" w:themeColor="text1"/>
          <w:lang w:val="en-GB"/>
        </w:rPr>
        <w:t>Mingliang</w:t>
      </w:r>
      <w:proofErr w:type="spellEnd"/>
      <w:r w:rsidRPr="00E02B3D">
        <w:rPr>
          <w:rFonts w:cs="Times New Roman"/>
          <w:bCs/>
          <w:color w:val="000000" w:themeColor="text1"/>
          <w:lang w:val="en-GB"/>
        </w:rPr>
        <w:t xml:space="preserve"> Fang</w:t>
      </w:r>
      <w:r w:rsidRPr="00E02B3D">
        <w:rPr>
          <w:rFonts w:cs="Times New Roman" w:hint="eastAsia"/>
          <w:bCs/>
          <w:color w:val="000000" w:themeColor="text1"/>
          <w:vertAlign w:val="superscript"/>
          <w:lang w:val="en-GB"/>
        </w:rPr>
        <w:t>1</w:t>
      </w:r>
      <w:r>
        <w:rPr>
          <w:rFonts w:cs="Times New Roman" w:hint="eastAsia"/>
          <w:bCs/>
          <w:color w:val="000000" w:themeColor="text1"/>
          <w:lang w:val="en-GB"/>
        </w:rPr>
        <w:t>*</w:t>
      </w:r>
    </w:p>
    <w:p w14:paraId="671FB06A" w14:textId="00A3A655" w:rsidR="003454BC" w:rsidRDefault="003454BC" w:rsidP="003454BC">
      <w:pPr>
        <w:adjustRightInd w:val="0"/>
        <w:snapToGrid w:val="0"/>
        <w:spacing w:after="160" w:line="360" w:lineRule="auto"/>
        <w:rPr>
          <w:rFonts w:cs="Times New Roman"/>
          <w:bCs/>
          <w:color w:val="000000" w:themeColor="text1"/>
          <w:lang w:val="en-GB"/>
        </w:rPr>
      </w:pPr>
      <w:bookmarkStart w:id="2" w:name="OLE_LINK5"/>
      <w:r w:rsidRPr="00B41C9A">
        <w:rPr>
          <w:rFonts w:cs="Times New Roman"/>
          <w:bCs/>
          <w:color w:val="000000" w:themeColor="text1"/>
          <w:vertAlign w:val="superscript"/>
          <w:lang w:val="en-GB"/>
        </w:rPr>
        <w:t>1</w:t>
      </w:r>
      <w:r w:rsidRPr="00E02B3D">
        <w:rPr>
          <w:rFonts w:cs="Times New Roman"/>
          <w:bCs/>
          <w:color w:val="000000" w:themeColor="text1"/>
          <w:lang w:val="en-GB"/>
        </w:rPr>
        <w:t xml:space="preserve"> Shanghai Key Laboratory of Atmospheric Particle Pollution and Prevention (LAP3), National Observations and Research Station for Wetland Ecosystems of the Yangtze Estuary, Department of Environmental Science &amp; Engineering, Fudan University, Shanghai</w:t>
      </w:r>
      <w:r>
        <w:rPr>
          <w:rFonts w:cs="Times New Roman" w:hint="eastAsia"/>
          <w:bCs/>
          <w:color w:val="000000" w:themeColor="text1"/>
          <w:lang w:val="en-GB"/>
        </w:rPr>
        <w:t xml:space="preserve"> </w:t>
      </w:r>
      <w:r w:rsidRPr="00B41C9A">
        <w:rPr>
          <w:rFonts w:cs="Times New Roman"/>
          <w:bCs/>
          <w:color w:val="000000" w:themeColor="text1"/>
          <w:lang w:val="en-GB"/>
        </w:rPr>
        <w:t>20043</w:t>
      </w:r>
      <w:r w:rsidR="00903093">
        <w:rPr>
          <w:rFonts w:cs="Times New Roman" w:hint="eastAsia"/>
          <w:bCs/>
          <w:color w:val="000000" w:themeColor="text1"/>
          <w:lang w:val="en-GB"/>
        </w:rPr>
        <w:t>8</w:t>
      </w:r>
      <w:r w:rsidRPr="00E02B3D">
        <w:rPr>
          <w:rFonts w:cs="Times New Roman"/>
          <w:bCs/>
          <w:color w:val="000000" w:themeColor="text1"/>
          <w:lang w:val="en-GB"/>
        </w:rPr>
        <w:t>, China</w:t>
      </w:r>
    </w:p>
    <w:p w14:paraId="45BFC7C5" w14:textId="77777777" w:rsidR="003454BC" w:rsidRDefault="003454BC" w:rsidP="003454BC">
      <w:pPr>
        <w:adjustRightInd w:val="0"/>
        <w:snapToGrid w:val="0"/>
        <w:spacing w:after="160" w:line="360" w:lineRule="auto"/>
        <w:rPr>
          <w:rFonts w:cs="Times New Roman"/>
          <w:bCs/>
          <w:color w:val="000000" w:themeColor="text1"/>
          <w:lang w:val="en-GB"/>
        </w:rPr>
      </w:pPr>
      <w:r>
        <w:rPr>
          <w:rFonts w:cs="Times New Roman"/>
          <w:bCs/>
          <w:color w:val="000000" w:themeColor="text1"/>
          <w:vertAlign w:val="superscript"/>
          <w:lang w:val="en-GB"/>
        </w:rPr>
        <w:t>2</w:t>
      </w:r>
      <w:r>
        <w:rPr>
          <w:rFonts w:cs="Times New Roman" w:hint="eastAsia"/>
          <w:bCs/>
          <w:color w:val="000000" w:themeColor="text1"/>
          <w:lang w:val="en-GB"/>
        </w:rPr>
        <w:t xml:space="preserve"> </w:t>
      </w:r>
      <w:r w:rsidRPr="00B41C9A">
        <w:rPr>
          <w:rFonts w:cs="Times New Roman"/>
          <w:bCs/>
          <w:color w:val="000000" w:themeColor="text1"/>
          <w:lang w:val="en-GB"/>
        </w:rPr>
        <w:t>Department of Environmental Health, Harvard T.H. Chan School of Public Health, Harvard University, Boston, MA 02115, USA</w:t>
      </w:r>
    </w:p>
    <w:p w14:paraId="695FB4AB" w14:textId="77777777" w:rsidR="003454BC" w:rsidRPr="008C7AAE" w:rsidRDefault="003454BC" w:rsidP="003454BC">
      <w:pPr>
        <w:adjustRightInd w:val="0"/>
        <w:snapToGrid w:val="0"/>
        <w:spacing w:after="160" w:line="360" w:lineRule="auto"/>
        <w:rPr>
          <w:rFonts w:cs="Times New Roman"/>
          <w:bCs/>
          <w:color w:val="000000" w:themeColor="text1"/>
          <w:lang w:val="en-GB"/>
        </w:rPr>
      </w:pPr>
      <w:r w:rsidRPr="008C7AAE">
        <w:rPr>
          <w:rFonts w:cs="Times New Roman"/>
          <w:bCs/>
          <w:color w:val="000000" w:themeColor="text1"/>
          <w:lang w:val="en-GB"/>
        </w:rPr>
        <w:t>*Correspondence and requests for materials should be addressed to</w:t>
      </w:r>
      <w:r>
        <w:rPr>
          <w:rFonts w:cs="Times New Roman" w:hint="eastAsia"/>
          <w:bCs/>
          <w:color w:val="000000" w:themeColor="text1"/>
          <w:lang w:val="en-GB"/>
        </w:rPr>
        <w:t xml:space="preserve"> CS (</w:t>
      </w:r>
      <w:r w:rsidRPr="008C7AAE">
        <w:rPr>
          <w:rFonts w:cs="Times New Roman"/>
          <w:bCs/>
          <w:color w:val="000000" w:themeColor="text1"/>
          <w:lang w:val="en-GB"/>
        </w:rPr>
        <w:t>email: czshi22@m.fudan.edu.cn</w:t>
      </w:r>
      <w:r>
        <w:rPr>
          <w:rFonts w:cs="Times New Roman" w:hint="eastAsia"/>
          <w:bCs/>
          <w:color w:val="000000" w:themeColor="text1"/>
          <w:lang w:val="en-GB"/>
        </w:rPr>
        <w:t>) and MF (</w:t>
      </w:r>
      <w:r w:rsidRPr="008C7AAE">
        <w:rPr>
          <w:rFonts w:cs="Times New Roman"/>
          <w:bCs/>
          <w:color w:val="000000" w:themeColor="text1"/>
          <w:lang w:val="en-GB"/>
        </w:rPr>
        <w:t xml:space="preserve">email: </w:t>
      </w:r>
      <w:r w:rsidRPr="00217FB9">
        <w:rPr>
          <w:rFonts w:cs="Times New Roman"/>
          <w:bCs/>
          <w:color w:val="000000" w:themeColor="text1"/>
          <w:lang w:val="en-GB"/>
        </w:rPr>
        <w:t>mlfang@fudan.edu.cn</w:t>
      </w:r>
      <w:r>
        <w:rPr>
          <w:rFonts w:cs="Times New Roman" w:hint="eastAsia"/>
          <w:bCs/>
          <w:color w:val="000000" w:themeColor="text1"/>
          <w:lang w:val="en-GB"/>
        </w:rPr>
        <w:t>)</w:t>
      </w:r>
    </w:p>
    <w:bookmarkEnd w:id="2"/>
    <w:p w14:paraId="6EBB4A62" w14:textId="77777777" w:rsidR="003454BC" w:rsidRPr="003454BC" w:rsidRDefault="003454BC" w:rsidP="003454BC">
      <w:pPr>
        <w:widowControl/>
        <w:jc w:val="center"/>
        <w:rPr>
          <w:b/>
          <w:bCs/>
          <w:lang w:val="en-GB"/>
        </w:rPr>
      </w:pPr>
    </w:p>
    <w:p w14:paraId="60AD5C66" w14:textId="0911F2C9" w:rsidR="003454BC" w:rsidRPr="003454BC" w:rsidRDefault="003454BC">
      <w:pPr>
        <w:widowControl/>
        <w:jc w:val="left"/>
      </w:pPr>
      <w:r w:rsidRPr="003454BC">
        <w:br w:type="page"/>
      </w:r>
    </w:p>
    <w:sdt>
      <w:sdtPr>
        <w:rPr>
          <w:rFonts w:ascii="Times New Roman" w:eastAsia="宋体" w:hAnsi="Times New Roman" w:cstheme="minorBidi"/>
          <w:color w:val="auto"/>
          <w:kern w:val="2"/>
          <w:sz w:val="24"/>
          <w:szCs w:val="24"/>
          <w:lang w:val="zh-CN"/>
        </w:rPr>
        <w:id w:val="167835945"/>
        <w:docPartObj>
          <w:docPartGallery w:val="Table of Contents"/>
          <w:docPartUnique/>
        </w:docPartObj>
      </w:sdtPr>
      <w:sdtEndPr>
        <w:rPr>
          <w:b/>
          <w:bCs/>
        </w:rPr>
      </w:sdtEndPr>
      <w:sdtContent>
        <w:p w14:paraId="37497EEE" w14:textId="72E545A2" w:rsidR="007B6510" w:rsidRDefault="00000000" w:rsidP="000C225D">
          <w:pPr>
            <w:pStyle w:val="TOC10"/>
            <w:spacing w:before="0" w:line="360" w:lineRule="auto"/>
            <w:jc w:val="both"/>
            <w:outlineLvl w:val="0"/>
            <w:rPr>
              <w:rFonts w:ascii="Times New Roman" w:hAnsi="Times New Roman" w:cs="Times New Roman"/>
              <w:b/>
              <w:bCs/>
              <w:color w:val="000000" w:themeColor="text1"/>
              <w:sz w:val="36"/>
              <w:szCs w:val="36"/>
            </w:rPr>
          </w:pPr>
          <w:r>
            <w:rPr>
              <w:rFonts w:ascii="Times New Roman" w:hAnsi="Times New Roman" w:cs="Times New Roman"/>
              <w:b/>
              <w:bCs/>
              <w:color w:val="000000" w:themeColor="text1"/>
              <w:sz w:val="36"/>
              <w:szCs w:val="36"/>
              <w:lang w:val="zh-CN"/>
            </w:rPr>
            <w:t>Contents</w:t>
          </w:r>
          <w:bookmarkEnd w:id="0"/>
        </w:p>
        <w:p w14:paraId="19973A31" w14:textId="2C59E366" w:rsidR="007B6510" w:rsidRDefault="00000000" w:rsidP="000C225D">
          <w:pPr>
            <w:pStyle w:val="TOC1"/>
            <w:tabs>
              <w:tab w:val="clear" w:pos="8296"/>
              <w:tab w:val="right" w:leader="dot" w:pos="8306"/>
            </w:tabs>
            <w:spacing w:line="360" w:lineRule="auto"/>
            <w:rPr>
              <w:b/>
              <w:noProof/>
            </w:rPr>
          </w:pPr>
          <w:r>
            <w:rPr>
              <w:rFonts w:cs="Times New Roman"/>
            </w:rPr>
            <w:fldChar w:fldCharType="begin"/>
          </w:r>
          <w:r>
            <w:rPr>
              <w:rFonts w:cs="Times New Roman"/>
            </w:rPr>
            <w:instrText xml:space="preserve"> TOC \o "1-3" \h \z \u </w:instrText>
          </w:r>
          <w:r>
            <w:rPr>
              <w:rFonts w:cs="Times New Roman"/>
            </w:rPr>
            <w:fldChar w:fldCharType="separate"/>
          </w:r>
          <w:hyperlink w:anchor="_Toc10172" w:history="1">
            <w:r w:rsidR="007B6510">
              <w:rPr>
                <w:b/>
                <w:noProof/>
                <w:szCs w:val="28"/>
              </w:rPr>
              <w:t>Supplementary Notes</w:t>
            </w:r>
          </w:hyperlink>
        </w:p>
        <w:p w14:paraId="59A03973" w14:textId="06ABCD7B" w:rsidR="007B6510" w:rsidRDefault="007B6510" w:rsidP="000C225D">
          <w:pPr>
            <w:pStyle w:val="TOC2"/>
            <w:tabs>
              <w:tab w:val="right" w:leader="dot" w:pos="8306"/>
            </w:tabs>
            <w:spacing w:line="360" w:lineRule="auto"/>
            <w:ind w:leftChars="0" w:left="0"/>
            <w:rPr>
              <w:noProof/>
            </w:rPr>
          </w:pPr>
          <w:hyperlink w:anchor="_Toc28358" w:history="1">
            <w:r>
              <w:rPr>
                <w:rFonts w:hint="eastAsia"/>
                <w:bCs/>
                <w:noProof/>
              </w:rPr>
              <w:t xml:space="preserve">Note S1 </w:t>
            </w:r>
            <w:r>
              <w:rPr>
                <w:rFonts w:cs="Times New Roman"/>
                <w:noProof/>
              </w:rPr>
              <w:t>Calculation of particulate OLA mass concentration</w:t>
            </w:r>
            <w:r>
              <w:rPr>
                <w:noProof/>
              </w:rPr>
              <w:tab/>
            </w:r>
            <w:r>
              <w:rPr>
                <w:noProof/>
              </w:rPr>
              <w:fldChar w:fldCharType="begin"/>
            </w:r>
            <w:r>
              <w:rPr>
                <w:noProof/>
              </w:rPr>
              <w:instrText xml:space="preserve"> PAGEREF _Toc28358 \h </w:instrText>
            </w:r>
            <w:r>
              <w:rPr>
                <w:noProof/>
              </w:rPr>
            </w:r>
            <w:r>
              <w:rPr>
                <w:noProof/>
              </w:rPr>
              <w:fldChar w:fldCharType="separate"/>
            </w:r>
            <w:r w:rsidR="003454BC">
              <w:rPr>
                <w:noProof/>
              </w:rPr>
              <w:t>5</w:t>
            </w:r>
            <w:r>
              <w:rPr>
                <w:noProof/>
              </w:rPr>
              <w:fldChar w:fldCharType="end"/>
            </w:r>
          </w:hyperlink>
        </w:p>
        <w:p w14:paraId="72C8CDD6" w14:textId="5E1FA969" w:rsidR="007B6510" w:rsidRDefault="007B6510" w:rsidP="000C225D">
          <w:pPr>
            <w:pStyle w:val="TOC2"/>
            <w:tabs>
              <w:tab w:val="right" w:leader="dot" w:pos="8306"/>
            </w:tabs>
            <w:spacing w:line="360" w:lineRule="auto"/>
            <w:ind w:leftChars="0" w:left="0"/>
            <w:rPr>
              <w:noProof/>
            </w:rPr>
          </w:pPr>
          <w:hyperlink w:anchor="_Toc29574" w:history="1">
            <w:r>
              <w:rPr>
                <w:rFonts w:hint="eastAsia"/>
                <w:bCs/>
                <w:noProof/>
              </w:rPr>
              <w:t xml:space="preserve">Note S2 </w:t>
            </w:r>
            <w:r>
              <w:rPr>
                <w:rFonts w:cs="Times New Roman"/>
                <w:noProof/>
              </w:rPr>
              <w:t xml:space="preserve">Preparation of OLA standards </w:t>
            </w:r>
            <w:r>
              <w:rPr>
                <w:rFonts w:cs="Times New Roman" w:hint="eastAsia"/>
                <w:noProof/>
              </w:rPr>
              <w:t>and</w:t>
            </w:r>
            <w:r>
              <w:rPr>
                <w:rFonts w:cs="Times New Roman"/>
                <w:noProof/>
              </w:rPr>
              <w:t xml:space="preserve"> deuterated OLA internal standards</w:t>
            </w:r>
            <w:r>
              <w:rPr>
                <w:noProof/>
              </w:rPr>
              <w:tab/>
            </w:r>
            <w:r>
              <w:rPr>
                <w:noProof/>
              </w:rPr>
              <w:fldChar w:fldCharType="begin"/>
            </w:r>
            <w:r>
              <w:rPr>
                <w:noProof/>
              </w:rPr>
              <w:instrText xml:space="preserve"> PAGEREF _Toc29574 \h </w:instrText>
            </w:r>
            <w:r>
              <w:rPr>
                <w:noProof/>
              </w:rPr>
            </w:r>
            <w:r>
              <w:rPr>
                <w:noProof/>
              </w:rPr>
              <w:fldChar w:fldCharType="separate"/>
            </w:r>
            <w:r w:rsidR="003454BC">
              <w:rPr>
                <w:noProof/>
              </w:rPr>
              <w:t>5</w:t>
            </w:r>
            <w:r>
              <w:rPr>
                <w:noProof/>
              </w:rPr>
              <w:fldChar w:fldCharType="end"/>
            </w:r>
          </w:hyperlink>
        </w:p>
        <w:p w14:paraId="1C8D7B83" w14:textId="25A24722" w:rsidR="007B6510" w:rsidRDefault="007B6510" w:rsidP="000C225D">
          <w:pPr>
            <w:pStyle w:val="TOC2"/>
            <w:tabs>
              <w:tab w:val="right" w:leader="dot" w:pos="8306"/>
            </w:tabs>
            <w:spacing w:line="360" w:lineRule="auto"/>
            <w:ind w:leftChars="0" w:left="0"/>
            <w:rPr>
              <w:noProof/>
            </w:rPr>
          </w:pPr>
          <w:hyperlink w:anchor="_Toc30427" w:history="1">
            <w:r>
              <w:rPr>
                <w:rFonts w:hint="eastAsia"/>
                <w:bCs/>
                <w:noProof/>
              </w:rPr>
              <w:t xml:space="preserve">Note S3 </w:t>
            </w:r>
            <w:r>
              <w:rPr>
                <w:noProof/>
              </w:rPr>
              <w:t>Characterization of disposable cup materials</w:t>
            </w:r>
            <w:r>
              <w:rPr>
                <w:noProof/>
              </w:rPr>
              <w:tab/>
            </w:r>
            <w:r>
              <w:rPr>
                <w:noProof/>
              </w:rPr>
              <w:fldChar w:fldCharType="begin"/>
            </w:r>
            <w:r>
              <w:rPr>
                <w:noProof/>
              </w:rPr>
              <w:instrText xml:space="preserve"> PAGEREF _Toc30427 \h </w:instrText>
            </w:r>
            <w:r>
              <w:rPr>
                <w:noProof/>
              </w:rPr>
            </w:r>
            <w:r>
              <w:rPr>
                <w:noProof/>
              </w:rPr>
              <w:fldChar w:fldCharType="separate"/>
            </w:r>
            <w:r w:rsidR="003454BC">
              <w:rPr>
                <w:noProof/>
              </w:rPr>
              <w:t>5</w:t>
            </w:r>
            <w:r>
              <w:rPr>
                <w:noProof/>
              </w:rPr>
              <w:fldChar w:fldCharType="end"/>
            </w:r>
          </w:hyperlink>
        </w:p>
        <w:p w14:paraId="7AC8124C" w14:textId="0357440D" w:rsidR="007B6510" w:rsidRDefault="007B6510" w:rsidP="000C225D">
          <w:pPr>
            <w:pStyle w:val="TOC2"/>
            <w:tabs>
              <w:tab w:val="right" w:leader="dot" w:pos="8306"/>
            </w:tabs>
            <w:spacing w:line="360" w:lineRule="auto"/>
            <w:ind w:leftChars="0" w:left="0"/>
            <w:rPr>
              <w:noProof/>
            </w:rPr>
          </w:pPr>
          <w:hyperlink w:anchor="_Toc6795" w:history="1">
            <w:r>
              <w:rPr>
                <w:rFonts w:hint="eastAsia"/>
                <w:bCs/>
                <w:noProof/>
              </w:rPr>
              <w:t>Note S4</w:t>
            </w:r>
            <w:r>
              <w:rPr>
                <w:rFonts w:cs="Times New Roman" w:hint="eastAsia"/>
                <w:noProof/>
              </w:rPr>
              <w:t xml:space="preserve"> </w:t>
            </w:r>
            <w:r>
              <w:rPr>
                <w:rFonts w:cs="Times New Roman"/>
                <w:noProof/>
              </w:rPr>
              <w:t>Nanoparticle Tracking Analysis Procedure</w:t>
            </w:r>
            <w:r>
              <w:rPr>
                <w:noProof/>
              </w:rPr>
              <w:tab/>
            </w:r>
            <w:r>
              <w:rPr>
                <w:noProof/>
              </w:rPr>
              <w:fldChar w:fldCharType="begin"/>
            </w:r>
            <w:r>
              <w:rPr>
                <w:noProof/>
              </w:rPr>
              <w:instrText xml:space="preserve"> PAGEREF _Toc6795 \h </w:instrText>
            </w:r>
            <w:r>
              <w:rPr>
                <w:noProof/>
              </w:rPr>
            </w:r>
            <w:r>
              <w:rPr>
                <w:noProof/>
              </w:rPr>
              <w:fldChar w:fldCharType="separate"/>
            </w:r>
            <w:r w:rsidR="003454BC">
              <w:rPr>
                <w:noProof/>
              </w:rPr>
              <w:t>6</w:t>
            </w:r>
            <w:r>
              <w:rPr>
                <w:noProof/>
              </w:rPr>
              <w:fldChar w:fldCharType="end"/>
            </w:r>
          </w:hyperlink>
        </w:p>
        <w:p w14:paraId="6872F946" w14:textId="74FF4656" w:rsidR="007B6510" w:rsidRDefault="007B6510" w:rsidP="000C225D">
          <w:pPr>
            <w:pStyle w:val="TOC2"/>
            <w:tabs>
              <w:tab w:val="right" w:leader="dot" w:pos="8306"/>
            </w:tabs>
            <w:spacing w:line="360" w:lineRule="auto"/>
            <w:ind w:leftChars="0" w:left="0"/>
            <w:rPr>
              <w:noProof/>
            </w:rPr>
          </w:pPr>
          <w:hyperlink w:anchor="_Toc16160" w:history="1">
            <w:r>
              <w:rPr>
                <w:rFonts w:hint="eastAsia"/>
                <w:bCs/>
                <w:noProof/>
              </w:rPr>
              <w:t>Note S5</w:t>
            </w:r>
            <w:r>
              <w:rPr>
                <w:rFonts w:cs="Times New Roman" w:hint="eastAsia"/>
                <w:noProof/>
              </w:rPr>
              <w:t xml:space="preserve"> </w:t>
            </w:r>
            <w:r>
              <w:rPr>
                <w:rFonts w:cs="Times New Roman"/>
                <w:noProof/>
              </w:rPr>
              <w:t>Sample preparation procedures for quantification of PLA-leached chemicals</w:t>
            </w:r>
            <w:r>
              <w:rPr>
                <w:noProof/>
              </w:rPr>
              <w:tab/>
            </w:r>
            <w:r>
              <w:rPr>
                <w:noProof/>
              </w:rPr>
              <w:fldChar w:fldCharType="begin"/>
            </w:r>
            <w:r>
              <w:rPr>
                <w:noProof/>
              </w:rPr>
              <w:instrText xml:space="preserve"> PAGEREF _Toc16160 \h </w:instrText>
            </w:r>
            <w:r>
              <w:rPr>
                <w:noProof/>
              </w:rPr>
            </w:r>
            <w:r>
              <w:rPr>
                <w:noProof/>
              </w:rPr>
              <w:fldChar w:fldCharType="separate"/>
            </w:r>
            <w:r w:rsidR="003454BC">
              <w:rPr>
                <w:noProof/>
              </w:rPr>
              <w:t>6</w:t>
            </w:r>
            <w:r>
              <w:rPr>
                <w:noProof/>
              </w:rPr>
              <w:fldChar w:fldCharType="end"/>
            </w:r>
          </w:hyperlink>
        </w:p>
        <w:p w14:paraId="1DD1E273" w14:textId="60E3052B" w:rsidR="007B6510" w:rsidRDefault="007B6510" w:rsidP="000C225D">
          <w:pPr>
            <w:pStyle w:val="TOC2"/>
            <w:tabs>
              <w:tab w:val="right" w:leader="dot" w:pos="8306"/>
            </w:tabs>
            <w:spacing w:line="360" w:lineRule="auto"/>
            <w:ind w:leftChars="0" w:left="0"/>
            <w:rPr>
              <w:noProof/>
            </w:rPr>
          </w:pPr>
          <w:hyperlink w:anchor="_Toc6242" w:history="1">
            <w:r>
              <w:rPr>
                <w:rFonts w:hint="eastAsia"/>
                <w:bCs/>
                <w:noProof/>
              </w:rPr>
              <w:t>Note S6</w:t>
            </w:r>
            <w:r>
              <w:rPr>
                <w:rFonts w:cs="Times New Roman" w:hint="eastAsia"/>
                <w:noProof/>
              </w:rPr>
              <w:t xml:space="preserve"> </w:t>
            </w:r>
            <w:r>
              <w:rPr>
                <w:rFonts w:cs="Times New Roman"/>
                <w:noProof/>
              </w:rPr>
              <w:t>Concentration of short-chain OLAs</w:t>
            </w:r>
            <w:r>
              <w:rPr>
                <w:noProof/>
              </w:rPr>
              <w:tab/>
            </w:r>
            <w:r>
              <w:rPr>
                <w:noProof/>
              </w:rPr>
              <w:fldChar w:fldCharType="begin"/>
            </w:r>
            <w:r>
              <w:rPr>
                <w:noProof/>
              </w:rPr>
              <w:instrText xml:space="preserve"> PAGEREF _Toc6242 \h </w:instrText>
            </w:r>
            <w:r>
              <w:rPr>
                <w:noProof/>
              </w:rPr>
            </w:r>
            <w:r>
              <w:rPr>
                <w:noProof/>
              </w:rPr>
              <w:fldChar w:fldCharType="separate"/>
            </w:r>
            <w:r w:rsidR="003454BC">
              <w:rPr>
                <w:noProof/>
              </w:rPr>
              <w:t>7</w:t>
            </w:r>
            <w:r>
              <w:rPr>
                <w:noProof/>
              </w:rPr>
              <w:fldChar w:fldCharType="end"/>
            </w:r>
          </w:hyperlink>
        </w:p>
        <w:p w14:paraId="17E91E76" w14:textId="519401CD" w:rsidR="007B6510" w:rsidRDefault="007B6510" w:rsidP="000C225D">
          <w:pPr>
            <w:pStyle w:val="TOC2"/>
            <w:tabs>
              <w:tab w:val="right" w:leader="dot" w:pos="8306"/>
            </w:tabs>
            <w:spacing w:line="360" w:lineRule="auto"/>
            <w:ind w:leftChars="0" w:left="0"/>
            <w:rPr>
              <w:noProof/>
            </w:rPr>
          </w:pPr>
          <w:hyperlink w:anchor="_Toc5576" w:history="1">
            <w:r>
              <w:rPr>
                <w:rFonts w:hint="eastAsia"/>
                <w:bCs/>
                <w:noProof/>
              </w:rPr>
              <w:t>Note S7</w:t>
            </w:r>
            <w:r>
              <w:rPr>
                <w:rFonts w:cs="Times New Roman" w:hint="eastAsia"/>
                <w:noProof/>
              </w:rPr>
              <w:t xml:space="preserve"> </w:t>
            </w:r>
            <w:r>
              <w:rPr>
                <w:rFonts w:cs="Times New Roman"/>
                <w:noProof/>
              </w:rPr>
              <w:t>Estimation of global and regional exposure to PLA-leached chemicals</w:t>
            </w:r>
            <w:r>
              <w:rPr>
                <w:noProof/>
              </w:rPr>
              <w:tab/>
            </w:r>
            <w:r>
              <w:rPr>
                <w:noProof/>
              </w:rPr>
              <w:fldChar w:fldCharType="begin"/>
            </w:r>
            <w:r>
              <w:rPr>
                <w:noProof/>
              </w:rPr>
              <w:instrText xml:space="preserve"> PAGEREF _Toc5576 \h </w:instrText>
            </w:r>
            <w:r>
              <w:rPr>
                <w:noProof/>
              </w:rPr>
            </w:r>
            <w:r>
              <w:rPr>
                <w:noProof/>
              </w:rPr>
              <w:fldChar w:fldCharType="separate"/>
            </w:r>
            <w:r w:rsidR="003454BC">
              <w:rPr>
                <w:noProof/>
              </w:rPr>
              <w:t>7</w:t>
            </w:r>
            <w:r>
              <w:rPr>
                <w:noProof/>
              </w:rPr>
              <w:fldChar w:fldCharType="end"/>
            </w:r>
          </w:hyperlink>
        </w:p>
        <w:p w14:paraId="65424FAF" w14:textId="7678D664" w:rsidR="007B6510" w:rsidRDefault="007B6510" w:rsidP="000C225D">
          <w:pPr>
            <w:pStyle w:val="TOC2"/>
            <w:tabs>
              <w:tab w:val="right" w:leader="dot" w:pos="8306"/>
            </w:tabs>
            <w:spacing w:line="360" w:lineRule="auto"/>
            <w:ind w:leftChars="0" w:left="0"/>
            <w:rPr>
              <w:noProof/>
            </w:rPr>
          </w:pPr>
          <w:hyperlink w:anchor="_Toc10119" w:history="1">
            <w:r>
              <w:rPr>
                <w:rFonts w:hint="eastAsia"/>
                <w:bCs/>
                <w:noProof/>
              </w:rPr>
              <w:t>Note S8</w:t>
            </w:r>
            <w:r>
              <w:rPr>
                <w:rFonts w:cs="Times New Roman" w:hint="eastAsia"/>
                <w:noProof/>
              </w:rPr>
              <w:t xml:space="preserve"> </w:t>
            </w:r>
            <w:r>
              <w:rPr>
                <w:rFonts w:cs="Times New Roman"/>
                <w:noProof/>
              </w:rPr>
              <w:t>Exposure estimation considering country-specific drinking habits</w:t>
            </w:r>
            <w:r>
              <w:rPr>
                <w:noProof/>
              </w:rPr>
              <w:tab/>
            </w:r>
            <w:r>
              <w:rPr>
                <w:noProof/>
              </w:rPr>
              <w:fldChar w:fldCharType="begin"/>
            </w:r>
            <w:r>
              <w:rPr>
                <w:noProof/>
              </w:rPr>
              <w:instrText xml:space="preserve"> PAGEREF _Toc10119 \h </w:instrText>
            </w:r>
            <w:r>
              <w:rPr>
                <w:noProof/>
              </w:rPr>
            </w:r>
            <w:r>
              <w:rPr>
                <w:noProof/>
              </w:rPr>
              <w:fldChar w:fldCharType="separate"/>
            </w:r>
            <w:r w:rsidR="003454BC">
              <w:rPr>
                <w:noProof/>
              </w:rPr>
              <w:t>8</w:t>
            </w:r>
            <w:r>
              <w:rPr>
                <w:noProof/>
              </w:rPr>
              <w:fldChar w:fldCharType="end"/>
            </w:r>
          </w:hyperlink>
        </w:p>
        <w:p w14:paraId="3BF7DCF8" w14:textId="4ED2EB7A" w:rsidR="007B6510" w:rsidRDefault="007B6510" w:rsidP="000C225D">
          <w:pPr>
            <w:pStyle w:val="TOC2"/>
            <w:tabs>
              <w:tab w:val="right" w:leader="dot" w:pos="8306"/>
            </w:tabs>
            <w:spacing w:line="360" w:lineRule="auto"/>
            <w:ind w:leftChars="0" w:left="0"/>
            <w:rPr>
              <w:noProof/>
            </w:rPr>
          </w:pPr>
          <w:hyperlink w:anchor="_Toc9256" w:history="1">
            <w:r>
              <w:rPr>
                <w:rFonts w:hint="eastAsia"/>
                <w:bCs/>
                <w:noProof/>
              </w:rPr>
              <w:t>Note S9</w:t>
            </w:r>
            <w:r>
              <w:rPr>
                <w:noProof/>
              </w:rPr>
              <w:t xml:space="preserve"> </w:t>
            </w:r>
            <w:r>
              <w:rPr>
                <w:rFonts w:cs="Times New Roman"/>
                <w:noProof/>
              </w:rPr>
              <w:t>Exposure estimation from different beverage types</w:t>
            </w:r>
            <w:r>
              <w:rPr>
                <w:noProof/>
              </w:rPr>
              <w:tab/>
            </w:r>
            <w:r>
              <w:rPr>
                <w:noProof/>
              </w:rPr>
              <w:fldChar w:fldCharType="begin"/>
            </w:r>
            <w:r>
              <w:rPr>
                <w:noProof/>
              </w:rPr>
              <w:instrText xml:space="preserve"> PAGEREF _Toc9256 \h </w:instrText>
            </w:r>
            <w:r>
              <w:rPr>
                <w:noProof/>
              </w:rPr>
            </w:r>
            <w:r>
              <w:rPr>
                <w:noProof/>
              </w:rPr>
              <w:fldChar w:fldCharType="separate"/>
            </w:r>
            <w:r w:rsidR="003454BC">
              <w:rPr>
                <w:noProof/>
              </w:rPr>
              <w:t>8</w:t>
            </w:r>
            <w:r>
              <w:rPr>
                <w:noProof/>
              </w:rPr>
              <w:fldChar w:fldCharType="end"/>
            </w:r>
          </w:hyperlink>
        </w:p>
        <w:p w14:paraId="2EE4DB41" w14:textId="044E5628" w:rsidR="007B6510" w:rsidRDefault="007B6510" w:rsidP="000C225D">
          <w:pPr>
            <w:pStyle w:val="TOC1"/>
            <w:tabs>
              <w:tab w:val="clear" w:pos="8296"/>
              <w:tab w:val="right" w:leader="dot" w:pos="8306"/>
            </w:tabs>
            <w:spacing w:line="360" w:lineRule="auto"/>
            <w:rPr>
              <w:b/>
              <w:noProof/>
            </w:rPr>
          </w:pPr>
          <w:hyperlink w:anchor="_Toc27031" w:history="1">
            <w:r>
              <w:rPr>
                <w:b/>
                <w:noProof/>
                <w:szCs w:val="28"/>
              </w:rPr>
              <w:t>Supplementary Figures</w:t>
            </w:r>
          </w:hyperlink>
        </w:p>
        <w:p w14:paraId="1CBC1931" w14:textId="77AE69D4" w:rsidR="007B6510" w:rsidRDefault="007B6510" w:rsidP="000C225D">
          <w:pPr>
            <w:pStyle w:val="TOC2"/>
            <w:tabs>
              <w:tab w:val="right" w:leader="dot" w:pos="8306"/>
            </w:tabs>
            <w:spacing w:line="360" w:lineRule="auto"/>
            <w:ind w:leftChars="0" w:left="0"/>
            <w:rPr>
              <w:noProof/>
            </w:rPr>
          </w:pPr>
          <w:hyperlink w:anchor="_Toc13444" w:history="1">
            <w:r>
              <w:rPr>
                <w:rFonts w:hint="eastAsia"/>
                <w:bCs/>
                <w:noProof/>
              </w:rPr>
              <w:t>Fig. S1</w:t>
            </w:r>
            <w:r>
              <w:rPr>
                <w:rFonts w:hint="eastAsia"/>
                <w:noProof/>
              </w:rPr>
              <w:t xml:space="preserve"> </w:t>
            </w:r>
            <w:r>
              <w:rPr>
                <w:noProof/>
              </w:rPr>
              <w:t xml:space="preserve">Size distributions of </w:t>
            </w:r>
            <w:r>
              <w:rPr>
                <w:rFonts w:hint="eastAsia"/>
                <w:noProof/>
              </w:rPr>
              <w:t>NP</w:t>
            </w:r>
            <w:r>
              <w:rPr>
                <w:noProof/>
              </w:rPr>
              <w:t>s released from PP-DCs and PLA-DCs into 50 °C water at 0.5, 1, 2, and 4 h.</w:t>
            </w:r>
            <w:r>
              <w:rPr>
                <w:noProof/>
              </w:rPr>
              <w:tab/>
            </w:r>
            <w:r>
              <w:rPr>
                <w:noProof/>
              </w:rPr>
              <w:fldChar w:fldCharType="begin"/>
            </w:r>
            <w:r>
              <w:rPr>
                <w:noProof/>
              </w:rPr>
              <w:instrText xml:space="preserve"> PAGEREF _Toc13444 \h </w:instrText>
            </w:r>
            <w:r>
              <w:rPr>
                <w:noProof/>
              </w:rPr>
            </w:r>
            <w:r>
              <w:rPr>
                <w:noProof/>
              </w:rPr>
              <w:fldChar w:fldCharType="separate"/>
            </w:r>
            <w:r w:rsidR="003454BC">
              <w:rPr>
                <w:noProof/>
              </w:rPr>
              <w:t>9</w:t>
            </w:r>
            <w:r>
              <w:rPr>
                <w:noProof/>
              </w:rPr>
              <w:fldChar w:fldCharType="end"/>
            </w:r>
          </w:hyperlink>
        </w:p>
        <w:p w14:paraId="771F38B3" w14:textId="52CE0DF3" w:rsidR="007B6510" w:rsidRDefault="007B6510" w:rsidP="000C225D">
          <w:pPr>
            <w:pStyle w:val="TOC2"/>
            <w:tabs>
              <w:tab w:val="right" w:leader="dot" w:pos="8306"/>
            </w:tabs>
            <w:spacing w:line="360" w:lineRule="auto"/>
            <w:ind w:leftChars="0" w:left="0"/>
            <w:rPr>
              <w:noProof/>
            </w:rPr>
          </w:pPr>
          <w:hyperlink w:anchor="_Toc23164" w:history="1">
            <w:r>
              <w:rPr>
                <w:bCs/>
                <w:noProof/>
              </w:rPr>
              <w:t>Fi</w:t>
            </w:r>
            <w:r>
              <w:rPr>
                <w:rFonts w:hint="eastAsia"/>
                <w:bCs/>
                <w:noProof/>
              </w:rPr>
              <w:t>g.</w:t>
            </w:r>
            <w:r>
              <w:rPr>
                <w:bCs/>
                <w:noProof/>
              </w:rPr>
              <w:t xml:space="preserve"> </w:t>
            </w:r>
            <w:r>
              <w:rPr>
                <w:rFonts w:hint="eastAsia"/>
                <w:bCs/>
                <w:noProof/>
              </w:rPr>
              <w:t>S</w:t>
            </w:r>
            <w:r>
              <w:rPr>
                <w:bCs/>
                <w:noProof/>
              </w:rPr>
              <w:t>2</w:t>
            </w:r>
            <w:r>
              <w:rPr>
                <w:noProof/>
              </w:rPr>
              <w:t xml:space="preserve"> FTIR spectra of DC materials before and after simulated use for 4 h.</w:t>
            </w:r>
            <w:r>
              <w:rPr>
                <w:noProof/>
              </w:rPr>
              <w:tab/>
            </w:r>
            <w:r>
              <w:rPr>
                <w:noProof/>
              </w:rPr>
              <w:fldChar w:fldCharType="begin"/>
            </w:r>
            <w:r>
              <w:rPr>
                <w:noProof/>
              </w:rPr>
              <w:instrText xml:space="preserve"> PAGEREF _Toc23164 \h </w:instrText>
            </w:r>
            <w:r>
              <w:rPr>
                <w:noProof/>
              </w:rPr>
            </w:r>
            <w:r>
              <w:rPr>
                <w:noProof/>
              </w:rPr>
              <w:fldChar w:fldCharType="separate"/>
            </w:r>
            <w:r w:rsidR="003454BC">
              <w:rPr>
                <w:noProof/>
              </w:rPr>
              <w:t>10</w:t>
            </w:r>
            <w:r>
              <w:rPr>
                <w:noProof/>
              </w:rPr>
              <w:fldChar w:fldCharType="end"/>
            </w:r>
          </w:hyperlink>
        </w:p>
        <w:p w14:paraId="03CF2B4F" w14:textId="3FB948E9" w:rsidR="007B6510" w:rsidRDefault="007B6510" w:rsidP="000C225D">
          <w:pPr>
            <w:pStyle w:val="TOC2"/>
            <w:tabs>
              <w:tab w:val="right" w:leader="dot" w:pos="8306"/>
            </w:tabs>
            <w:spacing w:line="360" w:lineRule="auto"/>
            <w:ind w:leftChars="0" w:left="0"/>
            <w:rPr>
              <w:noProof/>
            </w:rPr>
          </w:pPr>
          <w:hyperlink w:anchor="_Toc2828" w:history="1">
            <w:r>
              <w:rPr>
                <w:rFonts w:hint="eastAsia"/>
                <w:bCs/>
                <w:noProof/>
              </w:rPr>
              <w:t>Fig. S3</w:t>
            </w:r>
            <w:r>
              <w:rPr>
                <w:rFonts w:hint="eastAsia"/>
                <w:noProof/>
              </w:rPr>
              <w:t xml:space="preserve"> </w:t>
            </w:r>
            <w:r>
              <w:rPr>
                <w:noProof/>
              </w:rPr>
              <w:t>GPC analysis of PLA-DC materials before use and after 4 h of water standing.</w:t>
            </w:r>
            <w:r>
              <w:rPr>
                <w:noProof/>
              </w:rPr>
              <w:tab/>
            </w:r>
            <w:r>
              <w:rPr>
                <w:noProof/>
              </w:rPr>
              <w:fldChar w:fldCharType="begin"/>
            </w:r>
            <w:r>
              <w:rPr>
                <w:noProof/>
              </w:rPr>
              <w:instrText xml:space="preserve"> PAGEREF _Toc2828 \h </w:instrText>
            </w:r>
            <w:r>
              <w:rPr>
                <w:noProof/>
              </w:rPr>
            </w:r>
            <w:r>
              <w:rPr>
                <w:noProof/>
              </w:rPr>
              <w:fldChar w:fldCharType="separate"/>
            </w:r>
            <w:r w:rsidR="003454BC">
              <w:rPr>
                <w:noProof/>
              </w:rPr>
              <w:t>11</w:t>
            </w:r>
            <w:r>
              <w:rPr>
                <w:noProof/>
              </w:rPr>
              <w:fldChar w:fldCharType="end"/>
            </w:r>
          </w:hyperlink>
        </w:p>
        <w:p w14:paraId="3DBD27FA" w14:textId="476EA68E" w:rsidR="007B6510" w:rsidRDefault="007B6510" w:rsidP="000C225D">
          <w:pPr>
            <w:pStyle w:val="TOC2"/>
            <w:tabs>
              <w:tab w:val="right" w:leader="dot" w:pos="8306"/>
            </w:tabs>
            <w:spacing w:line="360" w:lineRule="auto"/>
            <w:ind w:leftChars="0" w:left="0"/>
            <w:rPr>
              <w:noProof/>
            </w:rPr>
          </w:pPr>
          <w:hyperlink w:anchor="_Toc11752" w:history="1">
            <w:r>
              <w:rPr>
                <w:rFonts w:hint="eastAsia"/>
                <w:bCs/>
                <w:noProof/>
              </w:rPr>
              <w:t xml:space="preserve">Fig. S4 </w:t>
            </w:r>
            <w:r>
              <w:rPr>
                <w:noProof/>
              </w:rPr>
              <w:t xml:space="preserve">Dissolution efficiencies of </w:t>
            </w:r>
            <w:r>
              <w:rPr>
                <w:rFonts w:hint="eastAsia"/>
                <w:noProof/>
              </w:rPr>
              <w:t xml:space="preserve">20% (v/v) EtOH, 80% EtOH, and EtOH </w:t>
            </w:r>
            <w:r>
              <w:rPr>
                <w:noProof/>
              </w:rPr>
              <w:t>on the PLA NP reference standard and the mixed synthetic OLA standard</w:t>
            </w:r>
            <w:r>
              <w:rPr>
                <w:noProof/>
              </w:rPr>
              <w:tab/>
            </w:r>
            <w:r>
              <w:rPr>
                <w:noProof/>
              </w:rPr>
              <w:fldChar w:fldCharType="begin"/>
            </w:r>
            <w:r>
              <w:rPr>
                <w:noProof/>
              </w:rPr>
              <w:instrText xml:space="preserve"> PAGEREF _Toc11752 \h </w:instrText>
            </w:r>
            <w:r>
              <w:rPr>
                <w:noProof/>
              </w:rPr>
            </w:r>
            <w:r>
              <w:rPr>
                <w:noProof/>
              </w:rPr>
              <w:fldChar w:fldCharType="separate"/>
            </w:r>
            <w:r w:rsidR="003454BC">
              <w:rPr>
                <w:noProof/>
              </w:rPr>
              <w:t>12</w:t>
            </w:r>
            <w:r>
              <w:rPr>
                <w:noProof/>
              </w:rPr>
              <w:fldChar w:fldCharType="end"/>
            </w:r>
          </w:hyperlink>
        </w:p>
        <w:p w14:paraId="1CB37717" w14:textId="36E8BEB4" w:rsidR="007B6510" w:rsidRDefault="007B6510" w:rsidP="000C225D">
          <w:pPr>
            <w:pStyle w:val="TOC2"/>
            <w:tabs>
              <w:tab w:val="right" w:leader="dot" w:pos="8306"/>
            </w:tabs>
            <w:spacing w:line="360" w:lineRule="auto"/>
            <w:ind w:leftChars="0" w:left="0"/>
            <w:rPr>
              <w:noProof/>
            </w:rPr>
          </w:pPr>
          <w:hyperlink w:anchor="_Toc5083" w:history="1">
            <w:r>
              <w:rPr>
                <w:rFonts w:hint="eastAsia"/>
                <w:bCs/>
                <w:noProof/>
              </w:rPr>
              <w:t xml:space="preserve">Fig. S5 </w:t>
            </w:r>
            <w:r>
              <w:rPr>
                <w:noProof/>
              </w:rPr>
              <w:t xml:space="preserve">Linear calibration ranges obtained by NTA using PS particle standards in water and 60% </w:t>
            </w:r>
            <w:r>
              <w:rPr>
                <w:rFonts w:hint="eastAsia"/>
                <w:noProof/>
              </w:rPr>
              <w:t>EtOH</w:t>
            </w:r>
            <w:r>
              <w:rPr>
                <w:noProof/>
              </w:rPr>
              <w:t>.</w:t>
            </w:r>
            <w:r>
              <w:rPr>
                <w:noProof/>
              </w:rPr>
              <w:tab/>
            </w:r>
            <w:r>
              <w:rPr>
                <w:noProof/>
              </w:rPr>
              <w:fldChar w:fldCharType="begin"/>
            </w:r>
            <w:r>
              <w:rPr>
                <w:noProof/>
              </w:rPr>
              <w:instrText xml:space="preserve"> PAGEREF _Toc5083 \h </w:instrText>
            </w:r>
            <w:r>
              <w:rPr>
                <w:noProof/>
              </w:rPr>
            </w:r>
            <w:r>
              <w:rPr>
                <w:noProof/>
              </w:rPr>
              <w:fldChar w:fldCharType="separate"/>
            </w:r>
            <w:r w:rsidR="003454BC">
              <w:rPr>
                <w:noProof/>
              </w:rPr>
              <w:t>13</w:t>
            </w:r>
            <w:r>
              <w:rPr>
                <w:noProof/>
              </w:rPr>
              <w:fldChar w:fldCharType="end"/>
            </w:r>
          </w:hyperlink>
        </w:p>
        <w:p w14:paraId="2BEC7BF5" w14:textId="30F67CA1" w:rsidR="007B6510" w:rsidRDefault="007B6510" w:rsidP="000C225D">
          <w:pPr>
            <w:pStyle w:val="TOC2"/>
            <w:tabs>
              <w:tab w:val="right" w:leader="dot" w:pos="8306"/>
            </w:tabs>
            <w:spacing w:line="360" w:lineRule="auto"/>
            <w:ind w:leftChars="0" w:left="0"/>
            <w:rPr>
              <w:noProof/>
            </w:rPr>
          </w:pPr>
          <w:hyperlink w:anchor="_Toc29146" w:history="1">
            <w:r>
              <w:rPr>
                <w:rFonts w:hint="eastAsia"/>
                <w:bCs/>
                <w:noProof/>
              </w:rPr>
              <w:t xml:space="preserve">Fig. S6 </w:t>
            </w:r>
            <w:r>
              <w:rPr>
                <w:noProof/>
              </w:rPr>
              <w:t xml:space="preserve">Normalized size distributions of </w:t>
            </w:r>
            <w:r>
              <w:rPr>
                <w:rFonts w:hint="eastAsia"/>
                <w:noProof/>
              </w:rPr>
              <w:t>NP</w:t>
            </w:r>
            <w:r>
              <w:rPr>
                <w:noProof/>
              </w:rPr>
              <w:t xml:space="preserve">s from PLA-DCs before and after dissolution using 60% </w:t>
            </w:r>
            <w:r>
              <w:rPr>
                <w:rFonts w:hint="eastAsia"/>
                <w:noProof/>
              </w:rPr>
              <w:t>EtOH</w:t>
            </w:r>
            <w:r>
              <w:rPr>
                <w:noProof/>
              </w:rPr>
              <w:t>.</w:t>
            </w:r>
            <w:r>
              <w:rPr>
                <w:noProof/>
              </w:rPr>
              <w:tab/>
            </w:r>
            <w:r>
              <w:rPr>
                <w:noProof/>
              </w:rPr>
              <w:fldChar w:fldCharType="begin"/>
            </w:r>
            <w:r>
              <w:rPr>
                <w:noProof/>
              </w:rPr>
              <w:instrText xml:space="preserve"> PAGEREF _Toc29146 \h </w:instrText>
            </w:r>
            <w:r>
              <w:rPr>
                <w:noProof/>
              </w:rPr>
            </w:r>
            <w:r>
              <w:rPr>
                <w:noProof/>
              </w:rPr>
              <w:fldChar w:fldCharType="separate"/>
            </w:r>
            <w:r w:rsidR="003454BC">
              <w:rPr>
                <w:noProof/>
              </w:rPr>
              <w:t>14</w:t>
            </w:r>
            <w:r>
              <w:rPr>
                <w:noProof/>
              </w:rPr>
              <w:fldChar w:fldCharType="end"/>
            </w:r>
          </w:hyperlink>
        </w:p>
        <w:p w14:paraId="2A5C2E3D" w14:textId="1A269A8B" w:rsidR="007B6510" w:rsidRDefault="007B6510" w:rsidP="000C225D">
          <w:pPr>
            <w:pStyle w:val="TOC2"/>
            <w:tabs>
              <w:tab w:val="right" w:leader="dot" w:pos="8306"/>
            </w:tabs>
            <w:spacing w:line="360" w:lineRule="auto"/>
            <w:ind w:leftChars="0" w:left="0"/>
            <w:rPr>
              <w:noProof/>
            </w:rPr>
          </w:pPr>
          <w:hyperlink w:anchor="_Toc30214" w:history="1">
            <w:r>
              <w:rPr>
                <w:rFonts w:hint="eastAsia"/>
                <w:bCs/>
                <w:noProof/>
              </w:rPr>
              <w:t xml:space="preserve">Fig. S7 </w:t>
            </w:r>
            <w:r>
              <w:rPr>
                <w:noProof/>
              </w:rPr>
              <w:t>Eight</w:t>
            </w:r>
            <w:r>
              <w:rPr>
                <w:rFonts w:hint="eastAsia"/>
                <w:noProof/>
              </w:rPr>
              <w:t>-</w:t>
            </w:r>
            <w:r>
              <w:rPr>
                <w:noProof/>
              </w:rPr>
              <w:t xml:space="preserve">point calibration curve for LA obtained by LC–MS/MS with </w:t>
            </w:r>
            <w:r>
              <w:rPr>
                <w:rFonts w:hint="eastAsia"/>
                <w:noProof/>
                <w:vertAlign w:val="superscript"/>
              </w:rPr>
              <w:t>13</w:t>
            </w:r>
            <w:r>
              <w:rPr>
                <w:noProof/>
              </w:rPr>
              <w:t>C</w:t>
            </w:r>
            <w:r>
              <w:rPr>
                <w:rFonts w:hint="eastAsia"/>
                <w:noProof/>
                <w:vertAlign w:val="subscript"/>
              </w:rPr>
              <w:t>3</w:t>
            </w:r>
            <w:r>
              <w:rPr>
                <w:rFonts w:hint="eastAsia"/>
                <w:noProof/>
              </w:rPr>
              <w:t>-</w:t>
            </w:r>
            <w:r>
              <w:rPr>
                <w:noProof/>
              </w:rPr>
              <w:t>LA as the internal standard.</w:t>
            </w:r>
            <w:r>
              <w:rPr>
                <w:noProof/>
              </w:rPr>
              <w:tab/>
            </w:r>
            <w:r>
              <w:rPr>
                <w:noProof/>
              </w:rPr>
              <w:fldChar w:fldCharType="begin"/>
            </w:r>
            <w:r>
              <w:rPr>
                <w:noProof/>
              </w:rPr>
              <w:instrText xml:space="preserve"> PAGEREF _Toc30214 \h </w:instrText>
            </w:r>
            <w:r>
              <w:rPr>
                <w:noProof/>
              </w:rPr>
            </w:r>
            <w:r>
              <w:rPr>
                <w:noProof/>
              </w:rPr>
              <w:fldChar w:fldCharType="separate"/>
            </w:r>
            <w:r w:rsidR="003454BC">
              <w:rPr>
                <w:noProof/>
              </w:rPr>
              <w:t>15</w:t>
            </w:r>
            <w:r>
              <w:rPr>
                <w:noProof/>
              </w:rPr>
              <w:fldChar w:fldCharType="end"/>
            </w:r>
          </w:hyperlink>
        </w:p>
        <w:p w14:paraId="2D669189" w14:textId="21DD106A" w:rsidR="007B6510" w:rsidRDefault="007B6510" w:rsidP="000C225D">
          <w:pPr>
            <w:pStyle w:val="TOC2"/>
            <w:tabs>
              <w:tab w:val="right" w:leader="dot" w:pos="8306"/>
            </w:tabs>
            <w:spacing w:line="360" w:lineRule="auto"/>
            <w:ind w:leftChars="0" w:left="0"/>
            <w:rPr>
              <w:noProof/>
            </w:rPr>
          </w:pPr>
          <w:hyperlink w:anchor="_Toc26104" w:history="1">
            <w:r>
              <w:rPr>
                <w:rFonts w:hint="eastAsia"/>
                <w:bCs/>
                <w:noProof/>
              </w:rPr>
              <w:t xml:space="preserve">Fig. S8 </w:t>
            </w:r>
            <w:r>
              <w:rPr>
                <w:noProof/>
              </w:rPr>
              <w:t>Depolymerization efficiencies of the mixed OLA standard and the PLA NP reference standard at 0, 0.5, 1, and 2% (w/v) NaOH after 4 h-reaction at 12</w:t>
            </w:r>
            <w:r>
              <w:rPr>
                <w:rFonts w:hint="eastAsia"/>
                <w:noProof/>
              </w:rPr>
              <w:t>1</w:t>
            </w:r>
            <w:r>
              <w:rPr>
                <w:noProof/>
              </w:rPr>
              <w:t xml:space="preserve"> °C</w:t>
            </w:r>
            <w:r>
              <w:rPr>
                <w:rFonts w:hint="eastAsia"/>
                <w:noProof/>
              </w:rPr>
              <w:t>.</w:t>
            </w:r>
            <w:r>
              <w:rPr>
                <w:noProof/>
              </w:rPr>
              <w:tab/>
            </w:r>
            <w:r>
              <w:rPr>
                <w:noProof/>
              </w:rPr>
              <w:fldChar w:fldCharType="begin"/>
            </w:r>
            <w:r>
              <w:rPr>
                <w:noProof/>
              </w:rPr>
              <w:instrText xml:space="preserve"> PAGEREF _Toc26104 \h </w:instrText>
            </w:r>
            <w:r>
              <w:rPr>
                <w:noProof/>
              </w:rPr>
            </w:r>
            <w:r>
              <w:rPr>
                <w:noProof/>
              </w:rPr>
              <w:fldChar w:fldCharType="separate"/>
            </w:r>
            <w:r w:rsidR="003454BC">
              <w:rPr>
                <w:noProof/>
              </w:rPr>
              <w:t>16</w:t>
            </w:r>
            <w:r>
              <w:rPr>
                <w:noProof/>
              </w:rPr>
              <w:fldChar w:fldCharType="end"/>
            </w:r>
          </w:hyperlink>
        </w:p>
        <w:p w14:paraId="52E9F129" w14:textId="2DAB7FC1" w:rsidR="007B6510" w:rsidRDefault="007B6510" w:rsidP="000C225D">
          <w:pPr>
            <w:pStyle w:val="TOC2"/>
            <w:tabs>
              <w:tab w:val="right" w:leader="dot" w:pos="8306"/>
            </w:tabs>
            <w:spacing w:line="360" w:lineRule="auto"/>
            <w:ind w:leftChars="0" w:left="0"/>
            <w:rPr>
              <w:noProof/>
            </w:rPr>
          </w:pPr>
          <w:hyperlink w:anchor="_Toc23538" w:history="1">
            <w:r>
              <w:rPr>
                <w:rFonts w:hint="eastAsia"/>
                <w:bCs/>
                <w:noProof/>
              </w:rPr>
              <w:t xml:space="preserve">Fig. S9 </w:t>
            </w:r>
            <w:r>
              <w:rPr>
                <w:noProof/>
              </w:rPr>
              <w:t>Alkaline depolymerization of PLA NP reference standard (1% NaOH, 121 °C): photographs taken at 0 h, 2 h, and</w:t>
            </w:r>
            <w:r>
              <w:rPr>
                <w:rFonts w:hint="eastAsia"/>
                <w:noProof/>
              </w:rPr>
              <w:t xml:space="preserve"> </w:t>
            </w:r>
            <w:r>
              <w:rPr>
                <w:noProof/>
              </w:rPr>
              <w:t>4 h.</w:t>
            </w:r>
            <w:r>
              <w:rPr>
                <w:noProof/>
              </w:rPr>
              <w:tab/>
            </w:r>
            <w:r>
              <w:rPr>
                <w:noProof/>
              </w:rPr>
              <w:fldChar w:fldCharType="begin"/>
            </w:r>
            <w:r>
              <w:rPr>
                <w:noProof/>
              </w:rPr>
              <w:instrText xml:space="preserve"> PAGEREF _Toc23538 \h </w:instrText>
            </w:r>
            <w:r>
              <w:rPr>
                <w:noProof/>
              </w:rPr>
            </w:r>
            <w:r>
              <w:rPr>
                <w:noProof/>
              </w:rPr>
              <w:fldChar w:fldCharType="separate"/>
            </w:r>
            <w:r w:rsidR="003454BC">
              <w:rPr>
                <w:noProof/>
              </w:rPr>
              <w:t>17</w:t>
            </w:r>
            <w:r>
              <w:rPr>
                <w:noProof/>
              </w:rPr>
              <w:fldChar w:fldCharType="end"/>
            </w:r>
          </w:hyperlink>
        </w:p>
        <w:p w14:paraId="73D59B2A" w14:textId="1AE8DDD8" w:rsidR="007B6510" w:rsidRDefault="007B6510" w:rsidP="000C225D">
          <w:pPr>
            <w:pStyle w:val="TOC2"/>
            <w:tabs>
              <w:tab w:val="right" w:leader="dot" w:pos="8306"/>
            </w:tabs>
            <w:spacing w:line="360" w:lineRule="auto"/>
            <w:ind w:leftChars="0" w:left="0"/>
            <w:rPr>
              <w:noProof/>
            </w:rPr>
          </w:pPr>
          <w:hyperlink w:anchor="_Toc14081" w:history="1">
            <w:r>
              <w:rPr>
                <w:rFonts w:hint="eastAsia"/>
                <w:bCs/>
                <w:noProof/>
              </w:rPr>
              <w:t xml:space="preserve">Fig. S10 </w:t>
            </w:r>
            <w:r>
              <w:rPr>
                <w:noProof/>
              </w:rPr>
              <w:t xml:space="preserve">LC–MS/MS calibration curve for the PLA NP reference standard using </w:t>
            </w:r>
            <w:r>
              <w:rPr>
                <w:rFonts w:hint="eastAsia"/>
                <w:noProof/>
                <w:vertAlign w:val="superscript"/>
              </w:rPr>
              <w:t>13</w:t>
            </w:r>
            <w:r>
              <w:rPr>
                <w:noProof/>
              </w:rPr>
              <w:t>C</w:t>
            </w:r>
            <w:r>
              <w:rPr>
                <w:rFonts w:hint="eastAsia"/>
                <w:noProof/>
                <w:vertAlign w:val="subscript"/>
              </w:rPr>
              <w:t>3</w:t>
            </w:r>
            <w:r>
              <w:rPr>
                <w:noProof/>
              </w:rPr>
              <w:t>-LA as the internal standard.</w:t>
            </w:r>
            <w:r>
              <w:rPr>
                <w:noProof/>
              </w:rPr>
              <w:tab/>
            </w:r>
            <w:r>
              <w:rPr>
                <w:noProof/>
              </w:rPr>
              <w:fldChar w:fldCharType="begin"/>
            </w:r>
            <w:r>
              <w:rPr>
                <w:noProof/>
              </w:rPr>
              <w:instrText xml:space="preserve"> PAGEREF _Toc14081 \h </w:instrText>
            </w:r>
            <w:r>
              <w:rPr>
                <w:noProof/>
              </w:rPr>
            </w:r>
            <w:r>
              <w:rPr>
                <w:noProof/>
              </w:rPr>
              <w:fldChar w:fldCharType="separate"/>
            </w:r>
            <w:r w:rsidR="003454BC">
              <w:rPr>
                <w:noProof/>
              </w:rPr>
              <w:t>18</w:t>
            </w:r>
            <w:r>
              <w:rPr>
                <w:noProof/>
              </w:rPr>
              <w:fldChar w:fldCharType="end"/>
            </w:r>
          </w:hyperlink>
        </w:p>
        <w:p w14:paraId="64AEA253" w14:textId="0420B238" w:rsidR="007B6510" w:rsidRDefault="007B6510" w:rsidP="000C225D">
          <w:pPr>
            <w:pStyle w:val="TOC2"/>
            <w:tabs>
              <w:tab w:val="right" w:leader="dot" w:pos="8306"/>
            </w:tabs>
            <w:spacing w:line="360" w:lineRule="auto"/>
            <w:ind w:leftChars="0" w:left="0"/>
            <w:rPr>
              <w:noProof/>
            </w:rPr>
          </w:pPr>
          <w:hyperlink w:anchor="_Toc910" w:history="1">
            <w:r>
              <w:rPr>
                <w:rFonts w:hint="eastAsia"/>
                <w:bCs/>
                <w:noProof/>
              </w:rPr>
              <w:t xml:space="preserve">Fig. S11 </w:t>
            </w:r>
            <w:r>
              <w:rPr>
                <w:noProof/>
              </w:rPr>
              <w:t>Normalized concentration profiles of OLA</w:t>
            </w:r>
            <w:r>
              <w:rPr>
                <w:rFonts w:hint="eastAsia"/>
                <w:noProof/>
                <w:vertAlign w:val="subscript"/>
              </w:rPr>
              <w:t>2</w:t>
            </w:r>
            <w:r>
              <w:rPr>
                <w:noProof/>
              </w:rPr>
              <w:t>, OLA</w:t>
            </w:r>
            <w:r>
              <w:rPr>
                <w:rFonts w:hint="eastAsia"/>
                <w:noProof/>
                <w:vertAlign w:val="subscript"/>
              </w:rPr>
              <w:t>4</w:t>
            </w:r>
            <w:r>
              <w:rPr>
                <w:noProof/>
              </w:rPr>
              <w:t>, OLA</w:t>
            </w:r>
            <w:r>
              <w:rPr>
                <w:rFonts w:hint="eastAsia"/>
                <w:noProof/>
                <w:vertAlign w:val="subscript"/>
              </w:rPr>
              <w:t>6</w:t>
            </w:r>
            <w:r>
              <w:rPr>
                <w:noProof/>
              </w:rPr>
              <w:t>, OLA</w:t>
            </w:r>
            <w:r>
              <w:rPr>
                <w:rFonts w:hint="eastAsia"/>
                <w:noProof/>
                <w:vertAlign w:val="subscript"/>
              </w:rPr>
              <w:t>7</w:t>
            </w:r>
            <w:r>
              <w:rPr>
                <w:noProof/>
              </w:rPr>
              <w:t>, OLA</w:t>
            </w:r>
            <w:r>
              <w:rPr>
                <w:rFonts w:hint="eastAsia"/>
                <w:noProof/>
                <w:vertAlign w:val="subscript"/>
              </w:rPr>
              <w:t>8</w:t>
            </w:r>
            <w:r>
              <w:rPr>
                <w:noProof/>
              </w:rPr>
              <w:t>, OLA</w:t>
            </w:r>
            <w:r>
              <w:rPr>
                <w:rFonts w:hint="eastAsia"/>
                <w:noProof/>
                <w:vertAlign w:val="subscript"/>
              </w:rPr>
              <w:t>10</w:t>
            </w:r>
            <w:r>
              <w:rPr>
                <w:noProof/>
              </w:rPr>
              <w:t>, and OLA</w:t>
            </w:r>
            <w:r>
              <w:rPr>
                <w:rFonts w:hint="eastAsia"/>
                <w:noProof/>
                <w:vertAlign w:val="subscript"/>
              </w:rPr>
              <w:t>12</w:t>
            </w:r>
            <w:r>
              <w:rPr>
                <w:noProof/>
              </w:rPr>
              <w:t xml:space="preserve"> released from PLA-DCs during simulated drinking water standing.</w:t>
            </w:r>
            <w:r>
              <w:rPr>
                <w:noProof/>
              </w:rPr>
              <w:tab/>
            </w:r>
            <w:r>
              <w:rPr>
                <w:noProof/>
              </w:rPr>
              <w:fldChar w:fldCharType="begin"/>
            </w:r>
            <w:r>
              <w:rPr>
                <w:noProof/>
              </w:rPr>
              <w:instrText xml:space="preserve"> PAGEREF _Toc910 \h </w:instrText>
            </w:r>
            <w:r>
              <w:rPr>
                <w:noProof/>
              </w:rPr>
            </w:r>
            <w:r>
              <w:rPr>
                <w:noProof/>
              </w:rPr>
              <w:fldChar w:fldCharType="separate"/>
            </w:r>
            <w:r w:rsidR="003454BC">
              <w:rPr>
                <w:noProof/>
              </w:rPr>
              <w:t>19</w:t>
            </w:r>
            <w:r>
              <w:rPr>
                <w:noProof/>
              </w:rPr>
              <w:fldChar w:fldCharType="end"/>
            </w:r>
          </w:hyperlink>
        </w:p>
        <w:p w14:paraId="1A9644F6" w14:textId="6659B0D4" w:rsidR="007B6510" w:rsidRDefault="007B6510" w:rsidP="000C225D">
          <w:pPr>
            <w:pStyle w:val="TOC2"/>
            <w:tabs>
              <w:tab w:val="right" w:leader="dot" w:pos="8306"/>
            </w:tabs>
            <w:spacing w:line="360" w:lineRule="auto"/>
            <w:ind w:leftChars="0" w:left="0"/>
            <w:rPr>
              <w:noProof/>
            </w:rPr>
          </w:pPr>
          <w:hyperlink w:anchor="_Toc1711" w:history="1">
            <w:r>
              <w:rPr>
                <w:rFonts w:hint="eastAsia"/>
                <w:bCs/>
                <w:noProof/>
              </w:rPr>
              <w:t xml:space="preserve">Fig. S12 </w:t>
            </w:r>
            <w:r>
              <w:rPr>
                <w:noProof/>
              </w:rPr>
              <w:t>Suggested usage tips for PLA-</w:t>
            </w:r>
            <w:r>
              <w:rPr>
                <w:rFonts w:hint="eastAsia"/>
                <w:noProof/>
              </w:rPr>
              <w:t>DC</w:t>
            </w:r>
            <w:r>
              <w:rPr>
                <w:noProof/>
              </w:rPr>
              <w:t>s</w:t>
            </w:r>
            <w:r>
              <w:rPr>
                <w:rFonts w:hint="eastAsia"/>
                <w:noProof/>
              </w:rPr>
              <w:t>.</w:t>
            </w:r>
            <w:r>
              <w:rPr>
                <w:noProof/>
              </w:rPr>
              <w:tab/>
            </w:r>
            <w:r>
              <w:rPr>
                <w:noProof/>
              </w:rPr>
              <w:fldChar w:fldCharType="begin"/>
            </w:r>
            <w:r>
              <w:rPr>
                <w:noProof/>
              </w:rPr>
              <w:instrText xml:space="preserve"> PAGEREF _Toc1711 \h </w:instrText>
            </w:r>
            <w:r>
              <w:rPr>
                <w:noProof/>
              </w:rPr>
            </w:r>
            <w:r>
              <w:rPr>
                <w:noProof/>
              </w:rPr>
              <w:fldChar w:fldCharType="separate"/>
            </w:r>
            <w:r w:rsidR="003454BC">
              <w:rPr>
                <w:noProof/>
              </w:rPr>
              <w:t>20</w:t>
            </w:r>
            <w:r>
              <w:rPr>
                <w:noProof/>
              </w:rPr>
              <w:fldChar w:fldCharType="end"/>
            </w:r>
          </w:hyperlink>
        </w:p>
        <w:p w14:paraId="11E0600C" w14:textId="4E23F8AE" w:rsidR="007B6510" w:rsidRDefault="007B6510" w:rsidP="000C225D">
          <w:pPr>
            <w:pStyle w:val="TOC2"/>
            <w:tabs>
              <w:tab w:val="right" w:leader="dot" w:pos="8306"/>
            </w:tabs>
            <w:spacing w:line="360" w:lineRule="auto"/>
            <w:ind w:leftChars="0" w:left="0"/>
            <w:rPr>
              <w:noProof/>
            </w:rPr>
          </w:pPr>
          <w:hyperlink w:anchor="_Toc32033" w:history="1">
            <w:r>
              <w:rPr>
                <w:rFonts w:hint="eastAsia"/>
                <w:bCs/>
                <w:noProof/>
              </w:rPr>
              <w:t xml:space="preserve">Fig. S13 </w:t>
            </w:r>
            <w:r>
              <w:rPr>
                <w:noProof/>
              </w:rPr>
              <w:t>Share of PLA-DCs in total disposable cup demand in China during 2016–2024, along with the projected share for 2030</w:t>
            </w:r>
            <w:r>
              <w:rPr>
                <w:rFonts w:hint="eastAsia"/>
                <w:noProof/>
              </w:rPr>
              <w:t>.</w:t>
            </w:r>
            <w:r>
              <w:rPr>
                <w:noProof/>
              </w:rPr>
              <w:tab/>
            </w:r>
            <w:r>
              <w:rPr>
                <w:noProof/>
              </w:rPr>
              <w:fldChar w:fldCharType="begin"/>
            </w:r>
            <w:r>
              <w:rPr>
                <w:noProof/>
              </w:rPr>
              <w:instrText xml:space="preserve"> PAGEREF _Toc32033 \h </w:instrText>
            </w:r>
            <w:r>
              <w:rPr>
                <w:noProof/>
              </w:rPr>
            </w:r>
            <w:r>
              <w:rPr>
                <w:noProof/>
              </w:rPr>
              <w:fldChar w:fldCharType="separate"/>
            </w:r>
            <w:r w:rsidR="003454BC">
              <w:rPr>
                <w:noProof/>
              </w:rPr>
              <w:t>21</w:t>
            </w:r>
            <w:r>
              <w:rPr>
                <w:noProof/>
              </w:rPr>
              <w:fldChar w:fldCharType="end"/>
            </w:r>
          </w:hyperlink>
        </w:p>
        <w:p w14:paraId="67D15531" w14:textId="18B09D4D" w:rsidR="007B6510" w:rsidRDefault="007B6510" w:rsidP="000C225D">
          <w:pPr>
            <w:pStyle w:val="TOC2"/>
            <w:tabs>
              <w:tab w:val="right" w:leader="dot" w:pos="8306"/>
            </w:tabs>
            <w:spacing w:line="360" w:lineRule="auto"/>
            <w:ind w:leftChars="0" w:left="0"/>
            <w:rPr>
              <w:noProof/>
            </w:rPr>
          </w:pPr>
          <w:hyperlink w:anchor="_Toc11195" w:history="1">
            <w:r>
              <w:rPr>
                <w:rFonts w:hint="eastAsia"/>
                <w:bCs/>
                <w:noProof/>
              </w:rPr>
              <w:t xml:space="preserve">Fig. S14 </w:t>
            </w:r>
            <w:r>
              <w:rPr>
                <w:noProof/>
              </w:rPr>
              <w:t>Global market scales of DCs and PLA-DCs in 2021–2024 and projected for 2030, separated by cold-drink and hot-drink cups.</w:t>
            </w:r>
            <w:r>
              <w:rPr>
                <w:noProof/>
              </w:rPr>
              <w:tab/>
            </w:r>
            <w:r>
              <w:rPr>
                <w:noProof/>
              </w:rPr>
              <w:fldChar w:fldCharType="begin"/>
            </w:r>
            <w:r>
              <w:rPr>
                <w:noProof/>
              </w:rPr>
              <w:instrText xml:space="preserve"> PAGEREF _Toc11195 \h </w:instrText>
            </w:r>
            <w:r>
              <w:rPr>
                <w:noProof/>
              </w:rPr>
            </w:r>
            <w:r>
              <w:rPr>
                <w:noProof/>
              </w:rPr>
              <w:fldChar w:fldCharType="separate"/>
            </w:r>
            <w:r w:rsidR="003454BC">
              <w:rPr>
                <w:noProof/>
              </w:rPr>
              <w:t>22</w:t>
            </w:r>
            <w:r>
              <w:rPr>
                <w:noProof/>
              </w:rPr>
              <w:fldChar w:fldCharType="end"/>
            </w:r>
          </w:hyperlink>
        </w:p>
        <w:p w14:paraId="64BE38C7" w14:textId="5273AE3E" w:rsidR="007B6510" w:rsidRDefault="007B6510" w:rsidP="000C225D">
          <w:pPr>
            <w:pStyle w:val="TOC2"/>
            <w:tabs>
              <w:tab w:val="right" w:leader="dot" w:pos="8306"/>
            </w:tabs>
            <w:spacing w:line="360" w:lineRule="auto"/>
            <w:ind w:leftChars="0" w:left="0"/>
            <w:rPr>
              <w:noProof/>
            </w:rPr>
          </w:pPr>
          <w:hyperlink w:anchor="_Toc30158" w:history="1">
            <w:r>
              <w:rPr>
                <w:rFonts w:hint="eastAsia"/>
                <w:bCs/>
                <w:noProof/>
              </w:rPr>
              <w:t xml:space="preserve">Fig. S15 </w:t>
            </w:r>
            <w:r>
              <w:rPr>
                <w:noProof/>
              </w:rPr>
              <w:t>Regional market scales of PLA-DCs in 2024 across the Asia–Pacific, Europe, North America, Latin America, and Middle East &amp; Africa regions</w:t>
            </w:r>
            <w:r>
              <w:rPr>
                <w:rFonts w:hint="eastAsia"/>
                <w:noProof/>
              </w:rPr>
              <w:t>.</w:t>
            </w:r>
            <w:r>
              <w:rPr>
                <w:noProof/>
              </w:rPr>
              <w:tab/>
            </w:r>
            <w:r>
              <w:rPr>
                <w:noProof/>
              </w:rPr>
              <w:fldChar w:fldCharType="begin"/>
            </w:r>
            <w:r>
              <w:rPr>
                <w:noProof/>
              </w:rPr>
              <w:instrText xml:space="preserve"> PAGEREF _Toc30158 \h </w:instrText>
            </w:r>
            <w:r>
              <w:rPr>
                <w:noProof/>
              </w:rPr>
            </w:r>
            <w:r>
              <w:rPr>
                <w:noProof/>
              </w:rPr>
              <w:fldChar w:fldCharType="separate"/>
            </w:r>
            <w:r w:rsidR="003454BC">
              <w:rPr>
                <w:noProof/>
              </w:rPr>
              <w:t>23</w:t>
            </w:r>
            <w:r>
              <w:rPr>
                <w:noProof/>
              </w:rPr>
              <w:fldChar w:fldCharType="end"/>
            </w:r>
          </w:hyperlink>
        </w:p>
        <w:p w14:paraId="70950D6C" w14:textId="23D85F5D" w:rsidR="007B6510" w:rsidRDefault="007B6510" w:rsidP="000C225D">
          <w:pPr>
            <w:pStyle w:val="TOC2"/>
            <w:tabs>
              <w:tab w:val="right" w:leader="dot" w:pos="8306"/>
            </w:tabs>
            <w:spacing w:line="360" w:lineRule="auto"/>
            <w:ind w:leftChars="0" w:left="0"/>
            <w:rPr>
              <w:noProof/>
            </w:rPr>
          </w:pPr>
          <w:hyperlink w:anchor="_Toc13023" w:history="1">
            <w:r>
              <w:rPr>
                <w:rFonts w:hint="eastAsia"/>
                <w:bCs/>
                <w:noProof/>
              </w:rPr>
              <w:t xml:space="preserve">Fig. S16 </w:t>
            </w:r>
            <w:r>
              <w:rPr>
                <w:noProof/>
              </w:rPr>
              <w:t>Daily consumption of coffee</w:t>
            </w:r>
            <w:r>
              <w:rPr>
                <w:rFonts w:hint="eastAsia"/>
                <w:noProof/>
              </w:rPr>
              <w:t xml:space="preserve"> DCs</w:t>
            </w:r>
            <w:r>
              <w:rPr>
                <w:noProof/>
              </w:rPr>
              <w:t xml:space="preserve"> in 2018 among six major coffee-consuming countries, including the United States, China, Russia, Germany, the United Kingdom, and Australia</w:t>
            </w:r>
            <w:r>
              <w:rPr>
                <w:rFonts w:hint="eastAsia"/>
                <w:noProof/>
              </w:rPr>
              <w:t>.</w:t>
            </w:r>
            <w:r>
              <w:rPr>
                <w:noProof/>
              </w:rPr>
              <w:tab/>
            </w:r>
            <w:r>
              <w:rPr>
                <w:noProof/>
              </w:rPr>
              <w:fldChar w:fldCharType="begin"/>
            </w:r>
            <w:r>
              <w:rPr>
                <w:noProof/>
              </w:rPr>
              <w:instrText xml:space="preserve"> PAGEREF _Toc13023 \h </w:instrText>
            </w:r>
            <w:r>
              <w:rPr>
                <w:noProof/>
              </w:rPr>
            </w:r>
            <w:r>
              <w:rPr>
                <w:noProof/>
              </w:rPr>
              <w:fldChar w:fldCharType="separate"/>
            </w:r>
            <w:r w:rsidR="003454BC">
              <w:rPr>
                <w:noProof/>
              </w:rPr>
              <w:t>24</w:t>
            </w:r>
            <w:r>
              <w:rPr>
                <w:noProof/>
              </w:rPr>
              <w:fldChar w:fldCharType="end"/>
            </w:r>
          </w:hyperlink>
        </w:p>
        <w:p w14:paraId="2130CDFD" w14:textId="321A5BE3" w:rsidR="007B6510" w:rsidRDefault="007B6510" w:rsidP="000C225D">
          <w:pPr>
            <w:pStyle w:val="TOC2"/>
            <w:tabs>
              <w:tab w:val="right" w:leader="dot" w:pos="8306"/>
            </w:tabs>
            <w:spacing w:line="360" w:lineRule="auto"/>
            <w:ind w:leftChars="0" w:left="0"/>
            <w:rPr>
              <w:noProof/>
            </w:rPr>
          </w:pPr>
          <w:hyperlink w:anchor="_Toc4864" w:history="1">
            <w:r>
              <w:rPr>
                <w:rFonts w:hint="eastAsia"/>
                <w:bCs/>
                <w:noProof/>
              </w:rPr>
              <w:t xml:space="preserve">Fig. S17 </w:t>
            </w:r>
            <w:r>
              <w:rPr>
                <w:noProof/>
              </w:rPr>
              <w:t>Daily per capita beverage consumption across 13 representative countries in Asia, Europe, and the Americas, stratified by beverage type</w:t>
            </w:r>
            <w:r>
              <w:rPr>
                <w:rFonts w:hint="eastAsia"/>
                <w:noProof/>
              </w:rPr>
              <w:t>.</w:t>
            </w:r>
            <w:r>
              <w:rPr>
                <w:noProof/>
              </w:rPr>
              <w:tab/>
            </w:r>
            <w:r>
              <w:rPr>
                <w:noProof/>
              </w:rPr>
              <w:fldChar w:fldCharType="begin"/>
            </w:r>
            <w:r>
              <w:rPr>
                <w:noProof/>
              </w:rPr>
              <w:instrText xml:space="preserve"> PAGEREF _Toc4864 \h </w:instrText>
            </w:r>
            <w:r>
              <w:rPr>
                <w:noProof/>
              </w:rPr>
            </w:r>
            <w:r>
              <w:rPr>
                <w:noProof/>
              </w:rPr>
              <w:fldChar w:fldCharType="separate"/>
            </w:r>
            <w:r w:rsidR="003454BC">
              <w:rPr>
                <w:noProof/>
              </w:rPr>
              <w:t>25</w:t>
            </w:r>
            <w:r>
              <w:rPr>
                <w:noProof/>
              </w:rPr>
              <w:fldChar w:fldCharType="end"/>
            </w:r>
          </w:hyperlink>
        </w:p>
        <w:p w14:paraId="685B3029" w14:textId="31BE1D7F" w:rsidR="007B6510" w:rsidRDefault="007B6510" w:rsidP="000C225D">
          <w:pPr>
            <w:pStyle w:val="TOC2"/>
            <w:tabs>
              <w:tab w:val="right" w:leader="dot" w:pos="8306"/>
            </w:tabs>
            <w:spacing w:line="360" w:lineRule="auto"/>
            <w:ind w:leftChars="0" w:left="0"/>
            <w:rPr>
              <w:noProof/>
            </w:rPr>
          </w:pPr>
          <w:hyperlink w:anchor="_Toc12554" w:history="1">
            <w:r>
              <w:rPr>
                <w:rFonts w:hint="eastAsia"/>
                <w:bCs/>
                <w:noProof/>
              </w:rPr>
              <w:t xml:space="preserve">Fig. S18 </w:t>
            </w:r>
            <w:r>
              <w:rPr>
                <w:noProof/>
              </w:rPr>
              <w:t>Material characterization of PLA-CP-DC, PLA-IM-DC, and PP-DC.</w:t>
            </w:r>
            <w:r>
              <w:rPr>
                <w:noProof/>
              </w:rPr>
              <w:tab/>
            </w:r>
            <w:r>
              <w:rPr>
                <w:noProof/>
              </w:rPr>
              <w:fldChar w:fldCharType="begin"/>
            </w:r>
            <w:r>
              <w:rPr>
                <w:noProof/>
              </w:rPr>
              <w:instrText xml:space="preserve"> PAGEREF _Toc12554 \h </w:instrText>
            </w:r>
            <w:r>
              <w:rPr>
                <w:noProof/>
              </w:rPr>
            </w:r>
            <w:r>
              <w:rPr>
                <w:noProof/>
              </w:rPr>
              <w:fldChar w:fldCharType="separate"/>
            </w:r>
            <w:r w:rsidR="003454BC">
              <w:rPr>
                <w:noProof/>
              </w:rPr>
              <w:t>26</w:t>
            </w:r>
            <w:r>
              <w:rPr>
                <w:noProof/>
              </w:rPr>
              <w:fldChar w:fldCharType="end"/>
            </w:r>
          </w:hyperlink>
        </w:p>
        <w:p w14:paraId="0D537927" w14:textId="07B8531D" w:rsidR="007B6510" w:rsidRDefault="007B6510" w:rsidP="000C225D">
          <w:pPr>
            <w:pStyle w:val="TOC2"/>
            <w:tabs>
              <w:tab w:val="right" w:leader="dot" w:pos="8306"/>
            </w:tabs>
            <w:spacing w:line="360" w:lineRule="auto"/>
            <w:ind w:leftChars="0" w:left="0"/>
            <w:rPr>
              <w:noProof/>
            </w:rPr>
          </w:pPr>
          <w:hyperlink w:anchor="_Toc20054" w:history="1">
            <w:r>
              <w:rPr>
                <w:rFonts w:hint="eastAsia"/>
                <w:bCs/>
                <w:noProof/>
              </w:rPr>
              <w:t xml:space="preserve">Fig. S19 </w:t>
            </w:r>
            <w:r>
              <w:rPr>
                <w:noProof/>
              </w:rPr>
              <w:t xml:space="preserve">Comparison of </w:t>
            </w:r>
            <w:r>
              <w:rPr>
                <w:rFonts w:hint="eastAsia"/>
                <w:noProof/>
              </w:rPr>
              <w:t>r</w:t>
            </w:r>
            <w:r>
              <w:rPr>
                <w:noProof/>
              </w:rPr>
              <w:t>ecoveries of OLA</w:t>
            </w:r>
            <w:r>
              <w:rPr>
                <w:rFonts w:hint="eastAsia"/>
                <w:noProof/>
                <w:vertAlign w:val="subscript"/>
              </w:rPr>
              <w:t>2</w:t>
            </w:r>
            <w:r>
              <w:rPr>
                <w:noProof/>
              </w:rPr>
              <w:t>, OLA</w:t>
            </w:r>
            <w:r>
              <w:rPr>
                <w:rFonts w:hint="eastAsia"/>
                <w:noProof/>
                <w:vertAlign w:val="subscript"/>
              </w:rPr>
              <w:t>4</w:t>
            </w:r>
            <w:r>
              <w:rPr>
                <w:noProof/>
              </w:rPr>
              <w:t>, OLA</w:t>
            </w:r>
            <w:r>
              <w:rPr>
                <w:rFonts w:hint="eastAsia"/>
                <w:noProof/>
                <w:vertAlign w:val="subscript"/>
              </w:rPr>
              <w:t>6</w:t>
            </w:r>
            <w:r>
              <w:rPr>
                <w:noProof/>
              </w:rPr>
              <w:t>, OLA</w:t>
            </w:r>
            <w:r>
              <w:rPr>
                <w:rFonts w:hint="eastAsia"/>
                <w:noProof/>
                <w:vertAlign w:val="subscript"/>
              </w:rPr>
              <w:t>7</w:t>
            </w:r>
            <w:r>
              <w:rPr>
                <w:noProof/>
              </w:rPr>
              <w:t>, OLA</w:t>
            </w:r>
            <w:r>
              <w:rPr>
                <w:rFonts w:hint="eastAsia"/>
                <w:noProof/>
                <w:vertAlign w:val="subscript"/>
              </w:rPr>
              <w:t>10</w:t>
            </w:r>
            <w:r>
              <w:rPr>
                <w:noProof/>
              </w:rPr>
              <w:t>, and OLA</w:t>
            </w:r>
            <w:r>
              <w:rPr>
                <w:rFonts w:hint="eastAsia"/>
                <w:noProof/>
                <w:vertAlign w:val="subscript"/>
              </w:rPr>
              <w:t>12</w:t>
            </w:r>
            <w:r>
              <w:rPr>
                <w:noProof/>
              </w:rPr>
              <w:t xml:space="preserve"> using three different concentration methods.</w:t>
            </w:r>
            <w:r>
              <w:rPr>
                <w:noProof/>
              </w:rPr>
              <w:tab/>
            </w:r>
            <w:r>
              <w:rPr>
                <w:noProof/>
              </w:rPr>
              <w:fldChar w:fldCharType="begin"/>
            </w:r>
            <w:r>
              <w:rPr>
                <w:noProof/>
              </w:rPr>
              <w:instrText xml:space="preserve"> PAGEREF _Toc20054 \h </w:instrText>
            </w:r>
            <w:r>
              <w:rPr>
                <w:noProof/>
              </w:rPr>
            </w:r>
            <w:r>
              <w:rPr>
                <w:noProof/>
              </w:rPr>
              <w:fldChar w:fldCharType="separate"/>
            </w:r>
            <w:r w:rsidR="003454BC">
              <w:rPr>
                <w:noProof/>
              </w:rPr>
              <w:t>27</w:t>
            </w:r>
            <w:r>
              <w:rPr>
                <w:noProof/>
              </w:rPr>
              <w:fldChar w:fldCharType="end"/>
            </w:r>
          </w:hyperlink>
        </w:p>
        <w:p w14:paraId="565B81FE" w14:textId="0AA204C8" w:rsidR="007B6510" w:rsidRDefault="007B6510" w:rsidP="000C225D">
          <w:pPr>
            <w:pStyle w:val="TOC1"/>
            <w:tabs>
              <w:tab w:val="clear" w:pos="8296"/>
              <w:tab w:val="right" w:leader="dot" w:pos="8306"/>
            </w:tabs>
            <w:spacing w:line="360" w:lineRule="auto"/>
            <w:rPr>
              <w:b/>
              <w:noProof/>
            </w:rPr>
          </w:pPr>
          <w:hyperlink w:anchor="_Toc14376" w:history="1">
            <w:r>
              <w:rPr>
                <w:b/>
                <w:noProof/>
                <w:szCs w:val="28"/>
              </w:rPr>
              <w:t xml:space="preserve">Supplementary </w:t>
            </w:r>
            <w:r>
              <w:rPr>
                <w:rFonts w:hint="eastAsia"/>
                <w:b/>
                <w:noProof/>
                <w:szCs w:val="28"/>
              </w:rPr>
              <w:t>Table</w:t>
            </w:r>
            <w:r>
              <w:rPr>
                <w:b/>
                <w:noProof/>
                <w:szCs w:val="28"/>
              </w:rPr>
              <w:t>s</w:t>
            </w:r>
          </w:hyperlink>
        </w:p>
        <w:p w14:paraId="0F96C94A" w14:textId="47027FBB" w:rsidR="007B6510" w:rsidRDefault="007B6510" w:rsidP="000C225D">
          <w:pPr>
            <w:pStyle w:val="TOC2"/>
            <w:tabs>
              <w:tab w:val="right" w:leader="dot" w:pos="8306"/>
            </w:tabs>
            <w:spacing w:line="360" w:lineRule="auto"/>
            <w:ind w:leftChars="0" w:left="0"/>
            <w:rPr>
              <w:noProof/>
            </w:rPr>
          </w:pPr>
          <w:hyperlink w:anchor="_Toc32197" w:history="1">
            <w:r>
              <w:rPr>
                <w:rFonts w:hint="eastAsia"/>
                <w:bCs/>
                <w:noProof/>
              </w:rPr>
              <w:t>Table S1</w:t>
            </w:r>
            <w:r>
              <w:rPr>
                <w:rFonts w:hint="eastAsia"/>
                <w:noProof/>
              </w:rPr>
              <w:t xml:space="preserve"> </w:t>
            </w:r>
            <w:r>
              <w:rPr>
                <w:noProof/>
              </w:rPr>
              <w:t>Method validation for PLCs: method detection limits, method quantification limits, and recoveries in water samples</w:t>
            </w:r>
            <w:r>
              <w:rPr>
                <w:noProof/>
              </w:rPr>
              <w:tab/>
            </w:r>
            <w:r>
              <w:rPr>
                <w:noProof/>
              </w:rPr>
              <w:fldChar w:fldCharType="begin"/>
            </w:r>
            <w:r>
              <w:rPr>
                <w:noProof/>
              </w:rPr>
              <w:instrText xml:space="preserve"> PAGEREF _Toc32197 \h </w:instrText>
            </w:r>
            <w:r>
              <w:rPr>
                <w:noProof/>
              </w:rPr>
            </w:r>
            <w:r>
              <w:rPr>
                <w:noProof/>
              </w:rPr>
              <w:fldChar w:fldCharType="separate"/>
            </w:r>
            <w:r w:rsidR="003454BC">
              <w:rPr>
                <w:noProof/>
              </w:rPr>
              <w:t>28</w:t>
            </w:r>
            <w:r>
              <w:rPr>
                <w:noProof/>
              </w:rPr>
              <w:fldChar w:fldCharType="end"/>
            </w:r>
          </w:hyperlink>
        </w:p>
        <w:p w14:paraId="26B4D175" w14:textId="2FB426D0" w:rsidR="007B6510" w:rsidRDefault="007B6510" w:rsidP="000C225D">
          <w:pPr>
            <w:pStyle w:val="TOC2"/>
            <w:tabs>
              <w:tab w:val="right" w:leader="dot" w:pos="8306"/>
            </w:tabs>
            <w:spacing w:line="360" w:lineRule="auto"/>
            <w:ind w:leftChars="0" w:left="0"/>
            <w:rPr>
              <w:noProof/>
            </w:rPr>
          </w:pPr>
          <w:hyperlink w:anchor="_Toc2853" w:history="1">
            <w:r>
              <w:rPr>
                <w:rFonts w:hint="eastAsia"/>
                <w:bCs/>
                <w:noProof/>
              </w:rPr>
              <w:t>Table S2</w:t>
            </w:r>
            <w:r>
              <w:rPr>
                <w:rFonts w:hint="eastAsia"/>
                <w:noProof/>
              </w:rPr>
              <w:t xml:space="preserve"> </w:t>
            </w:r>
            <w:r>
              <w:rPr>
                <w:noProof/>
              </w:rPr>
              <w:t xml:space="preserve">Method validation for </w:t>
            </w:r>
            <w:r>
              <w:rPr>
                <w:rFonts w:hint="eastAsia"/>
                <w:noProof/>
              </w:rPr>
              <w:t>s</w:t>
            </w:r>
            <w:r>
              <w:rPr>
                <w:noProof/>
              </w:rPr>
              <w:t xml:space="preserve">hort-chain </w:t>
            </w:r>
            <w:r>
              <w:rPr>
                <w:rFonts w:hint="eastAsia"/>
                <w:noProof/>
              </w:rPr>
              <w:t>OLA</w:t>
            </w:r>
            <w:r>
              <w:rPr>
                <w:noProof/>
              </w:rPr>
              <w:t>s: MDLs, MQLs, and recoveries in water samples</w:t>
            </w:r>
            <w:r>
              <w:rPr>
                <w:noProof/>
              </w:rPr>
              <w:tab/>
            </w:r>
            <w:r>
              <w:rPr>
                <w:noProof/>
              </w:rPr>
              <w:fldChar w:fldCharType="begin"/>
            </w:r>
            <w:r>
              <w:rPr>
                <w:noProof/>
              </w:rPr>
              <w:instrText xml:space="preserve"> PAGEREF _Toc2853 \h </w:instrText>
            </w:r>
            <w:r>
              <w:rPr>
                <w:noProof/>
              </w:rPr>
            </w:r>
            <w:r>
              <w:rPr>
                <w:noProof/>
              </w:rPr>
              <w:fldChar w:fldCharType="separate"/>
            </w:r>
            <w:r w:rsidR="003454BC">
              <w:rPr>
                <w:noProof/>
              </w:rPr>
              <w:t>29</w:t>
            </w:r>
            <w:r>
              <w:rPr>
                <w:noProof/>
              </w:rPr>
              <w:fldChar w:fldCharType="end"/>
            </w:r>
          </w:hyperlink>
        </w:p>
        <w:p w14:paraId="01D44A7A" w14:textId="3B705CB9" w:rsidR="007B6510" w:rsidRDefault="007B6510" w:rsidP="000C225D">
          <w:pPr>
            <w:pStyle w:val="TOC2"/>
            <w:tabs>
              <w:tab w:val="right" w:leader="dot" w:pos="8306"/>
            </w:tabs>
            <w:spacing w:line="360" w:lineRule="auto"/>
            <w:ind w:leftChars="0" w:left="0"/>
            <w:rPr>
              <w:noProof/>
            </w:rPr>
          </w:pPr>
          <w:hyperlink w:anchor="_Toc21009" w:history="1">
            <w:r>
              <w:rPr>
                <w:rFonts w:hint="eastAsia"/>
                <w:bCs/>
                <w:noProof/>
              </w:rPr>
              <w:t>Table S3</w:t>
            </w:r>
            <w:r>
              <w:rPr>
                <w:rFonts w:hint="eastAsia"/>
                <w:noProof/>
              </w:rPr>
              <w:t xml:space="preserve"> </w:t>
            </w:r>
            <w:r>
              <w:rPr>
                <w:noProof/>
              </w:rPr>
              <w:t>Per-cup exposure to leachates from PLA-based disposable cups used for different beverages</w:t>
            </w:r>
            <w:r>
              <w:rPr>
                <w:noProof/>
              </w:rPr>
              <w:tab/>
            </w:r>
            <w:r>
              <w:rPr>
                <w:noProof/>
              </w:rPr>
              <w:fldChar w:fldCharType="begin"/>
            </w:r>
            <w:r>
              <w:rPr>
                <w:noProof/>
              </w:rPr>
              <w:instrText xml:space="preserve"> PAGEREF _Toc21009 \h </w:instrText>
            </w:r>
            <w:r>
              <w:rPr>
                <w:noProof/>
              </w:rPr>
            </w:r>
            <w:r>
              <w:rPr>
                <w:noProof/>
              </w:rPr>
              <w:fldChar w:fldCharType="separate"/>
            </w:r>
            <w:r w:rsidR="003454BC">
              <w:rPr>
                <w:noProof/>
              </w:rPr>
              <w:t>30</w:t>
            </w:r>
            <w:r>
              <w:rPr>
                <w:noProof/>
              </w:rPr>
              <w:fldChar w:fldCharType="end"/>
            </w:r>
          </w:hyperlink>
        </w:p>
        <w:p w14:paraId="4839DD0C" w14:textId="4D8652C7" w:rsidR="007B6510" w:rsidRDefault="007B6510" w:rsidP="000C225D">
          <w:pPr>
            <w:pStyle w:val="TOC2"/>
            <w:tabs>
              <w:tab w:val="right" w:leader="dot" w:pos="8306"/>
            </w:tabs>
            <w:spacing w:line="360" w:lineRule="auto"/>
            <w:ind w:leftChars="0" w:left="0"/>
            <w:rPr>
              <w:noProof/>
            </w:rPr>
          </w:pPr>
          <w:hyperlink w:anchor="_Toc21273" w:history="1">
            <w:r>
              <w:rPr>
                <w:rFonts w:cs="Times New Roman" w:hint="eastAsia"/>
                <w:bCs/>
                <w:noProof/>
              </w:rPr>
              <w:t>Table S4</w:t>
            </w:r>
            <w:r>
              <w:rPr>
                <w:rFonts w:cs="Times New Roman" w:hint="eastAsia"/>
                <w:noProof/>
              </w:rPr>
              <w:t xml:space="preserve"> LC-MS/MS instrument parameters for </w:t>
            </w:r>
            <w:r>
              <w:rPr>
                <w:rFonts w:cs="Times New Roman"/>
                <w:noProof/>
              </w:rPr>
              <w:t>quantification of</w:t>
            </w:r>
            <w:r>
              <w:rPr>
                <w:rFonts w:cs="Times New Roman" w:hint="eastAsia"/>
                <w:noProof/>
              </w:rPr>
              <w:t xml:space="preserve"> LA</w:t>
            </w:r>
            <w:r>
              <w:rPr>
                <w:noProof/>
              </w:rPr>
              <w:tab/>
            </w:r>
            <w:r>
              <w:rPr>
                <w:noProof/>
              </w:rPr>
              <w:fldChar w:fldCharType="begin"/>
            </w:r>
            <w:r>
              <w:rPr>
                <w:noProof/>
              </w:rPr>
              <w:instrText xml:space="preserve"> PAGEREF _Toc21273 \h </w:instrText>
            </w:r>
            <w:r>
              <w:rPr>
                <w:noProof/>
              </w:rPr>
            </w:r>
            <w:r>
              <w:rPr>
                <w:noProof/>
              </w:rPr>
              <w:fldChar w:fldCharType="separate"/>
            </w:r>
            <w:r w:rsidR="003454BC">
              <w:rPr>
                <w:noProof/>
              </w:rPr>
              <w:t>31</w:t>
            </w:r>
            <w:r>
              <w:rPr>
                <w:noProof/>
              </w:rPr>
              <w:fldChar w:fldCharType="end"/>
            </w:r>
          </w:hyperlink>
        </w:p>
        <w:p w14:paraId="6EE1EE13" w14:textId="59B54AED" w:rsidR="007B6510" w:rsidRDefault="007B6510" w:rsidP="000C225D">
          <w:pPr>
            <w:pStyle w:val="TOC2"/>
            <w:tabs>
              <w:tab w:val="right" w:leader="dot" w:pos="8306"/>
            </w:tabs>
            <w:spacing w:line="360" w:lineRule="auto"/>
            <w:ind w:leftChars="0" w:left="0"/>
            <w:rPr>
              <w:noProof/>
            </w:rPr>
          </w:pPr>
          <w:hyperlink w:anchor="_Toc9677" w:history="1">
            <w:r>
              <w:rPr>
                <w:rFonts w:cs="Times New Roman" w:hint="eastAsia"/>
                <w:bCs/>
                <w:noProof/>
              </w:rPr>
              <w:t>Table S5</w:t>
            </w:r>
            <w:r>
              <w:rPr>
                <w:rFonts w:cs="Times New Roman" w:hint="eastAsia"/>
                <w:noProof/>
              </w:rPr>
              <w:t xml:space="preserve"> </w:t>
            </w:r>
            <w:r>
              <w:rPr>
                <w:rFonts w:cs="Times New Roman"/>
                <w:noProof/>
              </w:rPr>
              <w:t xml:space="preserve">Multiple reaction monitoring transitions of target </w:t>
            </w:r>
            <w:r>
              <w:rPr>
                <w:rFonts w:cs="Times New Roman" w:hint="eastAsia"/>
                <w:noProof/>
              </w:rPr>
              <w:t>LA</w:t>
            </w:r>
            <w:r>
              <w:rPr>
                <w:rFonts w:cs="Times New Roman"/>
                <w:noProof/>
              </w:rPr>
              <w:t xml:space="preserve"> in LC-MS/MS.</w:t>
            </w:r>
            <w:r>
              <w:rPr>
                <w:noProof/>
              </w:rPr>
              <w:tab/>
            </w:r>
            <w:r>
              <w:rPr>
                <w:noProof/>
              </w:rPr>
              <w:fldChar w:fldCharType="begin"/>
            </w:r>
            <w:r>
              <w:rPr>
                <w:noProof/>
              </w:rPr>
              <w:instrText xml:space="preserve"> PAGEREF _Toc9677 \h </w:instrText>
            </w:r>
            <w:r>
              <w:rPr>
                <w:noProof/>
              </w:rPr>
            </w:r>
            <w:r>
              <w:rPr>
                <w:noProof/>
              </w:rPr>
              <w:fldChar w:fldCharType="separate"/>
            </w:r>
            <w:r w:rsidR="003454BC">
              <w:rPr>
                <w:noProof/>
              </w:rPr>
              <w:t>32</w:t>
            </w:r>
            <w:r>
              <w:rPr>
                <w:noProof/>
              </w:rPr>
              <w:fldChar w:fldCharType="end"/>
            </w:r>
          </w:hyperlink>
        </w:p>
        <w:p w14:paraId="6C774224" w14:textId="39EA79BE" w:rsidR="007B6510" w:rsidRDefault="007B6510" w:rsidP="000C225D">
          <w:pPr>
            <w:pStyle w:val="TOC2"/>
            <w:tabs>
              <w:tab w:val="right" w:leader="dot" w:pos="8306"/>
            </w:tabs>
            <w:spacing w:line="360" w:lineRule="auto"/>
            <w:ind w:leftChars="0" w:left="0"/>
            <w:rPr>
              <w:noProof/>
            </w:rPr>
          </w:pPr>
          <w:hyperlink w:anchor="_Toc26301" w:history="1">
            <w:r>
              <w:rPr>
                <w:rFonts w:cs="Times New Roman" w:hint="eastAsia"/>
                <w:bCs/>
                <w:noProof/>
              </w:rPr>
              <w:t>Table S6</w:t>
            </w:r>
            <w:r>
              <w:rPr>
                <w:rFonts w:cs="Times New Roman" w:hint="eastAsia"/>
                <w:noProof/>
              </w:rPr>
              <w:t xml:space="preserve"> LC-MS/MS instrument parameters for </w:t>
            </w:r>
            <w:r>
              <w:rPr>
                <w:rFonts w:cs="Times New Roman"/>
                <w:noProof/>
              </w:rPr>
              <w:t>quantification of</w:t>
            </w:r>
            <w:r>
              <w:rPr>
                <w:rFonts w:cs="Times New Roman" w:hint="eastAsia"/>
                <w:noProof/>
              </w:rPr>
              <w:t xml:space="preserve"> OLAs</w:t>
            </w:r>
            <w:r>
              <w:rPr>
                <w:noProof/>
              </w:rPr>
              <w:tab/>
            </w:r>
            <w:r>
              <w:rPr>
                <w:noProof/>
              </w:rPr>
              <w:fldChar w:fldCharType="begin"/>
            </w:r>
            <w:r>
              <w:rPr>
                <w:noProof/>
              </w:rPr>
              <w:instrText xml:space="preserve"> PAGEREF _Toc26301 \h </w:instrText>
            </w:r>
            <w:r>
              <w:rPr>
                <w:noProof/>
              </w:rPr>
            </w:r>
            <w:r>
              <w:rPr>
                <w:noProof/>
              </w:rPr>
              <w:fldChar w:fldCharType="separate"/>
            </w:r>
            <w:r w:rsidR="003454BC">
              <w:rPr>
                <w:noProof/>
              </w:rPr>
              <w:t>33</w:t>
            </w:r>
            <w:r>
              <w:rPr>
                <w:noProof/>
              </w:rPr>
              <w:fldChar w:fldCharType="end"/>
            </w:r>
          </w:hyperlink>
        </w:p>
        <w:p w14:paraId="36314701" w14:textId="543A4839" w:rsidR="007B6510" w:rsidRDefault="007B6510" w:rsidP="000C225D">
          <w:pPr>
            <w:pStyle w:val="TOC2"/>
            <w:tabs>
              <w:tab w:val="right" w:leader="dot" w:pos="8306"/>
            </w:tabs>
            <w:spacing w:line="360" w:lineRule="auto"/>
            <w:ind w:leftChars="0" w:left="0"/>
            <w:rPr>
              <w:noProof/>
            </w:rPr>
          </w:pPr>
          <w:hyperlink w:anchor="_Toc2423" w:history="1">
            <w:r>
              <w:rPr>
                <w:rFonts w:cs="Times New Roman" w:hint="eastAsia"/>
                <w:bCs/>
                <w:noProof/>
              </w:rPr>
              <w:t>Table S7</w:t>
            </w:r>
            <w:r>
              <w:rPr>
                <w:rFonts w:cs="Times New Roman" w:hint="eastAsia"/>
                <w:noProof/>
              </w:rPr>
              <w:t xml:space="preserve"> </w:t>
            </w:r>
            <w:r>
              <w:rPr>
                <w:rFonts w:cs="Times New Roman"/>
                <w:noProof/>
              </w:rPr>
              <w:t xml:space="preserve">MRM transitions of target </w:t>
            </w:r>
            <w:r>
              <w:rPr>
                <w:rFonts w:cs="Times New Roman" w:hint="eastAsia"/>
                <w:noProof/>
              </w:rPr>
              <w:t>OLAs</w:t>
            </w:r>
            <w:r>
              <w:rPr>
                <w:rFonts w:cs="Times New Roman"/>
                <w:noProof/>
              </w:rPr>
              <w:t xml:space="preserve"> in LC-MS/MS.</w:t>
            </w:r>
            <w:r>
              <w:rPr>
                <w:noProof/>
              </w:rPr>
              <w:tab/>
            </w:r>
            <w:r>
              <w:rPr>
                <w:noProof/>
              </w:rPr>
              <w:fldChar w:fldCharType="begin"/>
            </w:r>
            <w:r>
              <w:rPr>
                <w:noProof/>
              </w:rPr>
              <w:instrText xml:space="preserve"> PAGEREF _Toc2423 \h </w:instrText>
            </w:r>
            <w:r>
              <w:rPr>
                <w:noProof/>
              </w:rPr>
            </w:r>
            <w:r>
              <w:rPr>
                <w:noProof/>
              </w:rPr>
              <w:fldChar w:fldCharType="separate"/>
            </w:r>
            <w:r w:rsidR="003454BC">
              <w:rPr>
                <w:noProof/>
              </w:rPr>
              <w:t>34</w:t>
            </w:r>
            <w:r>
              <w:rPr>
                <w:noProof/>
              </w:rPr>
              <w:fldChar w:fldCharType="end"/>
            </w:r>
          </w:hyperlink>
        </w:p>
        <w:p w14:paraId="1B7DC8CF" w14:textId="674C13F0" w:rsidR="007B6510" w:rsidRDefault="007B6510" w:rsidP="000C225D">
          <w:pPr>
            <w:pStyle w:val="TOC2"/>
            <w:tabs>
              <w:tab w:val="right" w:leader="dot" w:pos="8306"/>
            </w:tabs>
            <w:spacing w:line="360" w:lineRule="auto"/>
            <w:ind w:leftChars="0" w:left="0"/>
            <w:rPr>
              <w:noProof/>
            </w:rPr>
          </w:pPr>
          <w:hyperlink w:anchor="_Toc32407" w:history="1">
            <w:r>
              <w:rPr>
                <w:rFonts w:hint="eastAsia"/>
                <w:noProof/>
              </w:rPr>
              <w:t>References</w:t>
            </w:r>
            <w:r>
              <w:rPr>
                <w:noProof/>
              </w:rPr>
              <w:tab/>
            </w:r>
            <w:r>
              <w:rPr>
                <w:noProof/>
              </w:rPr>
              <w:fldChar w:fldCharType="begin"/>
            </w:r>
            <w:r>
              <w:rPr>
                <w:noProof/>
              </w:rPr>
              <w:instrText xml:space="preserve"> PAGEREF _Toc32407 \h </w:instrText>
            </w:r>
            <w:r>
              <w:rPr>
                <w:noProof/>
              </w:rPr>
            </w:r>
            <w:r>
              <w:rPr>
                <w:noProof/>
              </w:rPr>
              <w:fldChar w:fldCharType="separate"/>
            </w:r>
            <w:r w:rsidR="003454BC">
              <w:rPr>
                <w:noProof/>
              </w:rPr>
              <w:t>35</w:t>
            </w:r>
            <w:r>
              <w:rPr>
                <w:noProof/>
              </w:rPr>
              <w:fldChar w:fldCharType="end"/>
            </w:r>
          </w:hyperlink>
        </w:p>
        <w:p w14:paraId="438D5FB3" w14:textId="77777777" w:rsidR="007B6510" w:rsidRDefault="00000000" w:rsidP="000C225D">
          <w:pPr>
            <w:spacing w:line="360" w:lineRule="auto"/>
          </w:pPr>
          <w:r>
            <w:rPr>
              <w:rFonts w:cs="Times New Roman"/>
              <w:bCs/>
              <w:lang w:val="zh-CN"/>
            </w:rPr>
            <w:fldChar w:fldCharType="end"/>
          </w:r>
        </w:p>
      </w:sdtContent>
    </w:sdt>
    <w:p w14:paraId="219D4034" w14:textId="77777777" w:rsidR="007B6510" w:rsidRDefault="00000000">
      <w:pPr>
        <w:widowControl/>
        <w:jc w:val="left"/>
        <w:rPr>
          <w:b/>
          <w:bCs/>
          <w:sz w:val="28"/>
          <w:szCs w:val="28"/>
        </w:rPr>
      </w:pPr>
      <w:r>
        <w:rPr>
          <w:b/>
          <w:bCs/>
          <w:sz w:val="28"/>
          <w:szCs w:val="28"/>
        </w:rPr>
        <w:br w:type="page"/>
      </w:r>
    </w:p>
    <w:p w14:paraId="28B4CD21" w14:textId="77777777" w:rsidR="007B6510" w:rsidRDefault="00000000">
      <w:pPr>
        <w:spacing w:before="60" w:after="60" w:line="276" w:lineRule="auto"/>
        <w:jc w:val="left"/>
        <w:outlineLvl w:val="0"/>
        <w:rPr>
          <w:b/>
          <w:bCs/>
          <w:sz w:val="28"/>
          <w:szCs w:val="28"/>
        </w:rPr>
      </w:pPr>
      <w:bookmarkStart w:id="3" w:name="_Toc10172"/>
      <w:r>
        <w:rPr>
          <w:b/>
          <w:bCs/>
          <w:sz w:val="28"/>
          <w:szCs w:val="28"/>
        </w:rPr>
        <w:lastRenderedPageBreak/>
        <w:t>Supplementary Note</w:t>
      </w:r>
      <w:bookmarkEnd w:id="1"/>
      <w:r>
        <w:rPr>
          <w:b/>
          <w:bCs/>
          <w:sz w:val="28"/>
          <w:szCs w:val="28"/>
        </w:rPr>
        <w:t>s</w:t>
      </w:r>
      <w:bookmarkEnd w:id="3"/>
    </w:p>
    <w:p w14:paraId="3B2E3458" w14:textId="77777777" w:rsidR="007B6510" w:rsidRDefault="00000000">
      <w:pPr>
        <w:spacing w:line="276" w:lineRule="auto"/>
        <w:outlineLvl w:val="1"/>
        <w:rPr>
          <w:rFonts w:cs="Times New Roman"/>
          <w:color w:val="000000" w:themeColor="text1"/>
        </w:rPr>
      </w:pPr>
      <w:bookmarkStart w:id="4" w:name="_Toc28358"/>
      <w:r>
        <w:rPr>
          <w:rFonts w:hint="eastAsia"/>
          <w:b/>
          <w:bCs/>
        </w:rPr>
        <w:t xml:space="preserve">Note S1 </w:t>
      </w:r>
      <w:r>
        <w:rPr>
          <w:rFonts w:cs="Times New Roman"/>
          <w:color w:val="000000" w:themeColor="text1"/>
        </w:rPr>
        <w:t>Calculation of particulate OLA mass concentration</w:t>
      </w:r>
      <w:bookmarkEnd w:id="4"/>
    </w:p>
    <w:p w14:paraId="769AE723" w14:textId="77777777" w:rsidR="007B6510" w:rsidRDefault="00000000">
      <w:pPr>
        <w:spacing w:line="276" w:lineRule="auto"/>
      </w:pPr>
      <w:r>
        <w:t>In the NTA-derived particle size distribution, each diameter bin (d) corresponds to a measured particle count (N</w:t>
      </w:r>
      <w:r>
        <w:rPr>
          <w:vertAlign w:val="subscript"/>
        </w:rPr>
        <w:t>d</w:t>
      </w:r>
      <w:r>
        <w:t>). Assuming all particles are spherical, the mass of a single particle (M</w:t>
      </w:r>
      <w:r>
        <w:rPr>
          <w:vertAlign w:val="subscript"/>
        </w:rPr>
        <w:t>d</w:t>
      </w:r>
      <w:r>
        <w:t>) can be calculated according to Eq. (1), where ρ</w:t>
      </w:r>
      <w:r>
        <w:rPr>
          <w:vertAlign w:val="subscript"/>
        </w:rPr>
        <w:t>PLA</w:t>
      </w:r>
      <w:r>
        <w:t xml:space="preserve"> denotes the density of PLA (1.25 g cm</w:t>
      </w:r>
      <w:r>
        <w:rPr>
          <w:rFonts w:hint="eastAsia"/>
          <w:vertAlign w:val="superscript"/>
        </w:rPr>
        <w:t>-3</w:t>
      </w:r>
      <w:r>
        <w:t>). The total mass of particles in the sample (M) is obtained by summing across all size bins (Eq. (2)).</w:t>
      </w:r>
    </w:p>
    <w:p w14:paraId="2FA21B62" w14:textId="77777777" w:rsidR="007B6510" w:rsidRDefault="00000000">
      <w:pPr>
        <w:spacing w:line="276" w:lineRule="auto"/>
        <w:jc w:val="right"/>
      </w:pPr>
      <m:oMath>
        <m:sSub>
          <m:sSubPr>
            <m:ctrlPr>
              <w:rPr>
                <w:rFonts w:ascii="Cambria Math" w:hAnsi="Cambria Math"/>
                <w:i/>
              </w:rPr>
            </m:ctrlPr>
          </m:sSubPr>
          <m:e>
            <m:r>
              <w:rPr>
                <w:rFonts w:ascii="Cambria Math" w:hAnsi="Cambria Math"/>
              </w:rPr>
              <m:t>M</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PLA</m:t>
            </m:r>
          </m:sub>
        </m:sSub>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d</m:t>
                    </m:r>
                  </m:num>
                  <m:den>
                    <m:r>
                      <w:rPr>
                        <w:rFonts w:ascii="Cambria Math" w:hAnsi="Cambria Math"/>
                      </w:rPr>
                      <m:t>2</m:t>
                    </m:r>
                  </m:den>
                </m:f>
              </m:e>
            </m:d>
          </m:e>
          <m:sup>
            <m:r>
              <w:rPr>
                <w:rFonts w:ascii="Cambria Math" w:hAnsi="Cambria Math"/>
              </w:rPr>
              <m:t>3</m:t>
            </m:r>
          </m:sup>
        </m:sSup>
      </m:oMath>
      <w:r>
        <w:rPr>
          <w:rFonts w:hint="eastAsia"/>
        </w:rPr>
        <w:t xml:space="preserve">                     (1)</w:t>
      </w:r>
    </w:p>
    <w:p w14:paraId="79014734" w14:textId="77777777" w:rsidR="007B6510" w:rsidRDefault="00000000">
      <w:pPr>
        <w:spacing w:line="276" w:lineRule="auto"/>
        <w:jc w:val="right"/>
      </w:pPr>
      <m:oMath>
        <m:r>
          <w:rPr>
            <w:rFonts w:ascii="Cambria Math" w:hAnsi="Cambria Math"/>
          </w:rPr>
          <m:t>M=</m:t>
        </m:r>
        <m:nary>
          <m:naryPr>
            <m:chr m:val="∑"/>
            <m:limLoc m:val="undOvr"/>
            <m:supHide m:val="1"/>
            <m:ctrlPr>
              <w:rPr>
                <w:rFonts w:ascii="Cambria Math" w:hAnsi="Cambria Math"/>
                <w:i/>
              </w:rPr>
            </m:ctrlPr>
          </m:naryPr>
          <m:sub>
            <m:r>
              <w:rPr>
                <w:rFonts w:ascii="Cambria Math" w:hAnsi="Cambria Math" w:hint="eastAsia"/>
              </w:rPr>
              <m:t>d</m:t>
            </m:r>
          </m:sub>
          <m:sup/>
          <m:e>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e>
            </m:d>
          </m:e>
        </m:nary>
      </m:oMath>
      <w:r>
        <w:rPr>
          <w:rFonts w:hint="eastAsia"/>
        </w:rPr>
        <w:t xml:space="preserve">                      (2)</w:t>
      </w:r>
    </w:p>
    <w:p w14:paraId="41159678" w14:textId="77777777" w:rsidR="007B6510" w:rsidRDefault="00000000">
      <w:pPr>
        <w:spacing w:line="276" w:lineRule="auto"/>
      </w:pPr>
      <w:r>
        <w:t xml:space="preserve">Using this approach, the total nanoparticle mass in the raw </w:t>
      </w:r>
      <w:r>
        <w:rPr>
          <w:rFonts w:hint="eastAsia"/>
        </w:rPr>
        <w:t xml:space="preserve">water </w:t>
      </w:r>
      <w:r>
        <w:t>sample (M</w:t>
      </w:r>
      <w:r>
        <w:rPr>
          <w:vertAlign w:val="subscript"/>
        </w:rPr>
        <w:t>NP</w:t>
      </w:r>
      <w:r>
        <w:t>) and the residual PLA NP mass after 60%</w:t>
      </w:r>
      <w:r>
        <w:rPr>
          <w:rFonts w:hint="eastAsia"/>
        </w:rPr>
        <w:t xml:space="preserve"> (v/v) </w:t>
      </w:r>
      <w:r>
        <w:rPr>
          <w:rFonts w:cs="Times New Roman"/>
          <w:color w:val="000000" w:themeColor="text1"/>
        </w:rPr>
        <w:t>ethanol</w:t>
      </w:r>
      <w:r>
        <w:t xml:space="preserve"> </w:t>
      </w:r>
      <w:r>
        <w:rPr>
          <w:rFonts w:hint="eastAsia"/>
        </w:rPr>
        <w:t>(</w:t>
      </w:r>
      <w:r>
        <w:t>EtOH</w:t>
      </w:r>
      <w:r>
        <w:rPr>
          <w:rFonts w:hint="eastAsia"/>
        </w:rPr>
        <w:t>)</w:t>
      </w:r>
      <w:r>
        <w:t xml:space="preserve"> selective dissolution (M</w:t>
      </w:r>
      <w:r>
        <w:rPr>
          <w:vertAlign w:val="subscript"/>
        </w:rPr>
        <w:t>PLA NP</w:t>
      </w:r>
      <w:r>
        <w:t>) were determined. The difference between the two values represents the particulate OLA mass (M</w:t>
      </w:r>
      <w:r>
        <w:rPr>
          <w:vertAlign w:val="subscript"/>
        </w:rPr>
        <w:t>OLA NP</w:t>
      </w:r>
      <w:r>
        <w:t>), as shown in Eq. (3).</w:t>
      </w:r>
    </w:p>
    <w:p w14:paraId="743A47BE" w14:textId="77777777" w:rsidR="007B6510" w:rsidRDefault="00000000">
      <w:pPr>
        <w:spacing w:line="276" w:lineRule="auto"/>
        <w:jc w:val="right"/>
      </w:pPr>
      <m:oMath>
        <m:sSub>
          <m:sSubPr>
            <m:ctrlPr>
              <w:rPr>
                <w:rFonts w:ascii="Cambria Math" w:hAnsi="Cambria Math"/>
                <w:i/>
              </w:rPr>
            </m:ctrlPr>
          </m:sSubPr>
          <m:e>
            <m:r>
              <w:rPr>
                <w:rFonts w:ascii="Cambria Math" w:hAnsi="Cambria Math"/>
              </w:rPr>
              <m:t>M</m:t>
            </m:r>
          </m:e>
          <m:sub>
            <m:r>
              <w:rPr>
                <w:rFonts w:ascii="Cambria Math" w:hAnsi="Cambria Math"/>
              </w:rPr>
              <m:t>OLA NP</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NP</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PLA NP</m:t>
            </m:r>
          </m:sub>
        </m:sSub>
      </m:oMath>
      <w:r>
        <w:rPr>
          <w:rFonts w:hint="eastAsia"/>
        </w:rPr>
        <w:t xml:space="preserve">                  (3)</w:t>
      </w:r>
    </w:p>
    <w:p w14:paraId="7ADF2F2B" w14:textId="77777777" w:rsidR="007B6510" w:rsidRDefault="00000000">
      <w:pPr>
        <w:spacing w:line="276" w:lineRule="auto"/>
        <w:outlineLvl w:val="1"/>
        <w:rPr>
          <w:rFonts w:cs="Times New Roman"/>
          <w:color w:val="000000" w:themeColor="text1"/>
        </w:rPr>
      </w:pPr>
      <w:bookmarkStart w:id="5" w:name="_Toc29574"/>
      <w:r>
        <w:rPr>
          <w:rFonts w:hint="eastAsia"/>
          <w:b/>
          <w:bCs/>
        </w:rPr>
        <w:t xml:space="preserve">Note S2 </w:t>
      </w:r>
      <w:r>
        <w:rPr>
          <w:rFonts w:cs="Times New Roman"/>
          <w:color w:val="000000" w:themeColor="text1"/>
        </w:rPr>
        <w:t xml:space="preserve">Preparation of OLA standards </w:t>
      </w:r>
      <w:r>
        <w:rPr>
          <w:rFonts w:cs="Times New Roman" w:hint="eastAsia"/>
          <w:color w:val="000000" w:themeColor="text1"/>
        </w:rPr>
        <w:t>and</w:t>
      </w:r>
      <w:r>
        <w:rPr>
          <w:rFonts w:cs="Times New Roman"/>
          <w:color w:val="000000" w:themeColor="text1"/>
        </w:rPr>
        <w:t xml:space="preserve"> deuterated OLA internal standards</w:t>
      </w:r>
      <w:bookmarkEnd w:id="5"/>
    </w:p>
    <w:p w14:paraId="5F217B3B" w14:textId="77777777" w:rsidR="007B6510" w:rsidRDefault="00000000">
      <w:pPr>
        <w:spacing w:line="276" w:lineRule="auto"/>
      </w:pPr>
      <w:r>
        <w:t>Since no commercial OLA standards are currently available, sequence-defined short-chain OLA</w:t>
      </w:r>
      <w:r>
        <w:rPr>
          <w:vertAlign w:val="subscript"/>
        </w:rPr>
        <w:t>n</w:t>
      </w:r>
      <w:r>
        <w:t xml:space="preserve"> (n = 2, 4, </w:t>
      </w:r>
      <w:r>
        <w:rPr>
          <w:rFonts w:hint="eastAsia"/>
        </w:rPr>
        <w:t>6</w:t>
      </w:r>
      <w:r>
        <w:t xml:space="preserve">, </w:t>
      </w:r>
      <w:r>
        <w:rPr>
          <w:rFonts w:hint="eastAsia"/>
        </w:rPr>
        <w:t>7</w:t>
      </w:r>
      <w:r>
        <w:t xml:space="preserve">, </w:t>
      </w:r>
      <w:r>
        <w:rPr>
          <w:rFonts w:hint="eastAsia"/>
        </w:rPr>
        <w:t>8</w:t>
      </w:r>
      <w:r>
        <w:t>, 10, and 12) standards were synthesized following a modified version of a previously published procedure</w:t>
      </w:r>
      <w:r>
        <w:fldChar w:fldCharType="begin"/>
      </w:r>
      <w:r>
        <w:instrText xml:space="preserve"> ADDIN EN.CITE &lt;EndNote&gt;&lt;Cite&gt;&lt;Author&gt;Xu&lt;/Author&gt;&lt;Year&gt;2021&lt;/Year&gt;&lt;RecNum&gt;58&lt;/RecNum&gt;&lt;DisplayText&gt;&lt;style face="superscript"&gt;1&lt;/style&gt;&lt;/DisplayText&gt;&lt;record&gt;&lt;rec-number&gt;58&lt;/rec-number&gt;&lt;foreign-keys&gt;&lt;key app="EN" db-id="td5595s2wzd9z3ev0rk5sw55ewpzewrx0aep" timestamp="1762260921"&gt;58&lt;/key&gt;&lt;/foreign-keys&gt;&lt;ref-type name="Journal Article"&gt;17&lt;/ref-type&gt;&lt;contributors&gt;&lt;authors&gt;&lt;author&gt;Xu, Chaoran&lt;/author&gt;&lt;author&gt;He, Congze&lt;/author&gt;&lt;author&gt;Li, Ning&lt;/author&gt;&lt;author&gt;Yang, Shicheng&lt;/author&gt;&lt;author&gt;Du, Yuxuan&lt;/author&gt;&lt;author&gt;Matyjaszewski, Krzysztof&lt;/author&gt;&lt;author&gt;Pan, Xiangcheng&lt;/author&gt;&lt;/authors&gt;&lt;/contributors&gt;&lt;titles&gt;&lt;title&gt;Regio-and sequence-controlled conjugated topological oligomers and polymers via boronate-tag assisted solution-phase strategy&lt;/title&gt;&lt;secondary-title&gt;Nature Communications&lt;/secondary-title&gt;&lt;/titles&gt;&lt;periodical&gt;&lt;full-title&gt;Nature Communications&lt;/full-title&gt;&lt;/periodical&gt;&lt;pages&gt;5853&lt;/pages&gt;&lt;volume&gt;12&lt;/volume&gt;&lt;number&gt;1&lt;/number&gt;&lt;dates&gt;&lt;year&gt;2021&lt;/year&gt;&lt;/dates&gt;&lt;isbn&gt;2041-1723&lt;/isbn&gt;&lt;urls&gt;&lt;/urls&gt;&lt;/record&gt;&lt;/Cite&gt;&lt;/EndNote&gt;</w:instrText>
      </w:r>
      <w:r>
        <w:fldChar w:fldCharType="separate"/>
      </w:r>
      <w:r>
        <w:rPr>
          <w:vertAlign w:val="superscript"/>
        </w:rPr>
        <w:t>1</w:t>
      </w:r>
      <w:r>
        <w:fldChar w:fldCharType="end"/>
      </w:r>
      <w:r>
        <w:t xml:space="preserve">. Briefly, benzyl (Bn) and </w:t>
      </w:r>
      <w:r>
        <w:rPr>
          <w:i/>
          <w:iCs/>
        </w:rPr>
        <w:t>tert</w:t>
      </w:r>
      <w:r>
        <w:t>-butyldimethylsilyl (TBDMS) protecting groups were applied to control esterification and iterative chain-length extension. After coupling and final deprotection, monodisperse OLA</w:t>
      </w:r>
      <w:r>
        <w:rPr>
          <w:vertAlign w:val="subscript"/>
        </w:rPr>
        <w:t>n</w:t>
      </w:r>
      <w:r>
        <w:t xml:space="preserve"> oligomers with </w:t>
      </w:r>
      <w:r>
        <w:rPr>
          <w:rFonts w:ascii="Cambria Math" w:hAnsi="Cambria Math" w:cs="Cambria Math"/>
        </w:rPr>
        <w:t>∼</w:t>
      </w:r>
      <w:r>
        <w:t>95% purity were obtained. OLA mixtures were generated by subjecting PLA MPs to methanol</w:t>
      </w:r>
      <w:r>
        <w:rPr>
          <w:rFonts w:hint="eastAsia"/>
        </w:rPr>
        <w:t xml:space="preserve"> (MeOH)</w:t>
      </w:r>
      <w:r>
        <w:t>-based alcoholysis under two incubation conditions (20 °C/2 h and 60 °C/2 h), followed by filtration and solvent removal</w:t>
      </w:r>
      <w:r>
        <w:fldChar w:fldCharType="begin"/>
      </w:r>
      <w:r>
        <w:instrText xml:space="preserve"> ADDIN EN.CITE &lt;EndNote&gt;&lt;Cite&gt;&lt;Author&gt;Shi&lt;/Author&gt;&lt;Year&gt;2025&lt;/Year&gt;&lt;RecNum&gt;27&lt;/RecNum&gt;&lt;DisplayText&gt;&lt;style face="superscript"&gt;2&lt;/style&gt;&lt;/DisplayText&gt;&lt;record&gt;&lt;rec-number&gt;27&lt;/rec-number&gt;&lt;foreign-keys&gt;&lt;key app="EN" db-id="td5595s2wzd9z3ev0rk5sw55ewpzewrx0aep" timestamp="1761724351"&gt;27&lt;/key&gt;&lt;/foreign-keys&gt;&lt;ref-type name="Journal Article"&gt;17&lt;/ref-type&gt;&lt;contributors&gt;&lt;authors&gt;&lt;author&gt;Shi, Changzhi&lt;/author&gt;&lt;author&gt;Guo, Ao&lt;/author&gt;&lt;author&gt;Pang, Shaochen&lt;/author&gt;&lt;author&gt;Yang, Jing&lt;/author&gt;&lt;author&gt;Liu, Min&lt;/author&gt;&lt;author&gt;Zhao, Feng&lt;/author&gt;&lt;author&gt;Wang, Mengjing&lt;/author&gt;&lt;author&gt;Dou, Xiaohan&lt;/author&gt;&lt;author&gt;Sui, Qian&lt;/author&gt;&lt;author&gt;Xu, Chaoran&lt;/author&gt;&lt;/authors&gt;&lt;/contributors&gt;&lt;titles&gt;&lt;title&gt;Precise characterization of the presence and fate of plastic oligomers in water&lt;/title&gt;&lt;secondary-title&gt;Nature Water&lt;/secondary-title&gt;&lt;/titles&gt;&lt;periodical&gt;&lt;full-title&gt;Nature Water&lt;/full-title&gt;&lt;/periodical&gt;&lt;pages&gt;1-12&lt;/pages&gt;&lt;dates&gt;&lt;year&gt;2025&lt;/year&gt;&lt;/dates&gt;&lt;isbn&gt;2731-6084&lt;/isbn&gt;&lt;urls&gt;&lt;/urls&gt;&lt;/record&gt;&lt;/Cite&gt;&lt;/EndNote&gt;</w:instrText>
      </w:r>
      <w:r>
        <w:fldChar w:fldCharType="separate"/>
      </w:r>
      <w:r>
        <w:rPr>
          <w:vertAlign w:val="superscript"/>
        </w:rPr>
        <w:t>2</w:t>
      </w:r>
      <w:r>
        <w:fldChar w:fldCharType="end"/>
      </w:r>
      <w:r>
        <w:t>.</w:t>
      </w:r>
    </w:p>
    <w:p w14:paraId="228174F4" w14:textId="77777777" w:rsidR="007B6510" w:rsidRDefault="00000000">
      <w:pPr>
        <w:spacing w:line="276" w:lineRule="auto"/>
      </w:pPr>
      <w:r>
        <w:t>Isotopically substituted OLAs are also unavailable commercially. A “one-pot” route was applied to synthesize multiple d-OLA internal standard</w:t>
      </w:r>
      <w:r>
        <w:rPr>
          <w:rFonts w:hint="eastAsia"/>
        </w:rPr>
        <w:t>s</w:t>
      </w:r>
      <w:r>
        <w:fldChar w:fldCharType="begin"/>
      </w:r>
      <w:r>
        <w:instrText xml:space="preserve"> ADDIN EN.CITE &lt;EndNote&gt;&lt;Cite&gt;&lt;Author&gt;Yang&lt;/Author&gt;&lt;Year&gt;2025&lt;/Year&gt;&lt;RecNum&gt;30&lt;/RecNum&gt;&lt;DisplayText&gt;&lt;style face="superscript"&gt;3&lt;/style&gt;&lt;/DisplayText&gt;&lt;record&gt;&lt;rec-number&gt;30&lt;/rec-number&gt;&lt;foreign-keys&gt;&lt;key app="EN" db-id="td5595s2wzd9z3ev0rk5sw55ewpzewrx0aep" timestamp="1761724661"&gt;30&lt;/key&gt;&lt;/foreign-keys&gt;&lt;ref-type name="Journal Article"&gt;17&lt;/ref-type&gt;&lt;contributors&gt;&lt;authors&gt;&lt;author&gt;Yang, Jing&lt;/author&gt;&lt;author&gt;Shi, Changzhi&lt;/author&gt;&lt;author&gt;Xu, Chaoran&lt;/author&gt;&lt;author&gt;Zhang, Yankai&lt;/author&gt;&lt;author&gt;Zhang, Zhuolan&lt;/author&gt;&lt;author&gt;Song, Maoyong&lt;/author&gt;&lt;author&gt;Chen, Qiqing&lt;/author&gt;&lt;author&gt;Wang, Zimeng&lt;/author&gt;&lt;author&gt;Pan, Xiangcheng&lt;/author&gt;&lt;author&gt;Fang, Mingliang&lt;/author&gt;&lt;/authors&gt;&lt;/contributors&gt;&lt;titles&gt;&lt;title&gt;The Analysis of Polylactic Acid Oligomers and Their Fate in Laboratory and Agricultural Soil&lt;/title&gt;&lt;secondary-title&gt;Environmental Science &amp;amp; Technology&lt;/secondary-title&gt;&lt;/titles&gt;&lt;periodical&gt;&lt;full-title&gt;Environmental Science &amp;amp; Technology&lt;/full-title&gt;&lt;/periodical&gt;&lt;pages&gt;9235-9244&lt;/pages&gt;&lt;volume&gt;59&lt;/volume&gt;&lt;number&gt;18&lt;/number&gt;&lt;dates&gt;&lt;year&gt;2025&lt;/year&gt;&lt;/dates&gt;&lt;isbn&gt;0013-936X&lt;/isbn&gt;&lt;urls&gt;&lt;/urls&gt;&lt;/record&gt;&lt;/Cite&gt;&lt;/EndNote&gt;</w:instrText>
      </w:r>
      <w:r>
        <w:fldChar w:fldCharType="separate"/>
      </w:r>
      <w:r>
        <w:rPr>
          <w:vertAlign w:val="superscript"/>
        </w:rPr>
        <w:t>3</w:t>
      </w:r>
      <w:r>
        <w:fldChar w:fldCharType="end"/>
      </w:r>
      <w:r>
        <w:t>. Isotopically substituted OLAs are also unavailable commercially. A “one-pot” route was applied to synthesize multiple d-OLA internal standards. Olefins were reacted with D₂O to produce deuterated LA, followed by polycondensation under controlled temperature and reduced pressure to generate d-OLAs covering degree of polymerization 2–13.</w:t>
      </w:r>
    </w:p>
    <w:p w14:paraId="5B708B68" w14:textId="77777777" w:rsidR="007B6510" w:rsidRDefault="00000000">
      <w:pPr>
        <w:spacing w:line="276" w:lineRule="auto"/>
        <w:outlineLvl w:val="1"/>
      </w:pPr>
      <w:bookmarkStart w:id="6" w:name="_Toc30427"/>
      <w:r>
        <w:rPr>
          <w:rFonts w:hint="eastAsia"/>
          <w:b/>
          <w:bCs/>
        </w:rPr>
        <w:t xml:space="preserve">Note S3 </w:t>
      </w:r>
      <w:r>
        <w:t>Characterization of disposable cup materials</w:t>
      </w:r>
      <w:bookmarkEnd w:id="6"/>
    </w:p>
    <w:p w14:paraId="07A0FBA9" w14:textId="77777777" w:rsidR="007B6510" w:rsidRDefault="00000000">
      <w:pPr>
        <w:spacing w:line="276" w:lineRule="auto"/>
      </w:pPr>
      <w:r>
        <w:t xml:space="preserve">Both PLA-DCs and PP-DCs used in the NP release experiments were characterized before and after exposure. Cup walls were cut into 5 × 5 cm pieces, and surface morphology was examined using a </w:t>
      </w:r>
      <w:proofErr w:type="spellStart"/>
      <w:r>
        <w:t>ThermoFisher</w:t>
      </w:r>
      <w:proofErr w:type="spellEnd"/>
      <w:r>
        <w:t xml:space="preserve"> Quattro S scanning electron microscope (SEM) operated at 5 kV high voltage, with magnifications ranging from 10,000× to 50,000×. The same cut pieces were analyzed using Fourier-transform infrared spectroscopy (FTIR) (IS 20, </w:t>
      </w:r>
      <w:proofErr w:type="spellStart"/>
      <w:r>
        <w:t>Thermo</w:t>
      </w:r>
      <w:proofErr w:type="spellEnd"/>
      <w:r>
        <w:t xml:space="preserve"> Nicolet Corp., Madison, WI) at a spectral </w:t>
      </w:r>
      <w:r>
        <w:lastRenderedPageBreak/>
        <w:t>resolution of 4 cm</w:t>
      </w:r>
      <w:r>
        <w:rPr>
          <w:vertAlign w:val="superscript"/>
        </w:rPr>
        <w:t>-1</w:t>
      </w:r>
      <w:r>
        <w:t>. Infrared data processing was performed using OMNIC.</w:t>
      </w:r>
    </w:p>
    <w:p w14:paraId="45E344EE" w14:textId="39C3133F" w:rsidR="007B6510" w:rsidRDefault="00000000">
      <w:pPr>
        <w:spacing w:line="276" w:lineRule="auto"/>
        <w:rPr>
          <w:rFonts w:cs="Times New Roman"/>
          <w:color w:val="000000" w:themeColor="text1"/>
        </w:rPr>
      </w:pPr>
      <w:r>
        <w:rPr>
          <w:rFonts w:cs="Times New Roman"/>
          <w:color w:val="000000" w:themeColor="text1"/>
        </w:rPr>
        <w:t>Gel permeation chromatography (GPC) analysis was also conducted. For PLA-coated paper cups (PLA-CP-DCs), the PLA coating layer was peeled off after immersion in 9</w:t>
      </w:r>
      <w:r>
        <w:rPr>
          <w:rFonts w:cs="Times New Roman" w:hint="eastAsia"/>
          <w:color w:val="000000" w:themeColor="text1"/>
        </w:rPr>
        <w:t>5</w:t>
      </w:r>
      <w:r>
        <w:rPr>
          <w:rFonts w:cs="Times New Roman"/>
          <w:color w:val="000000" w:themeColor="text1"/>
        </w:rPr>
        <w:t xml:space="preserve">% (v/v) </w:t>
      </w:r>
      <w:r>
        <w:rPr>
          <w:rFonts w:cs="Times New Roman" w:hint="eastAsia"/>
          <w:color w:val="000000" w:themeColor="text1"/>
        </w:rPr>
        <w:t>EtOH</w:t>
      </w:r>
      <w:r>
        <w:rPr>
          <w:rFonts w:cs="Times New Roman"/>
          <w:color w:val="000000" w:themeColor="text1"/>
        </w:rPr>
        <w:t xml:space="preserve"> for 10 min, air-dried, and 2 g of coating material was collected</w:t>
      </w:r>
      <w:r>
        <w:rPr>
          <w:rFonts w:cs="Times New Roman"/>
          <w:color w:val="000000" w:themeColor="text1"/>
        </w:rPr>
        <w:fldChar w:fldCharType="begin"/>
      </w:r>
      <w:r>
        <w:rPr>
          <w:rFonts w:cs="Times New Roman"/>
          <w:color w:val="000000" w:themeColor="text1"/>
        </w:rPr>
        <w:instrText xml:space="preserve"> ADDIN EN.CITE &lt;EndNote&gt;&lt;Cite&gt;&lt;Author&gt;Standards&lt;/Author&gt;&lt;Year&gt;2018&lt;/Year&gt;&lt;RecNum&gt;59&lt;/RecNum&gt;&lt;DisplayText&gt;&lt;style face="superscript"&gt;4&lt;/style&gt;&lt;/DisplayText&gt;&lt;record&gt;&lt;rec-number&gt;59&lt;/rec-number&gt;&lt;foreign-keys&gt;&lt;key app="EN" db-id="td5595s2wzd9z3ev0rk5sw55ewpzewrx0aep" timestamp="1762262118"&gt;59&lt;/key&gt;&lt;/foreign-keys&gt;&lt;ref-type name="Report"&gt;27&lt;/ref-type&gt;&lt;contributors&gt;&lt;authors&gt;&lt;author&gt;Chinese National Standards&lt;/author&gt;&lt;/authors&gt;&lt;/contributors&gt;&lt;titles&gt;&lt;title&gt;GB/T 36392—2018 PE (PP, PET) coated paper and board for food packaging&lt;/title&gt;&lt;/titles&gt;&lt;dates&gt;&lt;year&gt;2018&lt;/year&gt;&lt;/dates&gt;&lt;pub-location&gt;Beijing, China&lt;/pub-location&gt;&lt;publisher&gt;Chinese National Standards&lt;/publisher&gt;&lt;urls&gt;&lt;/urls&gt;&lt;/record&gt;&lt;/Cite&gt;&lt;/EndNote&gt;</w:instrText>
      </w:r>
      <w:r>
        <w:rPr>
          <w:rFonts w:cs="Times New Roman"/>
          <w:color w:val="000000" w:themeColor="text1"/>
        </w:rPr>
        <w:fldChar w:fldCharType="separate"/>
      </w:r>
      <w:r>
        <w:rPr>
          <w:rFonts w:cs="Times New Roman"/>
          <w:color w:val="000000" w:themeColor="text1"/>
          <w:vertAlign w:val="superscript"/>
        </w:rPr>
        <w:t>4</w:t>
      </w:r>
      <w:r>
        <w:rPr>
          <w:rFonts w:cs="Times New Roman"/>
          <w:color w:val="000000" w:themeColor="text1"/>
        </w:rPr>
        <w:fldChar w:fldCharType="end"/>
      </w:r>
      <w:r>
        <w:rPr>
          <w:rFonts w:cs="Times New Roman"/>
          <w:color w:val="000000" w:themeColor="text1"/>
        </w:rPr>
        <w:t>. For PP-DCs, 2 g of cup wall fragments were directly prepared. All samples were dissolved in N,N-dimethylformamide (DMF), and analysis was performed on an Agilent 1260 HPLC system equipped with a G7111A pump and a G7162A refractive index detector, using DMF as eluent at 50 °C and a flow rate of 1.0 mL min</w:t>
      </w:r>
      <w:r>
        <w:rPr>
          <w:rFonts w:cs="Times New Roman" w:hint="eastAsia"/>
          <w:color w:val="000000" w:themeColor="text1"/>
          <w:vertAlign w:val="superscript"/>
        </w:rPr>
        <w:t>-1</w:t>
      </w:r>
      <w:r>
        <w:rPr>
          <w:rFonts w:cs="Times New Roman"/>
          <w:color w:val="000000" w:themeColor="text1"/>
        </w:rPr>
        <w:t xml:space="preserve">. Apparent molecular weights were calibrated using PMMA standards and determined on a </w:t>
      </w:r>
      <w:proofErr w:type="spellStart"/>
      <w:r>
        <w:rPr>
          <w:rFonts w:cs="Times New Roman"/>
          <w:color w:val="000000" w:themeColor="text1"/>
        </w:rPr>
        <w:t>PLgel</w:t>
      </w:r>
      <w:proofErr w:type="spellEnd"/>
      <w:r>
        <w:rPr>
          <w:rFonts w:cs="Times New Roman"/>
          <w:color w:val="000000" w:themeColor="text1"/>
        </w:rPr>
        <w:t xml:space="preserve"> MIXED-C column.</w:t>
      </w:r>
      <w:r w:rsidR="00696FF0">
        <w:rPr>
          <w:rFonts w:cs="Times New Roman" w:hint="eastAsia"/>
          <w:color w:val="000000" w:themeColor="text1"/>
        </w:rPr>
        <w:t xml:space="preserve"> </w:t>
      </w:r>
    </w:p>
    <w:p w14:paraId="4E1536BE" w14:textId="59B836EC" w:rsidR="00696FF0" w:rsidRPr="00696FF0" w:rsidRDefault="00A77791" w:rsidP="00696FF0">
      <w:pPr>
        <w:spacing w:line="276" w:lineRule="auto"/>
        <w:rPr>
          <w:rFonts w:cs="Times New Roman"/>
          <w:color w:val="000000" w:themeColor="text1"/>
        </w:rPr>
      </w:pPr>
      <w:r w:rsidRPr="00A77791">
        <w:rPr>
          <w:rFonts w:cs="Times New Roman"/>
          <w:color w:val="000000" w:themeColor="text1"/>
        </w:rPr>
        <w:t>Differential scanning calorimetry (DSC) was used to analyze the thermal properties of the materials. The same procedure was applied to the coating material of PLA-CP-DCs and the cup-wall fragments of PP-DCs. DSC measurements were performed on a Discovery X3 differential scanning calorimeter (TA Instruments) using 5–10 mg of sample sealed in hermetic aluminum pans (DSC Consumables). Each DSC run consisted of two heating–cooling cycles at a rate of 10 °C min</w:t>
      </w:r>
      <w:r w:rsidRPr="00A77791">
        <w:rPr>
          <w:rFonts w:cs="Times New Roman" w:hint="eastAsia"/>
          <w:color w:val="000000" w:themeColor="text1"/>
          <w:vertAlign w:val="superscript"/>
        </w:rPr>
        <w:t>-1</w:t>
      </w:r>
      <w:r w:rsidRPr="00A77791">
        <w:rPr>
          <w:rFonts w:cs="Times New Roman"/>
          <w:color w:val="000000" w:themeColor="text1"/>
        </w:rPr>
        <w:t>, with 5-min isothermal holds between each heating and cooling ramp. PLA samples were scanned from 0 to 220 °C, and PP samples were scanned from –50 to 200 °C</w:t>
      </w:r>
      <w:r w:rsidR="00696FF0" w:rsidRPr="00696FF0">
        <w:rPr>
          <w:rFonts w:cs="Times New Roman"/>
          <w:color w:val="000000" w:themeColor="text1"/>
        </w:rPr>
        <w:t>.</w:t>
      </w:r>
    </w:p>
    <w:p w14:paraId="3AD843B1" w14:textId="77777777" w:rsidR="007B6510" w:rsidRDefault="00000000">
      <w:pPr>
        <w:adjustRightInd w:val="0"/>
        <w:snapToGrid w:val="0"/>
        <w:spacing w:line="276" w:lineRule="auto"/>
        <w:outlineLvl w:val="1"/>
        <w:rPr>
          <w:rFonts w:cs="Times New Roman"/>
          <w:color w:val="000000" w:themeColor="text1"/>
        </w:rPr>
      </w:pPr>
      <w:bookmarkStart w:id="7" w:name="_Toc6795"/>
      <w:r>
        <w:rPr>
          <w:rFonts w:hint="eastAsia"/>
          <w:b/>
          <w:bCs/>
        </w:rPr>
        <w:t>Note S4</w:t>
      </w:r>
      <w:r>
        <w:rPr>
          <w:rFonts w:cs="Times New Roman" w:hint="eastAsia"/>
          <w:color w:val="000000" w:themeColor="text1"/>
        </w:rPr>
        <w:t xml:space="preserve"> </w:t>
      </w:r>
      <w:r>
        <w:rPr>
          <w:rFonts w:cs="Times New Roman"/>
          <w:color w:val="000000" w:themeColor="text1"/>
        </w:rPr>
        <w:t>Nanoparticle Tracking Analysis Procedure</w:t>
      </w:r>
      <w:bookmarkEnd w:id="7"/>
    </w:p>
    <w:p w14:paraId="15A99FFD" w14:textId="77777777" w:rsidR="007B6510" w:rsidRDefault="00000000">
      <w:pPr>
        <w:spacing w:line="276" w:lineRule="auto"/>
        <w:rPr>
          <w:rFonts w:cs="Times New Roman"/>
          <w:color w:val="000000" w:themeColor="text1"/>
        </w:rPr>
      </w:pPr>
      <w:r>
        <w:rPr>
          <w:rFonts w:cs="Times New Roman" w:hint="eastAsia"/>
          <w:color w:val="000000" w:themeColor="text1"/>
        </w:rPr>
        <w:t>NTA measurements were performed using a ZetaView system (Particle Metrix, Germany) equipped with integrated video-based image analysis for particle concentration and size distribution quantification. Prior to measurement, instrument calibration and auto-fo</w:t>
      </w:r>
      <w:r>
        <w:rPr>
          <w:rFonts w:cs="Times New Roman"/>
          <w:color w:val="000000" w:themeColor="text1"/>
        </w:rPr>
        <w:t>cus optimization were conducted using a 10</w:t>
      </w:r>
      <w:r>
        <w:rPr>
          <w:rFonts w:cs="Times New Roman" w:hint="eastAsia"/>
          <w:color w:val="000000" w:themeColor="text1"/>
          <w:vertAlign w:val="superscript"/>
        </w:rPr>
        <w:t>7</w:t>
      </w:r>
      <w:r>
        <w:rPr>
          <w:rFonts w:cs="Times New Roman"/>
          <w:color w:val="000000" w:themeColor="text1"/>
        </w:rPr>
        <w:t xml:space="preserve"> particles mL</w:t>
      </w:r>
      <w:r>
        <w:rPr>
          <w:rFonts w:cs="Times New Roman" w:hint="eastAsia"/>
          <w:color w:val="000000" w:themeColor="text1"/>
          <w:vertAlign w:val="superscript"/>
        </w:rPr>
        <w:t>-1</w:t>
      </w:r>
      <w:r>
        <w:rPr>
          <w:rFonts w:cs="Times New Roman"/>
          <w:color w:val="000000" w:themeColor="text1"/>
        </w:rPr>
        <w:t xml:space="preserve"> polystyrene (PS) standard suspension. The measurement chamber was then rinsed twice with ultrapure water, the sample was vortexed for 15 s to ensure homogeneous dispersion, and the test suspension was subsequently injected into the chamber. For each sample, automated scanning was performed across 11 predefined positions, and only valid frames were retained. Final particle size and concentration outputs were obtained by averaging the valid measurements across all positions.</w:t>
      </w:r>
    </w:p>
    <w:p w14:paraId="276B79B7" w14:textId="77777777" w:rsidR="007B6510" w:rsidRDefault="00000000">
      <w:pPr>
        <w:adjustRightInd w:val="0"/>
        <w:snapToGrid w:val="0"/>
        <w:spacing w:line="276" w:lineRule="auto"/>
        <w:outlineLvl w:val="1"/>
        <w:rPr>
          <w:rFonts w:cs="Times New Roman"/>
          <w:color w:val="000000" w:themeColor="text1"/>
        </w:rPr>
      </w:pPr>
      <w:bookmarkStart w:id="8" w:name="_Toc16160"/>
      <w:r>
        <w:rPr>
          <w:rFonts w:hint="eastAsia"/>
          <w:b/>
          <w:bCs/>
        </w:rPr>
        <w:t>Note S5</w:t>
      </w:r>
      <w:r>
        <w:rPr>
          <w:rFonts w:cs="Times New Roman" w:hint="eastAsia"/>
          <w:color w:val="000000" w:themeColor="text1"/>
        </w:rPr>
        <w:t xml:space="preserve"> </w:t>
      </w:r>
      <w:r>
        <w:rPr>
          <w:rFonts w:cs="Times New Roman"/>
          <w:color w:val="000000" w:themeColor="text1"/>
        </w:rPr>
        <w:t>Sample preparation procedures for quantification of PLA-leached chemicals</w:t>
      </w:r>
      <w:bookmarkEnd w:id="8"/>
    </w:p>
    <w:p w14:paraId="61291BEC" w14:textId="77777777" w:rsidR="007B6510" w:rsidRDefault="00000000">
      <w:pPr>
        <w:spacing w:line="276" w:lineRule="auto"/>
        <w:rPr>
          <w:rFonts w:cs="Times New Roman"/>
          <w:color w:val="000000" w:themeColor="text1"/>
        </w:rPr>
      </w:pPr>
      <w:r>
        <w:rPr>
          <w:rFonts w:cs="Times New Roman"/>
          <w:color w:val="000000" w:themeColor="text1"/>
        </w:rPr>
        <w:t>Three different workflows were used to quantify free LA, LA + OLAs, and total LA + OLAs + PLA NPs in</w:t>
      </w:r>
      <w:r>
        <w:rPr>
          <w:rFonts w:cs="Times New Roman" w:hint="eastAsia"/>
          <w:color w:val="000000" w:themeColor="text1"/>
        </w:rPr>
        <w:t xml:space="preserve"> water</w:t>
      </w:r>
      <w:r>
        <w:rPr>
          <w:rFonts w:cs="Times New Roman"/>
          <w:color w:val="000000" w:themeColor="text1"/>
        </w:rPr>
        <w:t xml:space="preserve"> samples:</w:t>
      </w:r>
    </w:p>
    <w:p w14:paraId="012120A7" w14:textId="77777777" w:rsidR="007B6510" w:rsidRDefault="00000000">
      <w:pPr>
        <w:spacing w:line="276" w:lineRule="auto"/>
        <w:rPr>
          <w:rFonts w:cs="Times New Roman"/>
          <w:color w:val="000000" w:themeColor="text1"/>
        </w:rPr>
      </w:pPr>
      <w:r>
        <w:rPr>
          <w:rFonts w:cs="Times New Roman"/>
          <w:color w:val="000000" w:themeColor="text1"/>
        </w:rPr>
        <w:t>(1) C</w:t>
      </w:r>
      <w:r>
        <w:rPr>
          <w:rFonts w:cs="Times New Roman"/>
          <w:color w:val="000000" w:themeColor="text1"/>
          <w:vertAlign w:val="subscript"/>
        </w:rPr>
        <w:t>LA</w:t>
      </w:r>
    </w:p>
    <w:p w14:paraId="6EEE5A11" w14:textId="77777777" w:rsidR="007B6510" w:rsidRDefault="00000000">
      <w:pPr>
        <w:spacing w:line="276" w:lineRule="auto"/>
        <w:rPr>
          <w:rFonts w:cs="Times New Roman"/>
          <w:color w:val="000000" w:themeColor="text1"/>
        </w:rPr>
      </w:pPr>
      <w:r>
        <w:rPr>
          <w:rFonts w:cs="Times New Roman"/>
          <w:color w:val="000000" w:themeColor="text1"/>
        </w:rPr>
        <w:t xml:space="preserve">A 1 mL aliquot of </w:t>
      </w:r>
      <w:r>
        <w:rPr>
          <w:rFonts w:cs="Times New Roman" w:hint="eastAsia"/>
          <w:color w:val="000000" w:themeColor="text1"/>
        </w:rPr>
        <w:t>sample</w:t>
      </w:r>
      <w:r>
        <w:rPr>
          <w:rFonts w:cs="Times New Roman"/>
          <w:color w:val="000000" w:themeColor="text1"/>
        </w:rPr>
        <w:t xml:space="preserve"> was spiked with 2 μg of</w:t>
      </w:r>
      <w:r>
        <w:rPr>
          <w:rFonts w:cs="Times New Roman" w:hint="eastAsia"/>
          <w:color w:val="000000" w:themeColor="text1"/>
        </w:rPr>
        <w:t xml:space="preserve"> </w:t>
      </w:r>
      <w:r>
        <w:rPr>
          <w:rFonts w:cs="Times New Roman"/>
          <w:color w:val="000000" w:themeColor="text1"/>
          <w:vertAlign w:val="superscript"/>
        </w:rPr>
        <w:t>13</w:t>
      </w:r>
      <w:r>
        <w:rPr>
          <w:rFonts w:cs="Times New Roman"/>
          <w:color w:val="000000" w:themeColor="text1"/>
        </w:rPr>
        <w:t>C</w:t>
      </w:r>
      <w:r>
        <w:rPr>
          <w:rFonts w:cs="Times New Roman" w:hint="eastAsia"/>
          <w:color w:val="000000" w:themeColor="text1"/>
          <w:vertAlign w:val="subscript"/>
        </w:rPr>
        <w:t>3</w:t>
      </w:r>
      <w:r>
        <w:rPr>
          <w:rFonts w:cs="Times New Roman"/>
          <w:color w:val="000000" w:themeColor="text1"/>
        </w:rPr>
        <w:t>-LA as internal standard, freeze-dried, and reconstituted in 1 mL acetonitrile (ACN). The solution was centrifuged at 15,000 rpm for 30 min to remove particulates. A 100 μL aliquot of the supernatant was transferred to LC–MS/MS vials for the determination of free LA (C</w:t>
      </w:r>
      <w:r>
        <w:rPr>
          <w:rFonts w:cs="Times New Roman"/>
          <w:color w:val="000000" w:themeColor="text1"/>
          <w:vertAlign w:val="subscript"/>
        </w:rPr>
        <w:t>LA</w:t>
      </w:r>
      <w:r>
        <w:rPr>
          <w:rFonts w:cs="Times New Roman"/>
          <w:color w:val="000000" w:themeColor="text1"/>
        </w:rPr>
        <w:t>).</w:t>
      </w:r>
    </w:p>
    <w:p w14:paraId="49022F3E" w14:textId="77777777" w:rsidR="007B6510" w:rsidRDefault="00000000">
      <w:pPr>
        <w:spacing w:line="276" w:lineRule="auto"/>
        <w:rPr>
          <w:rFonts w:cs="Times New Roman"/>
          <w:color w:val="000000" w:themeColor="text1"/>
        </w:rPr>
      </w:pPr>
      <w:r>
        <w:rPr>
          <w:rFonts w:cs="Times New Roman"/>
          <w:color w:val="000000" w:themeColor="text1"/>
        </w:rPr>
        <w:t>(2) C</w:t>
      </w:r>
      <w:r>
        <w:rPr>
          <w:rFonts w:cs="Times New Roman"/>
          <w:color w:val="000000" w:themeColor="text1"/>
          <w:vertAlign w:val="subscript"/>
        </w:rPr>
        <w:t>LA+OLA</w:t>
      </w:r>
      <w:r>
        <w:rPr>
          <w:rFonts w:cs="Times New Roman"/>
          <w:color w:val="000000" w:themeColor="text1"/>
        </w:rPr>
        <w:t xml:space="preserve"> </w:t>
      </w:r>
    </w:p>
    <w:p w14:paraId="73DB46A5" w14:textId="1A1DEEC6" w:rsidR="007B6510" w:rsidRDefault="00000000">
      <w:pPr>
        <w:spacing w:line="276" w:lineRule="auto"/>
        <w:rPr>
          <w:rFonts w:cs="Times New Roman"/>
          <w:color w:val="000000" w:themeColor="text1"/>
        </w:rPr>
      </w:pPr>
      <w:r>
        <w:rPr>
          <w:rFonts w:cs="Times New Roman"/>
          <w:color w:val="000000" w:themeColor="text1"/>
        </w:rPr>
        <w:t>A 1 mL aliquot of sample was spiked with 2 μg of</w:t>
      </w:r>
      <w:r>
        <w:rPr>
          <w:rFonts w:cs="Times New Roman" w:hint="eastAsia"/>
          <w:color w:val="000000" w:themeColor="text1"/>
        </w:rPr>
        <w:t xml:space="preserve"> </w:t>
      </w:r>
      <w:r>
        <w:rPr>
          <w:rFonts w:cs="Times New Roman"/>
          <w:color w:val="000000" w:themeColor="text1"/>
          <w:vertAlign w:val="superscript"/>
        </w:rPr>
        <w:t>13</w:t>
      </w:r>
      <w:r>
        <w:rPr>
          <w:rFonts w:cs="Times New Roman"/>
          <w:color w:val="000000" w:themeColor="text1"/>
        </w:rPr>
        <w:t>C</w:t>
      </w:r>
      <w:r>
        <w:rPr>
          <w:rFonts w:cs="Times New Roman" w:hint="eastAsia"/>
          <w:color w:val="000000" w:themeColor="text1"/>
          <w:vertAlign w:val="subscript"/>
        </w:rPr>
        <w:t>3</w:t>
      </w:r>
      <w:r>
        <w:rPr>
          <w:rFonts w:cs="Times New Roman"/>
          <w:color w:val="000000" w:themeColor="text1"/>
        </w:rPr>
        <w:t xml:space="preserve">-LA, freeze-dried, reconstituted </w:t>
      </w:r>
      <w:r>
        <w:rPr>
          <w:rFonts w:cs="Times New Roman"/>
          <w:color w:val="000000" w:themeColor="text1"/>
        </w:rPr>
        <w:lastRenderedPageBreak/>
        <w:t>in 1 mL of 60%</w:t>
      </w:r>
      <w:r>
        <w:rPr>
          <w:rFonts w:cs="Times New Roman" w:hint="eastAsia"/>
          <w:color w:val="000000" w:themeColor="text1"/>
        </w:rPr>
        <w:t xml:space="preserve"> EtOH</w:t>
      </w:r>
      <w:r>
        <w:rPr>
          <w:rFonts w:cs="Times New Roman"/>
          <w:color w:val="000000" w:themeColor="text1"/>
        </w:rPr>
        <w:t xml:space="preserve">, and loaded into a 10 kDa ultrafiltration tube. After centrifugation at 12,000 rpm for 30 min, the membrane was rinsed twice with 1 mL </w:t>
      </w:r>
      <w:r>
        <w:rPr>
          <w:rFonts w:cs="Times New Roman" w:hint="eastAsia"/>
          <w:color w:val="000000" w:themeColor="text1"/>
        </w:rPr>
        <w:t>EtOH</w:t>
      </w:r>
      <w:r>
        <w:rPr>
          <w:rFonts w:cs="Times New Roman"/>
          <w:color w:val="000000" w:themeColor="text1"/>
        </w:rPr>
        <w:t xml:space="preserve">. The filtrates were combined, evaporated under a gentle nitrogen stream at 40 °C, and reconstituted in 1 mL of 1% (w/v) NaOH solution. Depolymerization was conducted in a flat-bottom glass vial inside an autoclave at 121 °C for </w:t>
      </w:r>
      <w:r w:rsidR="006D2710">
        <w:rPr>
          <w:rFonts w:cs="Times New Roman" w:hint="eastAsia"/>
          <w:color w:val="000000" w:themeColor="text1"/>
        </w:rPr>
        <w:t>24</w:t>
      </w:r>
      <w:r>
        <w:rPr>
          <w:rFonts w:cs="Times New Roman"/>
          <w:color w:val="000000" w:themeColor="text1"/>
        </w:rPr>
        <w:t xml:space="preserve">0 min. The hydrolysate was neutralized to pH 7 with 1 M HCl, freeze-dried to remove salt, reconstituted in 1 mL </w:t>
      </w:r>
      <w:r>
        <w:rPr>
          <w:rFonts w:cs="Times New Roman" w:hint="eastAsia"/>
          <w:color w:val="000000" w:themeColor="text1"/>
        </w:rPr>
        <w:t>MeOH</w:t>
      </w:r>
      <w:r>
        <w:rPr>
          <w:rFonts w:cs="Times New Roman"/>
          <w:color w:val="000000" w:themeColor="text1"/>
        </w:rPr>
        <w:t>, centrifuged (15,000 rpm, 30 min), and 100 μL of supernatant was used for LC–MS/MS analysis to obtain C</w:t>
      </w:r>
      <w:r>
        <w:rPr>
          <w:rFonts w:cs="Times New Roman"/>
          <w:color w:val="000000" w:themeColor="text1"/>
          <w:vertAlign w:val="subscript"/>
        </w:rPr>
        <w:t>LA+OLA</w:t>
      </w:r>
      <w:r>
        <w:rPr>
          <w:rFonts w:cs="Times New Roman"/>
          <w:color w:val="000000" w:themeColor="text1"/>
        </w:rPr>
        <w:t>.</w:t>
      </w:r>
    </w:p>
    <w:p w14:paraId="3E322213" w14:textId="77777777" w:rsidR="007B6510" w:rsidRPr="000C225D" w:rsidRDefault="00000000">
      <w:pPr>
        <w:spacing w:line="276" w:lineRule="auto"/>
        <w:rPr>
          <w:rFonts w:cs="Times New Roman"/>
          <w:color w:val="000000" w:themeColor="text1"/>
        </w:rPr>
      </w:pPr>
      <w:r w:rsidRPr="000C225D">
        <w:rPr>
          <w:rFonts w:cs="Times New Roman"/>
          <w:color w:val="000000" w:themeColor="text1"/>
        </w:rPr>
        <w:t>(3) Total C</w:t>
      </w:r>
      <w:r w:rsidRPr="000C225D">
        <w:rPr>
          <w:rFonts w:cs="Times New Roman"/>
          <w:color w:val="000000" w:themeColor="text1"/>
          <w:vertAlign w:val="subscript"/>
        </w:rPr>
        <w:t>LA+OLA+PLA</w:t>
      </w:r>
    </w:p>
    <w:p w14:paraId="24520FBE" w14:textId="77777777" w:rsidR="007B6510" w:rsidRDefault="00000000">
      <w:pPr>
        <w:spacing w:line="276" w:lineRule="auto"/>
      </w:pPr>
      <w:r>
        <w:rPr>
          <w:rFonts w:cs="Times New Roman"/>
          <w:color w:val="000000" w:themeColor="text1"/>
        </w:rPr>
        <w:t>A 1 mL aliquot of sample was spiked with 2 μg of</w:t>
      </w:r>
      <w:r>
        <w:rPr>
          <w:rFonts w:cs="Times New Roman" w:hint="eastAsia"/>
          <w:color w:val="000000" w:themeColor="text1"/>
        </w:rPr>
        <w:t xml:space="preserve"> </w:t>
      </w:r>
      <w:r>
        <w:rPr>
          <w:rFonts w:cs="Times New Roman"/>
          <w:color w:val="000000" w:themeColor="text1"/>
          <w:vertAlign w:val="superscript"/>
        </w:rPr>
        <w:t>13</w:t>
      </w:r>
      <w:r>
        <w:rPr>
          <w:rFonts w:cs="Times New Roman"/>
          <w:color w:val="000000" w:themeColor="text1"/>
        </w:rPr>
        <w:t>C</w:t>
      </w:r>
      <w:r>
        <w:rPr>
          <w:rFonts w:cs="Times New Roman" w:hint="eastAsia"/>
          <w:color w:val="000000" w:themeColor="text1"/>
          <w:vertAlign w:val="subscript"/>
        </w:rPr>
        <w:t>3</w:t>
      </w:r>
      <w:r>
        <w:rPr>
          <w:rFonts w:cs="Times New Roman"/>
          <w:color w:val="000000" w:themeColor="text1"/>
        </w:rPr>
        <w:t xml:space="preserve">-LA, freeze-dried, reconstituted in 1 mL dichloromethane (DCM), and transferred to a flat-bottom glass vial. After solvent evaporation under a mild nitrogen stream, the residue was reconstituted in 1 mL of 1% (w/v) NaOH. Depolymerization, neutralization, desalting, and MeOH reconstitution were performed identically to </w:t>
      </w:r>
      <w:r>
        <w:rPr>
          <w:rFonts w:hint="eastAsia"/>
          <w:b/>
          <w:bCs/>
        </w:rPr>
        <w:t>Note S5</w:t>
      </w:r>
      <w:r>
        <w:rPr>
          <w:b/>
          <w:bCs/>
        </w:rPr>
        <w:t xml:space="preserve"> </w:t>
      </w:r>
      <w:r>
        <w:rPr>
          <w:rFonts w:cs="Times New Roman"/>
          <w:color w:val="000000" w:themeColor="text1"/>
        </w:rPr>
        <w:t>Section (2). A 100 μL aliquot of final supernatant was subjected to LC–MS/MS to determine C</w:t>
      </w:r>
      <w:r>
        <w:rPr>
          <w:rFonts w:cs="Times New Roman"/>
          <w:color w:val="000000" w:themeColor="text1"/>
          <w:vertAlign w:val="subscript"/>
        </w:rPr>
        <w:t>LA+OLA+PLA</w:t>
      </w:r>
      <w:r>
        <w:rPr>
          <w:rFonts w:hint="eastAsia"/>
        </w:rPr>
        <w:t>.</w:t>
      </w:r>
    </w:p>
    <w:p w14:paraId="7B32A185" w14:textId="77777777" w:rsidR="007B6510" w:rsidRDefault="00000000">
      <w:pPr>
        <w:adjustRightInd w:val="0"/>
        <w:snapToGrid w:val="0"/>
        <w:spacing w:line="276" w:lineRule="auto"/>
        <w:outlineLvl w:val="1"/>
        <w:rPr>
          <w:rFonts w:cs="Times New Roman"/>
          <w:color w:val="000000" w:themeColor="text1"/>
        </w:rPr>
      </w:pPr>
      <w:bookmarkStart w:id="9" w:name="_Toc6242"/>
      <w:r>
        <w:rPr>
          <w:rFonts w:hint="eastAsia"/>
          <w:b/>
          <w:bCs/>
        </w:rPr>
        <w:t>Note S6</w:t>
      </w:r>
      <w:r>
        <w:rPr>
          <w:rFonts w:cs="Times New Roman" w:hint="eastAsia"/>
          <w:color w:val="000000" w:themeColor="text1"/>
        </w:rPr>
        <w:t xml:space="preserve"> </w:t>
      </w:r>
      <w:r>
        <w:rPr>
          <w:rFonts w:cs="Times New Roman"/>
          <w:color w:val="000000" w:themeColor="text1"/>
        </w:rPr>
        <w:t>Concentration of short-chain OLAs</w:t>
      </w:r>
      <w:bookmarkEnd w:id="9"/>
    </w:p>
    <w:p w14:paraId="606B5FAE" w14:textId="77777777" w:rsidR="007B6510" w:rsidRDefault="00000000">
      <w:pPr>
        <w:spacing w:line="276" w:lineRule="auto"/>
        <w:rPr>
          <w:rFonts w:cs="Times New Roman"/>
          <w:color w:val="000000" w:themeColor="text1"/>
        </w:rPr>
      </w:pPr>
      <w:r>
        <w:rPr>
          <w:rFonts w:cs="Times New Roman"/>
          <w:color w:val="000000" w:themeColor="text1"/>
        </w:rPr>
        <w:t>Short-chain OLAs released during simulated PLA-DC use were generally below the instrumental detection limit and therefore required a ten-fold pre-concentration step prior to analysis. Three enrichment approaches—refrigerated centrifugation, freeze-drying, and solid-phase extraction (SPE) using a MAX cartridge (Waters Oasis MAX, 6 cc/150 mg)—were compared using OLA standards to evaluate recovery performance. Refrigerated centrifugation yielded the highest and most consistent recoveries (65.0–99.4%) and was selected as the final method. Heating-based concentration methods (e.g., rotary evaporation, nitrogen blow-down) were intentionally avoided to minimize thermally induced hydrolysis of OLAs.</w:t>
      </w:r>
    </w:p>
    <w:p w14:paraId="12427380" w14:textId="77777777" w:rsidR="007B6510" w:rsidRDefault="00000000">
      <w:pPr>
        <w:adjustRightInd w:val="0"/>
        <w:snapToGrid w:val="0"/>
        <w:spacing w:line="276" w:lineRule="auto"/>
        <w:outlineLvl w:val="1"/>
        <w:rPr>
          <w:rFonts w:cs="Times New Roman"/>
          <w:color w:val="000000" w:themeColor="text1"/>
        </w:rPr>
      </w:pPr>
      <w:bookmarkStart w:id="10" w:name="_Toc5576"/>
      <w:r>
        <w:rPr>
          <w:rFonts w:hint="eastAsia"/>
          <w:b/>
          <w:bCs/>
        </w:rPr>
        <w:t>Note S7</w:t>
      </w:r>
      <w:r>
        <w:rPr>
          <w:rFonts w:cs="Times New Roman" w:hint="eastAsia"/>
          <w:color w:val="000000" w:themeColor="text1"/>
        </w:rPr>
        <w:t xml:space="preserve"> </w:t>
      </w:r>
      <w:r>
        <w:rPr>
          <w:rFonts w:cs="Times New Roman"/>
          <w:color w:val="000000" w:themeColor="text1"/>
        </w:rPr>
        <w:t>Estimation of global and regional exposure to PLA-leached chemicals</w:t>
      </w:r>
      <w:bookmarkEnd w:id="10"/>
    </w:p>
    <w:p w14:paraId="1A55AE73" w14:textId="77777777" w:rsidR="007B6510" w:rsidRDefault="00000000">
      <w:pPr>
        <w:adjustRightInd w:val="0"/>
        <w:snapToGrid w:val="0"/>
        <w:spacing w:line="276" w:lineRule="auto"/>
        <w:rPr>
          <w:rFonts w:cs="Times New Roman"/>
          <w:color w:val="000000" w:themeColor="text1"/>
        </w:rPr>
      </w:pPr>
      <w:r>
        <w:rPr>
          <w:rFonts w:cs="Times New Roman"/>
          <w:color w:val="000000" w:themeColor="text1"/>
        </w:rPr>
        <w:t>Exposure estimation calculations were based on the experimentally measured concentration of PLA-leached chemicals (C</w:t>
      </w:r>
      <w:r>
        <w:rPr>
          <w:rFonts w:cs="Times New Roman"/>
          <w:color w:val="000000" w:themeColor="text1"/>
          <w:vertAlign w:val="subscript"/>
        </w:rPr>
        <w:t>P</w:t>
      </w:r>
      <w:r>
        <w:rPr>
          <w:rFonts w:cs="Times New Roman" w:hint="eastAsia"/>
          <w:color w:val="000000" w:themeColor="text1"/>
          <w:vertAlign w:val="subscript"/>
        </w:rPr>
        <w:t>LC</w:t>
      </w:r>
      <w:r>
        <w:rPr>
          <w:rFonts w:cs="Times New Roman"/>
          <w:color w:val="000000" w:themeColor="text1"/>
          <w:vertAlign w:val="subscript"/>
        </w:rPr>
        <w:t>s</w:t>
      </w:r>
      <w:r>
        <w:rPr>
          <w:rFonts w:cs="Times New Roman"/>
          <w:color w:val="000000" w:themeColor="text1"/>
        </w:rPr>
        <w:t>, ng·mL</w:t>
      </w:r>
      <w:r>
        <w:rPr>
          <w:rFonts w:cs="Times New Roman" w:hint="eastAsia"/>
          <w:color w:val="000000" w:themeColor="text1"/>
          <w:vertAlign w:val="superscript"/>
        </w:rPr>
        <w:t>-1</w:t>
      </w:r>
      <w:r>
        <w:rPr>
          <w:rFonts w:cs="Times New Roman"/>
          <w:color w:val="000000" w:themeColor="text1"/>
        </w:rPr>
        <w:t>) at 0.5 h under the corresponding use conditions (temperature, beverage type, etc.). A standardized cup volume of 250 mL was applied, representing the most common commercial PLA-DC serving size</w:t>
      </w:r>
      <w:r>
        <w:rPr>
          <w:rFonts w:cs="Times New Roman"/>
          <w:color w:val="000000" w:themeColor="text1"/>
        </w:rPr>
        <w:fldChar w:fldCharType="begin"/>
      </w:r>
      <w:r>
        <w:rPr>
          <w:rFonts w:cs="Times New Roman"/>
          <w:color w:val="000000" w:themeColor="text1"/>
        </w:rPr>
        <w:instrText xml:space="preserve"> ADDIN EN.CITE &lt;EndNote&gt;&lt;Cite&gt;&lt;Author&gt;Global Market Insights&lt;/Author&gt;&lt;Year&gt;2025&lt;/Year&gt;&lt;RecNum&gt;52&lt;/RecNum&gt;&lt;DisplayText&gt;&lt;style face="superscript"&gt;5&lt;/style&gt;&lt;/DisplayText&gt;&lt;record&gt;&lt;rec-number&gt;52&lt;/rec-number&gt;&lt;foreign-keys&gt;&lt;key app="EN" db-id="td5595s2wzd9z3ev0rk5sw55ewpzewrx0aep" timestamp="1761981675"&gt;52&lt;/key&gt;&lt;/foreign-keys&gt;&lt;ref-type name="Web Page"&gt;12&lt;/ref-type&gt;&lt;contributors&gt;&lt;authors&gt;&lt;author&gt;Global Market Insights,&lt;/author&gt;&lt;/authors&gt;&lt;/contributors&gt;&lt;titles&gt;&lt;title&gt;Paper Cups Market Size – By Type, By Wall Type, By Capacity, and By End-use – Global Forecast, 2025 – 2034&lt;/title&gt;&lt;/titles&gt;&lt;dates&gt;&lt;year&gt;2025&lt;/year&gt;&lt;/dates&gt;&lt;urls&gt;&lt;related-urls&gt;&lt;url&gt;https://www.gminsights.com/industry-analysis/paper-cups-market&lt;/url&gt;&lt;/related-urls&gt;&lt;/urls&gt;&lt;/record&gt;&lt;/Cite&gt;&lt;/EndNote&gt;</w:instrText>
      </w:r>
      <w:r>
        <w:rPr>
          <w:rFonts w:cs="Times New Roman"/>
          <w:color w:val="000000" w:themeColor="text1"/>
        </w:rPr>
        <w:fldChar w:fldCharType="separate"/>
      </w:r>
      <w:r>
        <w:rPr>
          <w:rFonts w:cs="Times New Roman"/>
          <w:color w:val="000000" w:themeColor="text1"/>
          <w:vertAlign w:val="superscript"/>
        </w:rPr>
        <w:t>5</w:t>
      </w:r>
      <w:r>
        <w:rPr>
          <w:rFonts w:cs="Times New Roman"/>
          <w:color w:val="000000" w:themeColor="text1"/>
        </w:rPr>
        <w:fldChar w:fldCharType="end"/>
      </w:r>
      <w:r>
        <w:rPr>
          <w:rFonts w:cs="Times New Roman"/>
          <w:color w:val="000000" w:themeColor="text1"/>
        </w:rPr>
        <w:t>. The average price of a single PLA-DC was assumed to be 0.05 USD; therefore, the annual number of PLA-DCs consumed can be estimated from the total DCs market value. Accordingly, the exposure per cup (</w:t>
      </w:r>
      <w:r>
        <w:rPr>
          <w:rFonts w:cs="Times New Roman" w:hint="eastAsia"/>
          <w:color w:val="000000" w:themeColor="text1"/>
        </w:rPr>
        <w:t>E</w:t>
      </w:r>
      <w:r>
        <w:rPr>
          <w:rFonts w:cs="Times New Roman" w:hint="eastAsia"/>
          <w:color w:val="000000" w:themeColor="text1"/>
          <w:vertAlign w:val="subscript"/>
        </w:rPr>
        <w:t>cup</w:t>
      </w:r>
      <w:r>
        <w:rPr>
          <w:rFonts w:cs="Times New Roman" w:hint="eastAsia"/>
          <w:color w:val="000000" w:themeColor="text1"/>
        </w:rPr>
        <w:t>, Eq. (4)</w:t>
      </w:r>
      <w:r>
        <w:rPr>
          <w:rFonts w:cs="Times New Roman"/>
          <w:color w:val="000000" w:themeColor="text1"/>
        </w:rPr>
        <w:t>), the annual number of PLA-DCs used (</w:t>
      </w:r>
      <w:proofErr w:type="spellStart"/>
      <w:r>
        <w:rPr>
          <w:rFonts w:cs="Times New Roman" w:hint="eastAsia"/>
          <w:color w:val="000000" w:themeColor="text1"/>
        </w:rPr>
        <w:t>N</w:t>
      </w:r>
      <w:r>
        <w:rPr>
          <w:rFonts w:cs="Times New Roman" w:hint="eastAsia"/>
          <w:color w:val="000000" w:themeColor="text1"/>
          <w:vertAlign w:val="subscript"/>
        </w:rPr>
        <w:t>cup</w:t>
      </w:r>
      <w:proofErr w:type="spellEnd"/>
      <w:r>
        <w:rPr>
          <w:rFonts w:cs="Times New Roman" w:hint="eastAsia"/>
          <w:color w:val="000000" w:themeColor="text1"/>
          <w:vertAlign w:val="subscript"/>
        </w:rPr>
        <w:t>, yr</w:t>
      </w:r>
      <w:r>
        <w:rPr>
          <w:rFonts w:cs="Times New Roman" w:hint="eastAsia"/>
          <w:color w:val="000000" w:themeColor="text1"/>
        </w:rPr>
        <w:t xml:space="preserve">, </w:t>
      </w:r>
      <w:r>
        <w:rPr>
          <w:rFonts w:cs="Times New Roman"/>
          <w:color w:val="000000" w:themeColor="text1"/>
        </w:rPr>
        <w:t>Eq. (</w:t>
      </w:r>
      <w:r>
        <w:rPr>
          <w:rFonts w:cs="Times New Roman" w:hint="eastAsia"/>
          <w:color w:val="000000" w:themeColor="text1"/>
        </w:rPr>
        <w:t>5</w:t>
      </w:r>
      <w:r>
        <w:rPr>
          <w:rFonts w:cs="Times New Roman"/>
          <w:color w:val="000000" w:themeColor="text1"/>
        </w:rPr>
        <w:t>)), and the annual PLC exposure (</w:t>
      </w:r>
      <w:r>
        <w:rPr>
          <w:rFonts w:cs="Times New Roman" w:hint="eastAsia"/>
          <w:color w:val="000000" w:themeColor="text1"/>
        </w:rPr>
        <w:t>E</w:t>
      </w:r>
      <w:r>
        <w:rPr>
          <w:rFonts w:cs="Times New Roman" w:hint="eastAsia"/>
          <w:color w:val="000000" w:themeColor="text1"/>
          <w:vertAlign w:val="subscript"/>
        </w:rPr>
        <w:t>year</w:t>
      </w:r>
      <w:r>
        <w:rPr>
          <w:rFonts w:cs="Times New Roman" w:hint="eastAsia"/>
          <w:color w:val="000000" w:themeColor="text1"/>
        </w:rPr>
        <w:t xml:space="preserve">, </w:t>
      </w:r>
      <w:r>
        <w:rPr>
          <w:rFonts w:cs="Times New Roman"/>
          <w:color w:val="000000" w:themeColor="text1"/>
        </w:rPr>
        <w:t>Eq. (</w:t>
      </w:r>
      <w:r>
        <w:rPr>
          <w:rFonts w:cs="Times New Roman" w:hint="eastAsia"/>
          <w:color w:val="000000" w:themeColor="text1"/>
        </w:rPr>
        <w:t>6</w:t>
      </w:r>
      <w:r>
        <w:rPr>
          <w:rFonts w:cs="Times New Roman"/>
          <w:color w:val="000000" w:themeColor="text1"/>
        </w:rPr>
        <w:t>)</w:t>
      </w:r>
      <w:r>
        <w:rPr>
          <w:rFonts w:cs="Times New Roman" w:hint="eastAsia"/>
          <w:color w:val="000000" w:themeColor="text1"/>
        </w:rPr>
        <w:t>)</w:t>
      </w:r>
      <w:r>
        <w:rPr>
          <w:rFonts w:cs="Times New Roman"/>
          <w:color w:val="000000" w:themeColor="text1"/>
        </w:rPr>
        <w:t>) were calculated as follows:</w:t>
      </w:r>
    </w:p>
    <w:p w14:paraId="6412270D" w14:textId="77777777" w:rsidR="007B6510" w:rsidRDefault="00000000">
      <w:pPr>
        <w:adjustRightInd w:val="0"/>
        <w:snapToGrid w:val="0"/>
        <w:spacing w:line="276" w:lineRule="auto"/>
        <w:jc w:val="right"/>
        <w:rPr>
          <w:rFonts w:cs="Times New Roman"/>
          <w:color w:val="000000" w:themeColor="text1"/>
          <w:lang w:val="fr-FR"/>
        </w:rPr>
      </w:pPr>
      <m:oMath>
        <m:sSub>
          <m:sSubPr>
            <m:ctrlPr>
              <w:rPr>
                <w:rFonts w:ascii="Cambria Math" w:hAnsi="Cambria Math" w:cs="Times New Roman"/>
                <w:i/>
              </w:rPr>
            </m:ctrlPr>
          </m:sSubPr>
          <m:e>
            <m:r>
              <m:rPr>
                <m:nor/>
              </m:rPr>
              <w:rPr>
                <w:rFonts w:cs="Times New Roman"/>
                <w:i/>
                <w:lang w:val="fr-FR"/>
              </w:rPr>
              <m:t>E</m:t>
            </m:r>
          </m:e>
          <m:sub>
            <m:r>
              <m:rPr>
                <m:nor/>
              </m:rPr>
              <w:rPr>
                <w:rFonts w:cs="Times New Roman"/>
                <w:i/>
                <w:lang w:val="fr-FR"/>
              </w:rPr>
              <m:t>cup</m:t>
            </m:r>
          </m:sub>
        </m:sSub>
        <m:r>
          <m:rPr>
            <m:nor/>
          </m:rPr>
          <w:rPr>
            <w:rFonts w:cs="Times New Roman"/>
            <w:lang w:val="fr-FR"/>
          </w:rPr>
          <m:t>=</m:t>
        </m:r>
        <m:sSub>
          <m:sSubPr>
            <m:ctrlPr>
              <w:rPr>
                <w:rFonts w:ascii="Cambria Math" w:hAnsi="Cambria Math" w:cs="Times New Roman"/>
                <w:i/>
              </w:rPr>
            </m:ctrlPr>
          </m:sSubPr>
          <m:e>
            <m:r>
              <m:rPr>
                <m:nor/>
              </m:rPr>
              <w:rPr>
                <w:rFonts w:cs="Times New Roman"/>
                <w:i/>
                <w:lang w:val="fr-FR"/>
              </w:rPr>
              <m:t>C</m:t>
            </m:r>
          </m:e>
          <m:sub>
            <m:r>
              <m:rPr>
                <m:nor/>
              </m:rPr>
              <w:rPr>
                <w:rFonts w:cs="Times New Roman"/>
                <w:i/>
                <w:lang w:val="fr-FR"/>
              </w:rPr>
              <m:t>PL</m:t>
            </m:r>
            <m:r>
              <m:rPr>
                <m:nor/>
              </m:rPr>
              <w:rPr>
                <w:rFonts w:cs="Times New Roman" w:hint="eastAsia"/>
                <w:i/>
                <w:lang w:val="fr-FR"/>
              </w:rPr>
              <m:t>C</m:t>
            </m:r>
            <m:r>
              <m:rPr>
                <m:nor/>
              </m:rPr>
              <w:rPr>
                <w:rFonts w:cs="Times New Roman"/>
                <w:i/>
                <w:lang w:val="fr-FR"/>
              </w:rPr>
              <m:t>s</m:t>
            </m:r>
          </m:sub>
        </m:sSub>
        <m:r>
          <m:rPr>
            <m:nor/>
          </m:rPr>
          <w:rPr>
            <w:rFonts w:cs="Times New Roman"/>
            <w:lang w:val="fr-FR"/>
          </w:rPr>
          <m:t>×250</m:t>
        </m:r>
      </m:oMath>
      <w:r>
        <w:rPr>
          <w:rFonts w:cs="Times New Roman"/>
          <w:lang w:val="fr-FR"/>
        </w:rPr>
        <w:t xml:space="preserve">      </w:t>
      </w:r>
      <w:r>
        <w:rPr>
          <w:rFonts w:cs="Times New Roman" w:hint="eastAsia"/>
          <w:lang w:val="fr-FR"/>
        </w:rPr>
        <w:t xml:space="preserve"> </w:t>
      </w:r>
      <w:r>
        <w:rPr>
          <w:rFonts w:cs="Times New Roman"/>
          <w:lang w:val="fr-FR"/>
        </w:rPr>
        <w:t xml:space="preserve">   </w:t>
      </w:r>
      <w:r>
        <w:rPr>
          <w:rFonts w:cs="Times New Roman" w:hint="eastAsia"/>
          <w:lang w:val="fr-FR"/>
        </w:rPr>
        <w:t xml:space="preserve">  </w:t>
      </w:r>
      <w:r>
        <w:rPr>
          <w:rFonts w:cs="Times New Roman"/>
          <w:lang w:val="fr-FR"/>
        </w:rPr>
        <w:t xml:space="preserve"> </w:t>
      </w:r>
      <w:r>
        <w:rPr>
          <w:rFonts w:cs="Times New Roman"/>
          <w:color w:val="000000" w:themeColor="text1"/>
          <w:lang w:val="fr-FR"/>
        </w:rPr>
        <w:t xml:space="preserve">   </w:t>
      </w:r>
      <w:r>
        <w:rPr>
          <w:rFonts w:cs="Times New Roman" w:hint="eastAsia"/>
          <w:color w:val="000000" w:themeColor="text1"/>
          <w:lang w:val="fr-FR"/>
        </w:rPr>
        <w:t xml:space="preserve"> </w:t>
      </w:r>
      <w:r>
        <w:rPr>
          <w:rFonts w:cs="Times New Roman"/>
          <w:color w:val="000000" w:themeColor="text1"/>
          <w:lang w:val="fr-FR"/>
        </w:rPr>
        <w:t xml:space="preserve">        (</w:t>
      </w:r>
      <w:r>
        <w:rPr>
          <w:rFonts w:cs="Times New Roman" w:hint="eastAsia"/>
          <w:color w:val="000000" w:themeColor="text1"/>
          <w:lang w:val="fr-FR"/>
        </w:rPr>
        <w:t>4</w:t>
      </w:r>
      <w:r>
        <w:rPr>
          <w:rFonts w:cs="Times New Roman"/>
          <w:color w:val="000000" w:themeColor="text1"/>
          <w:lang w:val="fr-FR"/>
        </w:rPr>
        <w:t>)</w:t>
      </w:r>
    </w:p>
    <w:p w14:paraId="2770FD2F" w14:textId="77777777" w:rsidR="007B6510" w:rsidRDefault="00000000">
      <w:pPr>
        <w:adjustRightInd w:val="0"/>
        <w:snapToGrid w:val="0"/>
        <w:spacing w:line="276" w:lineRule="auto"/>
        <w:jc w:val="right"/>
        <w:rPr>
          <w:rFonts w:cs="Times New Roman"/>
          <w:color w:val="000000" w:themeColor="text1"/>
          <w:lang w:val="fr-FR"/>
        </w:rPr>
      </w:pPr>
      <m:oMath>
        <m:sSub>
          <m:sSubPr>
            <m:ctrlPr>
              <w:rPr>
                <w:rFonts w:ascii="Cambria Math" w:hAnsi="Cambria Math" w:cs="Times New Roman"/>
                <w:i/>
              </w:rPr>
            </m:ctrlPr>
          </m:sSubPr>
          <m:e>
            <m:r>
              <m:rPr>
                <m:nor/>
              </m:rPr>
              <w:rPr>
                <w:rFonts w:cs="Times New Roman"/>
                <w:i/>
                <w:lang w:val="fr-FR"/>
              </w:rPr>
              <m:t>N</m:t>
            </m:r>
          </m:e>
          <m:sub>
            <m:r>
              <m:rPr>
                <m:nor/>
              </m:rPr>
              <w:rPr>
                <w:rFonts w:cs="Times New Roman"/>
                <w:i/>
                <w:lang w:val="fr-FR"/>
              </w:rPr>
              <m:t>cup</m:t>
            </m:r>
            <m:r>
              <m:rPr>
                <m:nor/>
              </m:rPr>
              <w:rPr>
                <w:rFonts w:cs="Times New Roman"/>
                <w:lang w:val="fr-FR"/>
              </w:rPr>
              <m:t>,</m:t>
            </m:r>
            <m:r>
              <m:rPr>
                <m:nor/>
              </m:rPr>
              <w:rPr>
                <w:rFonts w:ascii="Cambria Math" w:cs="Times New Roman" w:hint="eastAsia"/>
                <w:lang w:val="fr-FR"/>
              </w:rPr>
              <m:t xml:space="preserve"> </m:t>
            </m:r>
            <m:r>
              <m:rPr>
                <m:nor/>
              </m:rPr>
              <w:rPr>
                <w:rFonts w:cs="Times New Roman"/>
                <w:i/>
                <w:lang w:val="fr-FR"/>
              </w:rPr>
              <m:t>yr</m:t>
            </m:r>
          </m:sub>
        </m:sSub>
        <m:r>
          <m:rPr>
            <m:nor/>
          </m:rPr>
          <w:rPr>
            <w:rFonts w:cs="Times New Roman"/>
            <w:lang w:val="fr-FR"/>
          </w:rPr>
          <m:t>=</m:t>
        </m:r>
        <m:sSub>
          <m:sSubPr>
            <m:ctrlPr>
              <w:rPr>
                <w:rFonts w:ascii="Cambria Math" w:hAnsi="Cambria Math" w:cs="Times New Roman"/>
                <w:i/>
              </w:rPr>
            </m:ctrlPr>
          </m:sSubPr>
          <m:e>
            <m:r>
              <m:rPr>
                <m:nor/>
              </m:rPr>
              <w:rPr>
                <w:rFonts w:cs="Times New Roman"/>
                <w:i/>
                <w:lang w:val="fr-FR"/>
              </w:rPr>
              <m:t>P</m:t>
            </m:r>
          </m:e>
          <m:sub>
            <m:r>
              <m:rPr>
                <m:nor/>
              </m:rPr>
              <w:rPr>
                <w:rFonts w:cs="Times New Roman"/>
                <w:i/>
                <w:lang w:val="fr-FR"/>
              </w:rPr>
              <m:t>PLA</m:t>
            </m:r>
          </m:sub>
        </m:sSub>
        <m:r>
          <m:rPr>
            <m:nor/>
          </m:rPr>
          <w:rPr>
            <w:rFonts w:cs="Times New Roman"/>
            <w:lang w:val="fr-FR"/>
          </w:rPr>
          <m:t>×</m:t>
        </m:r>
        <m:f>
          <m:fPr>
            <m:ctrlPr>
              <w:rPr>
                <w:rFonts w:ascii="Cambria Math" w:hAnsi="Cambria Math" w:cs="Times New Roman"/>
                <w:i/>
              </w:rPr>
            </m:ctrlPr>
          </m:fPr>
          <m:num>
            <m:sSub>
              <m:sSubPr>
                <m:ctrlPr>
                  <w:rPr>
                    <w:rFonts w:ascii="Cambria Math" w:hAnsi="Cambria Math" w:cs="Times New Roman"/>
                    <w:i/>
                  </w:rPr>
                </m:ctrlPr>
              </m:sSubPr>
              <m:e>
                <m:r>
                  <m:rPr>
                    <m:nor/>
                  </m:rPr>
                  <w:rPr>
                    <w:rFonts w:cs="Times New Roman"/>
                    <w:i/>
                    <w:lang w:val="fr-FR"/>
                  </w:rPr>
                  <m:t>M</m:t>
                </m:r>
              </m:e>
              <m:sub>
                <m:r>
                  <m:rPr>
                    <m:nor/>
                  </m:rPr>
                  <w:rPr>
                    <w:rFonts w:cs="Times New Roman"/>
                    <w:i/>
                    <w:lang w:val="fr-FR"/>
                  </w:rPr>
                  <m:t>cup</m:t>
                </m:r>
              </m:sub>
            </m:sSub>
          </m:num>
          <m:den>
            <m:r>
              <m:rPr>
                <m:nor/>
              </m:rPr>
              <w:rPr>
                <w:rFonts w:cs="Times New Roman"/>
                <w:lang w:val="fr-FR"/>
              </w:rPr>
              <m:t>0.05</m:t>
            </m:r>
          </m:den>
        </m:f>
      </m:oMath>
      <w:r>
        <w:rPr>
          <w:rFonts w:cs="Times New Roman"/>
          <w:lang w:val="fr-FR"/>
        </w:rPr>
        <w:t xml:space="preserve">           </w:t>
      </w:r>
      <w:r>
        <w:rPr>
          <w:rFonts w:cs="Times New Roman" w:hint="eastAsia"/>
          <w:lang w:val="fr-FR"/>
        </w:rPr>
        <w:t xml:space="preserve"> </w:t>
      </w:r>
      <w:r>
        <w:rPr>
          <w:rFonts w:cs="Times New Roman"/>
          <w:color w:val="000000" w:themeColor="text1"/>
          <w:lang w:val="fr-FR"/>
        </w:rPr>
        <w:t xml:space="preserve"> </w:t>
      </w:r>
      <w:r>
        <w:rPr>
          <w:rFonts w:cs="Times New Roman" w:hint="eastAsia"/>
          <w:color w:val="000000" w:themeColor="text1"/>
          <w:lang w:val="fr-FR"/>
        </w:rPr>
        <w:t xml:space="preserve"> </w:t>
      </w:r>
      <w:r>
        <w:rPr>
          <w:rFonts w:cs="Times New Roman"/>
          <w:color w:val="000000" w:themeColor="text1"/>
          <w:lang w:val="fr-FR"/>
        </w:rPr>
        <w:t xml:space="preserve"> </w:t>
      </w:r>
      <w:r>
        <w:rPr>
          <w:rFonts w:cs="Times New Roman" w:hint="eastAsia"/>
          <w:color w:val="000000" w:themeColor="text1"/>
          <w:lang w:val="fr-FR"/>
        </w:rPr>
        <w:t xml:space="preserve"> </w:t>
      </w:r>
      <w:r>
        <w:rPr>
          <w:rFonts w:cs="Times New Roman"/>
          <w:color w:val="000000" w:themeColor="text1"/>
          <w:lang w:val="fr-FR"/>
        </w:rPr>
        <w:t xml:space="preserve">        (</w:t>
      </w:r>
      <w:r>
        <w:rPr>
          <w:rFonts w:cs="Times New Roman" w:hint="eastAsia"/>
          <w:color w:val="000000" w:themeColor="text1"/>
          <w:lang w:val="fr-FR"/>
        </w:rPr>
        <w:t>5</w:t>
      </w:r>
      <w:r>
        <w:rPr>
          <w:rFonts w:cs="Times New Roman"/>
          <w:color w:val="000000" w:themeColor="text1"/>
          <w:lang w:val="fr-FR"/>
        </w:rPr>
        <w:t>)</w:t>
      </w:r>
    </w:p>
    <w:p w14:paraId="34ADB749" w14:textId="77777777" w:rsidR="007B6510" w:rsidRDefault="00000000">
      <w:pPr>
        <w:adjustRightInd w:val="0"/>
        <w:snapToGrid w:val="0"/>
        <w:spacing w:line="276" w:lineRule="auto"/>
        <w:jc w:val="right"/>
        <w:rPr>
          <w:rFonts w:cs="Times New Roman"/>
          <w:color w:val="000000" w:themeColor="text1"/>
        </w:rPr>
      </w:pPr>
      <m:oMath>
        <m:sSub>
          <m:sSubPr>
            <m:ctrlPr>
              <w:rPr>
                <w:rFonts w:ascii="Cambria Math" w:hAnsi="Cambria Math" w:cs="Times New Roman"/>
                <w:i/>
              </w:rPr>
            </m:ctrlPr>
          </m:sSubPr>
          <m:e>
            <m:r>
              <m:rPr>
                <m:nor/>
              </m:rPr>
              <w:rPr>
                <w:rFonts w:cs="Times New Roman"/>
                <w:i/>
              </w:rPr>
              <m:t>E</m:t>
            </m:r>
          </m:e>
          <m:sub>
            <m:r>
              <m:rPr>
                <m:nor/>
              </m:rPr>
              <w:rPr>
                <w:rFonts w:cs="Times New Roman"/>
                <w:i/>
              </w:rPr>
              <m:t>year</m:t>
            </m:r>
          </m:sub>
        </m:sSub>
        <m:r>
          <m:rPr>
            <m:nor/>
          </m:rPr>
          <w:rPr>
            <w:rFonts w:cs="Times New Roman"/>
          </w:rPr>
          <m:t>=</m:t>
        </m:r>
        <m:sSub>
          <m:sSubPr>
            <m:ctrlPr>
              <w:rPr>
                <w:rFonts w:ascii="Cambria Math" w:hAnsi="Cambria Math" w:cs="Times New Roman"/>
                <w:i/>
              </w:rPr>
            </m:ctrlPr>
          </m:sSubPr>
          <m:e>
            <m:r>
              <m:rPr>
                <m:nor/>
              </m:rPr>
              <w:rPr>
                <w:rFonts w:cs="Times New Roman"/>
                <w:i/>
              </w:rPr>
              <m:t>E</m:t>
            </m:r>
          </m:e>
          <m:sub>
            <m:r>
              <m:rPr>
                <m:nor/>
              </m:rPr>
              <w:rPr>
                <w:rFonts w:cs="Times New Roman"/>
                <w:i/>
              </w:rPr>
              <m:t>cup</m:t>
            </m:r>
          </m:sub>
        </m:sSub>
        <m:r>
          <m:rPr>
            <m:nor/>
          </m:rPr>
          <w:rPr>
            <w:rFonts w:cs="Times New Roman"/>
          </w:rPr>
          <m:t>×</m:t>
        </m:r>
        <m:sSub>
          <m:sSubPr>
            <m:ctrlPr>
              <w:rPr>
                <w:rFonts w:ascii="Cambria Math" w:hAnsi="Cambria Math" w:cs="Times New Roman"/>
                <w:i/>
              </w:rPr>
            </m:ctrlPr>
          </m:sSubPr>
          <m:e>
            <m:r>
              <m:rPr>
                <m:nor/>
              </m:rPr>
              <w:rPr>
                <w:rFonts w:cs="Times New Roman"/>
                <w:i/>
              </w:rPr>
              <m:t>N</m:t>
            </m:r>
          </m:e>
          <m:sub>
            <m:r>
              <m:rPr>
                <m:nor/>
              </m:rPr>
              <w:rPr>
                <w:rFonts w:cs="Times New Roman"/>
                <w:i/>
              </w:rPr>
              <m:t>cup</m:t>
            </m:r>
            <m:r>
              <m:rPr>
                <m:nor/>
              </m:rPr>
              <w:rPr>
                <w:rFonts w:cs="Times New Roman"/>
              </w:rPr>
              <m:t>,</m:t>
            </m:r>
            <m:r>
              <m:rPr>
                <m:nor/>
              </m:rPr>
              <w:rPr>
                <w:rFonts w:ascii="Cambria Math" w:cs="Times New Roman" w:hint="eastAsia"/>
              </w:rPr>
              <m:t xml:space="preserve"> </m:t>
            </m:r>
            <m:r>
              <m:rPr>
                <m:nor/>
              </m:rPr>
              <w:rPr>
                <w:rFonts w:cs="Times New Roman"/>
                <w:i/>
              </w:rPr>
              <m:t>yr</m:t>
            </m:r>
          </m:sub>
        </m:sSub>
      </m:oMath>
      <w:r>
        <w:rPr>
          <w:rFonts w:cs="Times New Roman"/>
        </w:rPr>
        <w:t xml:space="preserve">  </w:t>
      </w:r>
      <w:r>
        <w:rPr>
          <w:rFonts w:cs="Times New Roman" w:hint="eastAsia"/>
        </w:rPr>
        <w:t xml:space="preserve">          </w:t>
      </w:r>
      <w:r>
        <w:rPr>
          <w:rFonts w:cs="Times New Roman"/>
          <w:color w:val="000000" w:themeColor="text1"/>
        </w:rPr>
        <w:t xml:space="preserve">   </w:t>
      </w:r>
      <w:r>
        <w:rPr>
          <w:rFonts w:cs="Times New Roman" w:hint="eastAsia"/>
          <w:color w:val="000000" w:themeColor="text1"/>
        </w:rPr>
        <w:t xml:space="preserve"> </w:t>
      </w:r>
      <w:r>
        <w:rPr>
          <w:rFonts w:cs="Times New Roman"/>
          <w:color w:val="000000" w:themeColor="text1"/>
        </w:rPr>
        <w:t xml:space="preserve">        (</w:t>
      </w:r>
      <w:r>
        <w:rPr>
          <w:rFonts w:cs="Times New Roman" w:hint="eastAsia"/>
          <w:color w:val="000000" w:themeColor="text1"/>
        </w:rPr>
        <w:t>6</w:t>
      </w:r>
      <w:r>
        <w:rPr>
          <w:rFonts w:cs="Times New Roman"/>
          <w:color w:val="000000" w:themeColor="text1"/>
        </w:rPr>
        <w:t>)</w:t>
      </w:r>
    </w:p>
    <w:p w14:paraId="075D42BD" w14:textId="77777777" w:rsidR="007B6510" w:rsidRDefault="00000000">
      <w:pPr>
        <w:adjustRightInd w:val="0"/>
        <w:snapToGrid w:val="0"/>
        <w:spacing w:line="276" w:lineRule="auto"/>
        <w:rPr>
          <w:rFonts w:cs="Times New Roman"/>
          <w:color w:val="000000" w:themeColor="text1"/>
        </w:rPr>
      </w:pPr>
      <w:r>
        <w:rPr>
          <w:rFonts w:cs="Times New Roman"/>
          <w:color w:val="000000" w:themeColor="text1"/>
        </w:rPr>
        <w:t>Where</w:t>
      </w:r>
      <w:r>
        <w:rPr>
          <w:rFonts w:cs="Times New Roman" w:hint="eastAsia"/>
          <w:color w:val="000000" w:themeColor="text1"/>
        </w:rPr>
        <w:t xml:space="preserve"> P</w:t>
      </w:r>
      <w:r>
        <w:rPr>
          <w:rFonts w:cs="Times New Roman" w:hint="eastAsia"/>
          <w:color w:val="000000" w:themeColor="text1"/>
          <w:vertAlign w:val="subscript"/>
        </w:rPr>
        <w:t>PLA</w:t>
      </w:r>
      <w:r>
        <w:rPr>
          <w:rFonts w:cs="Times New Roman" w:hint="eastAsia"/>
          <w:color w:val="000000" w:themeColor="text1"/>
        </w:rPr>
        <w:t xml:space="preserve"> </w:t>
      </w:r>
      <w:r>
        <w:rPr>
          <w:rFonts w:cs="Times New Roman"/>
          <w:color w:val="000000" w:themeColor="text1"/>
        </w:rPr>
        <w:t>is the annual market share of PLA cups, and</w:t>
      </w:r>
      <w:r>
        <w:rPr>
          <w:rFonts w:cs="Times New Roman" w:hint="eastAsia"/>
          <w:color w:val="000000" w:themeColor="text1"/>
        </w:rPr>
        <w:t xml:space="preserve"> M</w:t>
      </w:r>
      <w:r>
        <w:rPr>
          <w:rFonts w:cs="Times New Roman" w:hint="eastAsia"/>
          <w:color w:val="000000" w:themeColor="text1"/>
          <w:vertAlign w:val="subscript"/>
        </w:rPr>
        <w:t>cup</w:t>
      </w:r>
      <w:r>
        <w:rPr>
          <w:rFonts w:cs="Times New Roman" w:hint="eastAsia"/>
          <w:color w:val="000000" w:themeColor="text1"/>
        </w:rPr>
        <w:t xml:space="preserve"> </w:t>
      </w:r>
      <w:r>
        <w:rPr>
          <w:rFonts w:cs="Times New Roman"/>
          <w:color w:val="000000" w:themeColor="text1"/>
        </w:rPr>
        <w:t xml:space="preserve">is the total </w:t>
      </w:r>
      <w:r>
        <w:rPr>
          <w:rFonts w:cs="Times New Roman" w:hint="eastAsia"/>
          <w:color w:val="000000" w:themeColor="text1"/>
        </w:rPr>
        <w:t>DCs</w:t>
      </w:r>
      <w:r>
        <w:rPr>
          <w:rFonts w:cs="Times New Roman"/>
          <w:color w:val="000000" w:themeColor="text1"/>
        </w:rPr>
        <w:t xml:space="preserve"> market value (USD).</w:t>
      </w:r>
    </w:p>
    <w:p w14:paraId="1FD6109F" w14:textId="77777777" w:rsidR="007B6510" w:rsidRDefault="00000000">
      <w:pPr>
        <w:adjustRightInd w:val="0"/>
        <w:snapToGrid w:val="0"/>
        <w:spacing w:line="276" w:lineRule="auto"/>
        <w:outlineLvl w:val="1"/>
        <w:rPr>
          <w:rFonts w:cs="Times New Roman"/>
          <w:color w:val="000000" w:themeColor="text1"/>
        </w:rPr>
      </w:pPr>
      <w:bookmarkStart w:id="11" w:name="_Toc10119"/>
      <w:r>
        <w:rPr>
          <w:rFonts w:hint="eastAsia"/>
          <w:b/>
          <w:bCs/>
        </w:rPr>
        <w:lastRenderedPageBreak/>
        <w:t>Note S8</w:t>
      </w:r>
      <w:r>
        <w:rPr>
          <w:rFonts w:cs="Times New Roman" w:hint="eastAsia"/>
          <w:color w:val="000000" w:themeColor="text1"/>
        </w:rPr>
        <w:t xml:space="preserve"> </w:t>
      </w:r>
      <w:r>
        <w:rPr>
          <w:rFonts w:cs="Times New Roman"/>
          <w:color w:val="000000" w:themeColor="text1"/>
        </w:rPr>
        <w:t>Exposure estimation considering country-specific drinking habits</w:t>
      </w:r>
      <w:bookmarkEnd w:id="11"/>
    </w:p>
    <w:p w14:paraId="724873EF" w14:textId="77777777" w:rsidR="007B6510" w:rsidRDefault="00000000">
      <w:pPr>
        <w:adjustRightInd w:val="0"/>
        <w:snapToGrid w:val="0"/>
        <w:spacing w:line="276" w:lineRule="auto"/>
        <w:rPr>
          <w:rFonts w:cs="Times New Roman"/>
          <w:color w:val="000000" w:themeColor="text1"/>
        </w:rPr>
      </w:pPr>
      <w:r>
        <w:rPr>
          <w:rFonts w:cs="Times New Roman" w:hint="eastAsia"/>
          <w:color w:val="000000" w:themeColor="text1"/>
        </w:rPr>
        <w:t>T</w:t>
      </w:r>
      <w:r>
        <w:rPr>
          <w:rFonts w:cs="Times New Roman"/>
          <w:color w:val="000000" w:themeColor="text1"/>
        </w:rPr>
        <w:t>he coffee-related exposure (</w:t>
      </w:r>
      <w:proofErr w:type="spellStart"/>
      <w:r>
        <w:rPr>
          <w:rFonts w:cs="Times New Roman"/>
          <w:color w:val="000000" w:themeColor="text1"/>
        </w:rPr>
        <w:t>E</w:t>
      </w:r>
      <w:r>
        <w:rPr>
          <w:rFonts w:cs="Times New Roman"/>
          <w:color w:val="000000" w:themeColor="text1"/>
          <w:vertAlign w:val="subscript"/>
        </w:rPr>
        <w:t>coffee</w:t>
      </w:r>
      <w:proofErr w:type="spellEnd"/>
      <w:r>
        <w:rPr>
          <w:rFonts w:cs="Times New Roman" w:hint="eastAsia"/>
          <w:color w:val="000000" w:themeColor="text1"/>
        </w:rPr>
        <w:t>)</w:t>
      </w:r>
      <w:r>
        <w:rPr>
          <w:rFonts w:cs="Times New Roman"/>
          <w:color w:val="000000" w:themeColor="text1"/>
        </w:rPr>
        <w:t xml:space="preserve"> was calculated from the daily number of </w:t>
      </w:r>
      <w:r>
        <w:rPr>
          <w:rFonts w:cs="Times New Roman" w:hint="eastAsia"/>
          <w:color w:val="000000" w:themeColor="text1"/>
        </w:rPr>
        <w:t>coffee PLA-DCs</w:t>
      </w:r>
      <w:r>
        <w:rPr>
          <w:rFonts w:cs="Times New Roman"/>
          <w:color w:val="000000" w:themeColor="text1"/>
        </w:rPr>
        <w:t xml:space="preserve"> consumed and the experimentally measured PLC concentration under coffee conditions (Eq. </w:t>
      </w:r>
      <w:r>
        <w:rPr>
          <w:rFonts w:cs="Times New Roman" w:hint="eastAsia"/>
          <w:color w:val="000000" w:themeColor="text1"/>
        </w:rPr>
        <w:t>(</w:t>
      </w:r>
      <w:r>
        <w:rPr>
          <w:rFonts w:cs="Times New Roman"/>
          <w:color w:val="000000" w:themeColor="text1"/>
        </w:rPr>
        <w:t>7</w:t>
      </w:r>
      <w:r>
        <w:rPr>
          <w:rFonts w:cs="Times New Roman" w:hint="eastAsia"/>
          <w:color w:val="000000" w:themeColor="text1"/>
        </w:rPr>
        <w:t>)</w:t>
      </w:r>
      <w:r>
        <w:rPr>
          <w:rFonts w:cs="Times New Roman"/>
          <w:color w:val="000000" w:themeColor="text1"/>
        </w:rPr>
        <w:t>). For non-coffee beverages, country-specific drinking habits were also considered. In the United States, PLA-DCs are predominantly used for cold water consumption (30 °C), whereas in China they are mainly used with hot water (70 °C). Accordingly, the non-coffee exposure for the United States (E</w:t>
      </w:r>
      <w:r>
        <w:rPr>
          <w:rFonts w:cs="Times New Roman"/>
          <w:color w:val="000000" w:themeColor="text1"/>
          <w:vertAlign w:val="subscript"/>
        </w:rPr>
        <w:t>non-coffee, US</w:t>
      </w:r>
      <w:r>
        <w:rPr>
          <w:rFonts w:cs="Times New Roman"/>
          <w:color w:val="000000" w:themeColor="text1"/>
        </w:rPr>
        <w:t>) and China (E</w:t>
      </w:r>
      <w:r>
        <w:rPr>
          <w:rFonts w:cs="Times New Roman"/>
          <w:color w:val="000000" w:themeColor="text1"/>
          <w:vertAlign w:val="subscript"/>
        </w:rPr>
        <w:t>non-coffee,</w:t>
      </w:r>
      <w:r>
        <w:rPr>
          <w:rFonts w:cs="Times New Roman" w:hint="eastAsia"/>
          <w:color w:val="000000" w:themeColor="text1"/>
          <w:vertAlign w:val="subscript"/>
        </w:rPr>
        <w:t xml:space="preserve"> </w:t>
      </w:r>
      <w:r>
        <w:rPr>
          <w:rFonts w:cs="Times New Roman"/>
          <w:color w:val="000000" w:themeColor="text1"/>
          <w:vertAlign w:val="subscript"/>
        </w:rPr>
        <w:t>CN</w:t>
      </w:r>
      <w:r>
        <w:rPr>
          <w:rFonts w:cs="Times New Roman"/>
          <w:color w:val="000000" w:themeColor="text1"/>
        </w:rPr>
        <w:t>) was calculated as follows</w:t>
      </w:r>
      <w:r>
        <w:rPr>
          <w:rFonts w:cs="Times New Roman" w:hint="eastAsia"/>
          <w:color w:val="000000" w:themeColor="text1"/>
        </w:rPr>
        <w:t xml:space="preserve"> (</w:t>
      </w:r>
      <w:r>
        <w:rPr>
          <w:rFonts w:cs="Times New Roman"/>
          <w:color w:val="000000" w:themeColor="text1"/>
        </w:rPr>
        <w:t xml:space="preserve">Eq. </w:t>
      </w:r>
      <w:r>
        <w:rPr>
          <w:rFonts w:cs="Times New Roman" w:hint="eastAsia"/>
          <w:color w:val="000000" w:themeColor="text1"/>
        </w:rPr>
        <w:t>(8), (9)):</w:t>
      </w:r>
    </w:p>
    <w:p w14:paraId="60947F4C" w14:textId="77777777" w:rsidR="007B6510" w:rsidRDefault="00000000">
      <w:pPr>
        <w:adjustRightInd w:val="0"/>
        <w:snapToGrid w:val="0"/>
        <w:spacing w:line="276" w:lineRule="auto"/>
        <w:jc w:val="right"/>
        <w:rPr>
          <w:rFonts w:cs="Times New Roman"/>
          <w:color w:val="000000" w:themeColor="text1"/>
        </w:rPr>
      </w:pPr>
      <m:oMath>
        <m:sSub>
          <m:sSubPr>
            <m:ctrlPr>
              <w:rPr>
                <w:rFonts w:ascii="Cambria Math" w:hAnsi="Cambria Math" w:cs="Times New Roman"/>
                <w:i/>
              </w:rPr>
            </m:ctrlPr>
          </m:sSubPr>
          <m:e>
            <m:r>
              <m:rPr>
                <m:nor/>
              </m:rPr>
              <w:rPr>
                <w:rFonts w:cs="Times New Roman"/>
                <w:i/>
              </w:rPr>
              <m:t>E</m:t>
            </m:r>
          </m:e>
          <m:sub>
            <m:r>
              <m:rPr>
                <m:nor/>
              </m:rPr>
              <w:rPr>
                <w:rFonts w:cs="Times New Roman"/>
                <w:i/>
              </w:rPr>
              <m:t>coffee</m:t>
            </m:r>
          </m:sub>
        </m:sSub>
        <m:r>
          <m:rPr>
            <m:nor/>
          </m:rPr>
          <w:rPr>
            <w:rFonts w:cs="Times New Roman"/>
          </w:rPr>
          <m:t>=</m:t>
        </m:r>
        <m:sSub>
          <m:sSubPr>
            <m:ctrlPr>
              <w:rPr>
                <w:rFonts w:ascii="Cambria Math" w:hAnsi="Cambria Math" w:cs="Times New Roman"/>
                <w:i/>
              </w:rPr>
            </m:ctrlPr>
          </m:sSubPr>
          <m:e>
            <m:r>
              <m:rPr>
                <m:nor/>
              </m:rPr>
              <w:rPr>
                <w:rFonts w:cs="Times New Roman"/>
                <w:i/>
              </w:rPr>
              <m:t>N</m:t>
            </m:r>
          </m:e>
          <m:sub>
            <m:r>
              <m:rPr>
                <m:nor/>
              </m:rPr>
              <w:rPr>
                <w:rFonts w:cs="Times New Roman"/>
                <w:i/>
              </w:rPr>
              <m:t>coffee</m:t>
            </m:r>
          </m:sub>
        </m:sSub>
        <m:r>
          <m:rPr>
            <m:nor/>
          </m:rPr>
          <w:rPr>
            <w:rFonts w:cs="Times New Roman"/>
          </w:rPr>
          <m:t>×</m:t>
        </m:r>
        <m:sSubSup>
          <m:sSubSupPr>
            <m:ctrlPr>
              <w:rPr>
                <w:rFonts w:ascii="Cambria Math" w:hAnsi="Cambria Math" w:cs="Times New Roman"/>
                <w:i/>
              </w:rPr>
            </m:ctrlPr>
          </m:sSubSupPr>
          <m:e>
            <m:r>
              <m:rPr>
                <m:nor/>
              </m:rPr>
              <w:rPr>
                <w:rFonts w:cs="Times New Roman"/>
                <w:i/>
              </w:rPr>
              <m:t>C</m:t>
            </m:r>
          </m:e>
          <m:sub>
            <m:r>
              <m:rPr>
                <m:nor/>
              </m:rPr>
              <w:rPr>
                <w:rFonts w:cs="Times New Roman"/>
                <w:i/>
              </w:rPr>
              <m:t>PL</m:t>
            </m:r>
            <m:r>
              <m:rPr>
                <m:nor/>
              </m:rPr>
              <w:rPr>
                <w:rFonts w:cs="Times New Roman" w:hint="eastAsia"/>
                <w:i/>
              </w:rPr>
              <m:t>C</m:t>
            </m:r>
            <m:r>
              <m:rPr>
                <m:nor/>
              </m:rPr>
              <w:rPr>
                <w:rFonts w:cs="Times New Roman"/>
                <w:i/>
              </w:rPr>
              <m:t>s</m:t>
            </m:r>
          </m:sub>
          <m:sup>
            <m:r>
              <m:rPr>
                <m:nor/>
              </m:rPr>
              <w:rPr>
                <w:rFonts w:cs="Times New Roman"/>
                <w:i/>
              </w:rPr>
              <m:t>coffee</m:t>
            </m:r>
          </m:sup>
        </m:sSubSup>
        <m:r>
          <m:rPr>
            <m:nor/>
          </m:rPr>
          <w:rPr>
            <w:rFonts w:cs="Times New Roman"/>
          </w:rPr>
          <m:t>×250</m:t>
        </m:r>
      </m:oMath>
      <w:r>
        <w:rPr>
          <w:rFonts w:cs="Times New Roman" w:hint="eastAsia"/>
        </w:rPr>
        <w:t xml:space="preserve">              </w:t>
      </w:r>
      <w:r>
        <w:rPr>
          <w:rFonts w:cs="Times New Roman" w:hint="eastAsia"/>
          <w:color w:val="000000" w:themeColor="text1"/>
        </w:rPr>
        <w:t xml:space="preserve">      (7)</w:t>
      </w:r>
    </w:p>
    <w:p w14:paraId="3BE480F8" w14:textId="77777777" w:rsidR="007B6510" w:rsidRDefault="00000000">
      <w:pPr>
        <w:adjustRightInd w:val="0"/>
        <w:snapToGrid w:val="0"/>
        <w:spacing w:line="276" w:lineRule="auto"/>
        <w:jc w:val="right"/>
        <w:rPr>
          <w:rFonts w:cs="Times New Roman"/>
          <w:color w:val="000000" w:themeColor="text1"/>
        </w:rPr>
      </w:pPr>
      <m:oMath>
        <m:sSub>
          <m:sSubPr>
            <m:ctrlPr>
              <w:rPr>
                <w:rFonts w:ascii="Cambria Math" w:hAnsi="Cambria Math" w:cs="Times New Roman"/>
                <w:i/>
              </w:rPr>
            </m:ctrlPr>
          </m:sSubPr>
          <m:e>
            <m:r>
              <m:rPr>
                <m:nor/>
              </m:rPr>
              <w:rPr>
                <w:rFonts w:cs="Times New Roman"/>
                <w:i/>
              </w:rPr>
              <m:t>E</m:t>
            </m:r>
          </m:e>
          <m:sub>
            <m:r>
              <m:rPr>
                <m:nor/>
              </m:rPr>
              <w:rPr>
                <w:rFonts w:cs="Times New Roman" w:hint="eastAsia"/>
                <w:color w:val="000000" w:themeColor="text1"/>
              </w:rPr>
              <m:t>non-coffee</m:t>
            </m:r>
            <m:r>
              <m:rPr>
                <m:nor/>
              </m:rPr>
              <w:rPr>
                <w:rFonts w:cs="Times New Roman"/>
              </w:rPr>
              <m:t>,</m:t>
            </m:r>
            <m:r>
              <m:rPr>
                <m:nor/>
              </m:rPr>
              <w:rPr>
                <w:rFonts w:ascii="Cambria Math" w:cs="Times New Roman" w:hint="eastAsia"/>
              </w:rPr>
              <m:t xml:space="preserve"> </m:t>
            </m:r>
            <m:r>
              <m:rPr>
                <m:nor/>
              </m:rPr>
              <w:rPr>
                <w:rFonts w:cs="Times New Roman"/>
                <w:i/>
              </w:rPr>
              <m:t>US</m:t>
            </m:r>
          </m:sub>
        </m:sSub>
        <m:r>
          <m:rPr>
            <m:nor/>
          </m:rPr>
          <w:rPr>
            <w:rFonts w:cs="Times New Roman"/>
          </w:rPr>
          <m:t>=</m:t>
        </m:r>
        <m:sSub>
          <m:sSubPr>
            <m:ctrlPr>
              <w:rPr>
                <w:rFonts w:ascii="Cambria Math" w:hAnsi="Cambria Math" w:cs="Times New Roman"/>
                <w:i/>
              </w:rPr>
            </m:ctrlPr>
          </m:sSubPr>
          <m:e>
            <m:r>
              <m:rPr>
                <m:nor/>
              </m:rPr>
              <w:rPr>
                <w:rFonts w:cs="Times New Roman"/>
                <w:i/>
              </w:rPr>
              <m:t>N</m:t>
            </m:r>
          </m:e>
          <m:sub>
            <m:r>
              <m:rPr>
                <m:nor/>
              </m:rPr>
              <w:rPr>
                <w:rFonts w:cs="Times New Roman" w:hint="eastAsia"/>
                <w:color w:val="000000" w:themeColor="text1"/>
              </w:rPr>
              <m:t>non-coffee</m:t>
            </m:r>
            <m:r>
              <m:rPr>
                <m:nor/>
              </m:rPr>
              <w:rPr>
                <w:rFonts w:cs="Times New Roman"/>
              </w:rPr>
              <m:t>,</m:t>
            </m:r>
            <m:r>
              <m:rPr>
                <m:nor/>
              </m:rPr>
              <w:rPr>
                <w:rFonts w:ascii="Cambria Math" w:cs="Times New Roman" w:hint="eastAsia"/>
              </w:rPr>
              <m:t xml:space="preserve"> </m:t>
            </m:r>
            <m:r>
              <m:rPr>
                <m:nor/>
              </m:rPr>
              <w:rPr>
                <w:rFonts w:cs="Times New Roman"/>
                <w:i/>
              </w:rPr>
              <m:t>US</m:t>
            </m:r>
          </m:sub>
        </m:sSub>
        <m:r>
          <m:rPr>
            <m:nor/>
          </m:rPr>
          <w:rPr>
            <w:rFonts w:cs="Times New Roman"/>
          </w:rPr>
          <m:t>×</m:t>
        </m:r>
        <m:sSubSup>
          <m:sSubSupPr>
            <m:ctrlPr>
              <w:rPr>
                <w:rFonts w:ascii="Cambria Math" w:hAnsi="Cambria Math" w:cs="Times New Roman"/>
                <w:i/>
              </w:rPr>
            </m:ctrlPr>
          </m:sSubSupPr>
          <m:e>
            <m:r>
              <m:rPr>
                <m:nor/>
              </m:rPr>
              <w:rPr>
                <w:rFonts w:cs="Times New Roman"/>
                <w:i/>
              </w:rPr>
              <m:t>C</m:t>
            </m:r>
          </m:e>
          <m:sub>
            <m:r>
              <m:rPr>
                <m:nor/>
              </m:rPr>
              <w:rPr>
                <w:rFonts w:cs="Times New Roman"/>
                <w:i/>
              </w:rPr>
              <m:t>PL</m:t>
            </m:r>
            <m:r>
              <m:rPr>
                <m:nor/>
              </m:rPr>
              <w:rPr>
                <w:rFonts w:cs="Times New Roman" w:hint="eastAsia"/>
                <w:i/>
              </w:rPr>
              <m:t>C</m:t>
            </m:r>
            <m:r>
              <m:rPr>
                <m:nor/>
              </m:rPr>
              <w:rPr>
                <w:rFonts w:cs="Times New Roman"/>
                <w:i/>
              </w:rPr>
              <m:t>s</m:t>
            </m:r>
          </m:sub>
          <m:sup>
            <m:r>
              <m:rPr>
                <m:nor/>
              </m:rPr>
              <w:rPr>
                <w:rFonts w:cs="Times New Roman"/>
              </w:rPr>
              <m:t>30 ℃</m:t>
            </m:r>
          </m:sup>
        </m:sSubSup>
        <m:r>
          <m:rPr>
            <m:nor/>
          </m:rPr>
          <w:rPr>
            <w:rFonts w:cs="Times New Roman"/>
          </w:rPr>
          <m:t>×250</m:t>
        </m:r>
      </m:oMath>
      <w:r>
        <w:rPr>
          <w:rFonts w:cs="Times New Roman" w:hint="eastAsia"/>
        </w:rPr>
        <w:t xml:space="preserve">           </w:t>
      </w:r>
      <w:r>
        <w:rPr>
          <w:rFonts w:cs="Times New Roman" w:hint="eastAsia"/>
          <w:color w:val="000000" w:themeColor="text1"/>
        </w:rPr>
        <w:t xml:space="preserve">    (8)</w:t>
      </w:r>
    </w:p>
    <w:p w14:paraId="48347552" w14:textId="77777777" w:rsidR="007B6510" w:rsidRDefault="00000000">
      <w:pPr>
        <w:adjustRightInd w:val="0"/>
        <w:snapToGrid w:val="0"/>
        <w:spacing w:line="276" w:lineRule="auto"/>
        <w:jc w:val="right"/>
        <w:rPr>
          <w:rFonts w:cs="Times New Roman"/>
          <w:color w:val="000000" w:themeColor="text1"/>
          <w:lang w:val="fr-FR"/>
        </w:rPr>
      </w:pPr>
      <m:oMath>
        <m:sSub>
          <m:sSubPr>
            <m:ctrlPr>
              <w:rPr>
                <w:rFonts w:ascii="Cambria Math" w:hAnsi="Cambria Math" w:cs="Times New Roman"/>
                <w:i/>
              </w:rPr>
            </m:ctrlPr>
          </m:sSubPr>
          <m:e>
            <m:r>
              <m:rPr>
                <m:nor/>
              </m:rPr>
              <w:rPr>
                <w:rFonts w:cs="Times New Roman"/>
                <w:i/>
                <w:lang w:val="fr-FR"/>
              </w:rPr>
              <m:t>E</m:t>
            </m:r>
          </m:e>
          <m:sub>
            <m:r>
              <m:rPr>
                <m:nor/>
              </m:rPr>
              <w:rPr>
                <w:rFonts w:cs="Times New Roman" w:hint="eastAsia"/>
                <w:color w:val="000000" w:themeColor="text1"/>
                <w:lang w:val="fr-FR"/>
              </w:rPr>
              <m:t>non-coffee</m:t>
            </m:r>
            <m:r>
              <m:rPr>
                <m:nor/>
              </m:rPr>
              <w:rPr>
                <w:rFonts w:cs="Times New Roman"/>
                <w:lang w:val="fr-FR"/>
              </w:rPr>
              <m:t>,</m:t>
            </m:r>
            <m:r>
              <m:rPr>
                <m:nor/>
              </m:rPr>
              <w:rPr>
                <w:rFonts w:ascii="Cambria Math" w:cs="Times New Roman" w:hint="eastAsia"/>
                <w:lang w:val="fr-FR"/>
              </w:rPr>
              <m:t xml:space="preserve"> </m:t>
            </m:r>
            <m:r>
              <m:rPr>
                <m:nor/>
              </m:rPr>
              <w:rPr>
                <w:rFonts w:cs="Times New Roman"/>
                <w:i/>
                <w:lang w:val="fr-FR"/>
              </w:rPr>
              <m:t>CN</m:t>
            </m:r>
          </m:sub>
        </m:sSub>
        <m:r>
          <m:rPr>
            <m:nor/>
          </m:rPr>
          <w:rPr>
            <w:rFonts w:cs="Times New Roman"/>
            <w:lang w:val="fr-FR"/>
          </w:rPr>
          <m:t>=</m:t>
        </m:r>
        <m:sSub>
          <m:sSubPr>
            <m:ctrlPr>
              <w:rPr>
                <w:rFonts w:ascii="Cambria Math" w:hAnsi="Cambria Math" w:cs="Times New Roman"/>
                <w:i/>
              </w:rPr>
            </m:ctrlPr>
          </m:sSubPr>
          <m:e>
            <m:r>
              <m:rPr>
                <m:nor/>
              </m:rPr>
              <w:rPr>
                <w:rFonts w:cs="Times New Roman"/>
                <w:i/>
                <w:lang w:val="fr-FR"/>
              </w:rPr>
              <m:t>N</m:t>
            </m:r>
          </m:e>
          <m:sub>
            <m:r>
              <m:rPr>
                <m:nor/>
              </m:rPr>
              <w:rPr>
                <w:rFonts w:cs="Times New Roman" w:hint="eastAsia"/>
                <w:color w:val="000000" w:themeColor="text1"/>
                <w:lang w:val="fr-FR"/>
              </w:rPr>
              <m:t>non-coffee</m:t>
            </m:r>
            <m:r>
              <m:rPr>
                <m:nor/>
              </m:rPr>
              <w:rPr>
                <w:rFonts w:cs="Times New Roman"/>
                <w:lang w:val="fr-FR"/>
              </w:rPr>
              <m:t>,</m:t>
            </m:r>
            <m:r>
              <m:rPr>
                <m:nor/>
              </m:rPr>
              <w:rPr>
                <w:rFonts w:ascii="Cambria Math" w:cs="Times New Roman" w:hint="eastAsia"/>
                <w:lang w:val="fr-FR"/>
              </w:rPr>
              <m:t xml:space="preserve"> </m:t>
            </m:r>
            <m:r>
              <m:rPr>
                <m:nor/>
              </m:rPr>
              <w:rPr>
                <w:rFonts w:cs="Times New Roman"/>
                <w:i/>
                <w:lang w:val="fr-FR"/>
              </w:rPr>
              <m:t>CN</m:t>
            </m:r>
          </m:sub>
        </m:sSub>
        <m:r>
          <m:rPr>
            <m:nor/>
          </m:rPr>
          <w:rPr>
            <w:rFonts w:cs="Times New Roman"/>
            <w:lang w:val="fr-FR"/>
          </w:rPr>
          <m:t>×</m:t>
        </m:r>
        <m:sSubSup>
          <m:sSubSupPr>
            <m:ctrlPr>
              <w:rPr>
                <w:rFonts w:ascii="Cambria Math" w:hAnsi="Cambria Math" w:cs="Times New Roman"/>
                <w:i/>
              </w:rPr>
            </m:ctrlPr>
          </m:sSubSupPr>
          <m:e>
            <m:r>
              <m:rPr>
                <m:nor/>
              </m:rPr>
              <w:rPr>
                <w:rFonts w:cs="Times New Roman"/>
                <w:i/>
                <w:lang w:val="fr-FR"/>
              </w:rPr>
              <m:t>C</m:t>
            </m:r>
          </m:e>
          <m:sub>
            <m:r>
              <m:rPr>
                <m:nor/>
              </m:rPr>
              <w:rPr>
                <w:rFonts w:cs="Times New Roman"/>
                <w:i/>
                <w:lang w:val="fr-FR"/>
              </w:rPr>
              <m:t>P</m:t>
            </m:r>
            <m:r>
              <m:rPr>
                <m:nor/>
              </m:rPr>
              <w:rPr>
                <w:rFonts w:cs="Times New Roman" w:hint="eastAsia"/>
                <w:i/>
                <w:lang w:val="fr-FR"/>
              </w:rPr>
              <m:t>LC</m:t>
            </m:r>
            <m:r>
              <m:rPr>
                <m:nor/>
              </m:rPr>
              <w:rPr>
                <w:rFonts w:cs="Times New Roman"/>
                <w:i/>
                <w:lang w:val="fr-FR"/>
              </w:rPr>
              <m:t>s</m:t>
            </m:r>
          </m:sub>
          <m:sup>
            <m:r>
              <m:rPr>
                <m:nor/>
              </m:rPr>
              <w:rPr>
                <w:rFonts w:cs="Times New Roman"/>
                <w:lang w:val="fr-FR"/>
              </w:rPr>
              <m:t>70 ℃</m:t>
            </m:r>
          </m:sup>
        </m:sSubSup>
        <m:r>
          <m:rPr>
            <m:nor/>
          </m:rPr>
          <w:rPr>
            <w:rFonts w:cs="Times New Roman"/>
            <w:lang w:val="fr-FR"/>
          </w:rPr>
          <m:t>×250</m:t>
        </m:r>
      </m:oMath>
      <w:r>
        <w:rPr>
          <w:rFonts w:cs="Times New Roman" w:hint="eastAsia"/>
          <w:lang w:val="fr-FR"/>
        </w:rPr>
        <w:t xml:space="preserve">         </w:t>
      </w:r>
      <w:r>
        <w:rPr>
          <w:rFonts w:cs="Times New Roman" w:hint="eastAsia"/>
          <w:color w:val="000000" w:themeColor="text1"/>
          <w:lang w:val="fr-FR"/>
        </w:rPr>
        <w:t xml:space="preserve">      (9)</w:t>
      </w:r>
    </w:p>
    <w:p w14:paraId="1F85B2B8" w14:textId="77777777" w:rsidR="007B6510" w:rsidRDefault="00000000">
      <w:pPr>
        <w:adjustRightInd w:val="0"/>
        <w:snapToGrid w:val="0"/>
        <w:spacing w:line="276" w:lineRule="auto"/>
        <w:rPr>
          <w:rFonts w:cs="Times New Roman"/>
          <w:color w:val="000000" w:themeColor="text1"/>
        </w:rPr>
      </w:pPr>
      <w:r>
        <w:rPr>
          <w:rFonts w:cs="Times New Roman" w:hint="eastAsia"/>
          <w:color w:val="000000" w:themeColor="text1"/>
        </w:rPr>
        <w:t>W</w:t>
      </w:r>
      <w:r>
        <w:rPr>
          <w:rFonts w:cs="Times New Roman"/>
          <w:color w:val="000000" w:themeColor="text1"/>
        </w:rPr>
        <w:t xml:space="preserve">here </w:t>
      </w:r>
      <w:proofErr w:type="spellStart"/>
      <w:r>
        <w:rPr>
          <w:rFonts w:cs="Times New Roman" w:hint="eastAsia"/>
          <w:color w:val="000000" w:themeColor="text1"/>
        </w:rPr>
        <w:t>N</w:t>
      </w:r>
      <w:r>
        <w:rPr>
          <w:rFonts w:cs="Times New Roman" w:hint="eastAsia"/>
          <w:color w:val="000000" w:themeColor="text1"/>
          <w:vertAlign w:val="subscript"/>
        </w:rPr>
        <w:t>coffee</w:t>
      </w:r>
      <w:proofErr w:type="spellEnd"/>
      <w:r>
        <w:rPr>
          <w:rFonts w:cs="Times New Roman" w:hint="eastAsia"/>
          <w:color w:val="000000" w:themeColor="text1"/>
        </w:rPr>
        <w:t xml:space="preserve">, N </w:t>
      </w:r>
      <w:r>
        <w:rPr>
          <w:rFonts w:cs="Times New Roman"/>
          <w:color w:val="000000" w:themeColor="text1"/>
          <w:vertAlign w:val="subscript"/>
        </w:rPr>
        <w:t>non-coffee, US</w:t>
      </w:r>
      <w:r>
        <w:rPr>
          <w:rFonts w:cs="Times New Roman" w:hint="eastAsia"/>
          <w:color w:val="000000" w:themeColor="text1"/>
        </w:rPr>
        <w:t xml:space="preserve">, and </w:t>
      </w:r>
      <w:proofErr w:type="spellStart"/>
      <w:r>
        <w:rPr>
          <w:rFonts w:cs="Times New Roman" w:hint="eastAsia"/>
          <w:color w:val="000000" w:themeColor="text1"/>
        </w:rPr>
        <w:t>N</w:t>
      </w:r>
      <w:r>
        <w:rPr>
          <w:rFonts w:cs="Times New Roman"/>
          <w:color w:val="000000" w:themeColor="text1"/>
          <w:vertAlign w:val="subscript"/>
        </w:rPr>
        <w:t>non</w:t>
      </w:r>
      <w:proofErr w:type="spellEnd"/>
      <w:r>
        <w:rPr>
          <w:rFonts w:cs="Times New Roman"/>
          <w:color w:val="000000" w:themeColor="text1"/>
          <w:vertAlign w:val="subscript"/>
        </w:rPr>
        <w:t>-coffee,</w:t>
      </w:r>
      <w:r>
        <w:rPr>
          <w:rFonts w:cs="Times New Roman" w:hint="eastAsia"/>
          <w:color w:val="000000" w:themeColor="text1"/>
          <w:vertAlign w:val="subscript"/>
        </w:rPr>
        <w:t xml:space="preserve"> </w:t>
      </w:r>
      <w:r>
        <w:rPr>
          <w:rFonts w:cs="Times New Roman"/>
          <w:color w:val="000000" w:themeColor="text1"/>
          <w:vertAlign w:val="subscript"/>
        </w:rPr>
        <w:t>CN</w:t>
      </w:r>
      <w:r>
        <w:rPr>
          <w:rFonts w:cs="Times New Roman"/>
          <w:color w:val="000000" w:themeColor="text1"/>
        </w:rPr>
        <w:t xml:space="preserve"> represent the daily consumption of coffee and non-coffee </w:t>
      </w:r>
      <w:r>
        <w:rPr>
          <w:rFonts w:cs="Times New Roman" w:hint="eastAsia"/>
          <w:color w:val="000000" w:themeColor="text1"/>
        </w:rPr>
        <w:t>PLA-DCs</w:t>
      </w:r>
      <w:r>
        <w:rPr>
          <w:rFonts w:cs="Times New Roman"/>
          <w:color w:val="000000" w:themeColor="text1"/>
        </w:rPr>
        <w:t xml:space="preserve"> in each country.</w:t>
      </w:r>
    </w:p>
    <w:p w14:paraId="6725EDD8" w14:textId="77777777" w:rsidR="007B6510" w:rsidRDefault="00000000">
      <w:pPr>
        <w:adjustRightInd w:val="0"/>
        <w:snapToGrid w:val="0"/>
        <w:spacing w:line="276" w:lineRule="auto"/>
        <w:outlineLvl w:val="1"/>
        <w:rPr>
          <w:rFonts w:cs="Times New Roman"/>
          <w:color w:val="000000" w:themeColor="text1"/>
        </w:rPr>
      </w:pPr>
      <w:bookmarkStart w:id="12" w:name="_Toc9256"/>
      <w:r>
        <w:rPr>
          <w:rFonts w:hint="eastAsia"/>
          <w:b/>
          <w:bCs/>
        </w:rPr>
        <w:t>Note S9</w:t>
      </w:r>
      <w:r>
        <w:t xml:space="preserve"> </w:t>
      </w:r>
      <w:r>
        <w:rPr>
          <w:rFonts w:cs="Times New Roman"/>
          <w:color w:val="000000" w:themeColor="text1"/>
        </w:rPr>
        <w:t>Exposure estimation from different beverage types</w:t>
      </w:r>
      <w:bookmarkEnd w:id="12"/>
    </w:p>
    <w:p w14:paraId="35226FBB" w14:textId="77777777" w:rsidR="007B6510" w:rsidRDefault="00000000">
      <w:pPr>
        <w:adjustRightInd w:val="0"/>
        <w:snapToGrid w:val="0"/>
        <w:spacing w:line="276" w:lineRule="auto"/>
        <w:rPr>
          <w:rFonts w:cs="Times New Roman"/>
          <w:color w:val="000000" w:themeColor="text1"/>
        </w:rPr>
      </w:pPr>
      <w:r>
        <w:rPr>
          <w:rFonts w:cs="Times New Roman"/>
          <w:color w:val="000000" w:themeColor="text1"/>
        </w:rPr>
        <w:t xml:space="preserve">Assuming all beverages are consumed using PLA-DCs, </w:t>
      </w:r>
      <w:r>
        <w:rPr>
          <w:rFonts w:cs="Times New Roman" w:hint="eastAsia"/>
          <w:color w:val="000000" w:themeColor="text1"/>
        </w:rPr>
        <w:t>the</w:t>
      </w:r>
      <w:r>
        <w:rPr>
          <w:rFonts w:cs="Times New Roman"/>
          <w:color w:val="000000" w:themeColor="text1"/>
        </w:rPr>
        <w:t xml:space="preserve"> beverage exposure was estimated based on both the daily intake volume and the corresponding PLC leaching concentration for each beverage type. If </w:t>
      </w:r>
      <w:r>
        <w:rPr>
          <w:rFonts w:cs="Times New Roman" w:hint="eastAsia"/>
          <w:color w:val="000000" w:themeColor="text1"/>
        </w:rPr>
        <w:t>V</w:t>
      </w:r>
      <w:r>
        <w:rPr>
          <w:rFonts w:cs="Times New Roman" w:hint="eastAsia"/>
          <w:color w:val="000000" w:themeColor="text1"/>
          <w:vertAlign w:val="subscript"/>
        </w:rPr>
        <w:t>i</w:t>
      </w:r>
      <w:r>
        <w:rPr>
          <w:rFonts w:cs="Times New Roman"/>
          <w:color w:val="000000" w:themeColor="text1"/>
        </w:rPr>
        <w:t xml:space="preserve"> represents the daily intake volume of beverage type </w:t>
      </w:r>
      <w:r>
        <w:rPr>
          <w:rFonts w:cs="Times New Roman" w:hint="eastAsia"/>
          <w:color w:val="000000" w:themeColor="text1"/>
        </w:rPr>
        <w:t>i</w:t>
      </w:r>
      <w:r>
        <w:rPr>
          <w:rFonts w:cs="Times New Roman"/>
          <w:color w:val="000000" w:themeColor="text1"/>
        </w:rPr>
        <w:t xml:space="preserve">, and </w:t>
      </w:r>
      <w:r>
        <w:rPr>
          <w:rFonts w:cs="Times New Roman" w:hint="eastAsia"/>
          <w:color w:val="000000" w:themeColor="text1"/>
        </w:rPr>
        <w:t>C</w:t>
      </w:r>
      <w:r>
        <w:rPr>
          <w:rFonts w:cs="Times New Roman" w:hint="eastAsia"/>
          <w:color w:val="000000" w:themeColor="text1"/>
          <w:vertAlign w:val="subscript"/>
        </w:rPr>
        <w:t>i</w:t>
      </w:r>
      <w:r>
        <w:rPr>
          <w:rFonts w:cs="Times New Roman"/>
          <w:color w:val="000000" w:themeColor="text1"/>
        </w:rPr>
        <w:t xml:space="preserve"> represents the corresponding PLC concentration measured under the relevant use conditions, the daily exposure from beverage type </w:t>
      </w:r>
      <w:r>
        <w:rPr>
          <w:rFonts w:cs="Times New Roman" w:hint="eastAsia"/>
          <w:color w:val="000000" w:themeColor="text1"/>
        </w:rPr>
        <w:t>i (</w:t>
      </w:r>
      <w:proofErr w:type="spellStart"/>
      <w:r>
        <w:rPr>
          <w:rFonts w:cs="Times New Roman" w:hint="eastAsia"/>
          <w:color w:val="000000" w:themeColor="text1"/>
        </w:rPr>
        <w:t>E</w:t>
      </w:r>
      <w:r>
        <w:rPr>
          <w:rFonts w:cs="Times New Roman" w:hint="eastAsia"/>
          <w:color w:val="000000" w:themeColor="text1"/>
          <w:vertAlign w:val="subscript"/>
        </w:rPr>
        <w:t>bev</w:t>
      </w:r>
      <w:proofErr w:type="spellEnd"/>
      <w:r>
        <w:rPr>
          <w:rFonts w:cs="Times New Roman" w:hint="eastAsia"/>
          <w:color w:val="000000" w:themeColor="text1"/>
        </w:rPr>
        <w:t>, Eq. (10))</w:t>
      </w:r>
      <w:r>
        <w:rPr>
          <w:rFonts w:cs="Times New Roman"/>
          <w:color w:val="000000" w:themeColor="text1"/>
        </w:rPr>
        <w:t xml:space="preserve"> and the total daily exposure per person (</w:t>
      </w:r>
      <w:proofErr w:type="spellStart"/>
      <w:r>
        <w:rPr>
          <w:rFonts w:cs="Times New Roman" w:hint="eastAsia"/>
          <w:color w:val="000000" w:themeColor="text1"/>
        </w:rPr>
        <w:t>E</w:t>
      </w:r>
      <w:r>
        <w:rPr>
          <w:rFonts w:cs="Times New Roman" w:hint="eastAsia"/>
          <w:color w:val="000000" w:themeColor="text1"/>
          <w:vertAlign w:val="subscript"/>
        </w:rPr>
        <w:t>total</w:t>
      </w:r>
      <w:proofErr w:type="spellEnd"/>
      <w:r>
        <w:rPr>
          <w:rFonts w:cs="Times New Roman" w:hint="eastAsia"/>
          <w:color w:val="000000" w:themeColor="text1"/>
        </w:rPr>
        <w:t>, Eq. (11)</w:t>
      </w:r>
      <w:r>
        <w:rPr>
          <w:rFonts w:cs="Times New Roman"/>
          <w:color w:val="000000" w:themeColor="text1"/>
        </w:rPr>
        <w:t>) were calculated as follows:</w:t>
      </w:r>
    </w:p>
    <w:p w14:paraId="052520DE" w14:textId="77777777" w:rsidR="007B6510" w:rsidRDefault="00000000">
      <w:pPr>
        <w:adjustRightInd w:val="0"/>
        <w:snapToGrid w:val="0"/>
        <w:spacing w:line="276" w:lineRule="auto"/>
        <w:jc w:val="right"/>
        <w:rPr>
          <w:rFonts w:cs="Times New Roman"/>
          <w:color w:val="000000" w:themeColor="text1"/>
        </w:rPr>
      </w:pP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bev</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oMath>
      <w:r>
        <w:rPr>
          <w:rFonts w:hAnsi="Cambria Math" w:cs="Times New Roman" w:hint="eastAsia"/>
        </w:rPr>
        <w:t xml:space="preserve">                </w:t>
      </w:r>
      <w:r>
        <w:rPr>
          <w:rFonts w:cs="Times New Roman" w:hint="eastAsia"/>
          <w:color w:val="000000" w:themeColor="text1"/>
        </w:rPr>
        <w:t xml:space="preserve">       (10)</w:t>
      </w:r>
    </w:p>
    <w:p w14:paraId="7C6AA682" w14:textId="77777777" w:rsidR="007B6510" w:rsidRDefault="00000000">
      <w:pPr>
        <w:adjustRightInd w:val="0"/>
        <w:snapToGrid w:val="0"/>
        <w:spacing w:line="276" w:lineRule="auto"/>
        <w:jc w:val="right"/>
        <w:rPr>
          <w:rFonts w:cs="Times New Roman"/>
          <w:color w:val="000000" w:themeColor="text1"/>
        </w:rPr>
      </w:pP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total</m:t>
            </m:r>
          </m:sub>
        </m:sSub>
        <m:r>
          <w:rPr>
            <w:rFonts w:ascii="Cambria Math" w:hAnsi="Cambria Math" w:cs="Times New Roman"/>
          </w:rPr>
          <m:t>=</m:t>
        </m:r>
        <m:nary>
          <m:naryPr>
            <m:chr m:val="∑"/>
            <m:limLoc m:val="undOvr"/>
            <m:supHide m:val="1"/>
            <m:ctrlPr>
              <w:rPr>
                <w:rFonts w:ascii="Cambria Math" w:hAnsi="Cambria Math" w:cs="Times New Roman"/>
                <w:i/>
              </w:rPr>
            </m:ctrlPr>
          </m:naryPr>
          <m:sub>
            <m:r>
              <w:rPr>
                <w:rFonts w:ascii="Cambria Math" w:hAnsi="Cambria Math" w:cs="Times New Roman"/>
              </w:rPr>
              <m:t>i</m:t>
            </m:r>
          </m:sub>
          <m:sup/>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r>
              <w:rPr>
                <w:rFonts w:ascii="Cambria Math" w:hAnsi="Cambria Math" w:cs="Times New Roman"/>
              </w:rPr>
              <m:t>)</m:t>
            </m:r>
          </m:e>
        </m:nary>
      </m:oMath>
      <w:r>
        <w:rPr>
          <w:rFonts w:hAnsi="Cambria Math" w:cs="Times New Roman" w:hint="eastAsia"/>
        </w:rPr>
        <w:t xml:space="preserve">            </w:t>
      </w:r>
      <w:r>
        <w:rPr>
          <w:rFonts w:cs="Times New Roman" w:hint="eastAsia"/>
          <w:color w:val="000000" w:themeColor="text1"/>
        </w:rPr>
        <w:t xml:space="preserve">        (11)</w:t>
      </w:r>
    </w:p>
    <w:p w14:paraId="2282BC78" w14:textId="77777777" w:rsidR="007B6510" w:rsidRDefault="00000000">
      <w:pPr>
        <w:widowControl/>
        <w:jc w:val="left"/>
      </w:pPr>
      <w:r>
        <w:br w:type="page"/>
      </w:r>
    </w:p>
    <w:p w14:paraId="0C850929" w14:textId="77777777" w:rsidR="007B6510" w:rsidRDefault="00000000">
      <w:pPr>
        <w:spacing w:before="60" w:after="60" w:line="276" w:lineRule="auto"/>
        <w:jc w:val="left"/>
        <w:outlineLvl w:val="0"/>
        <w:rPr>
          <w:b/>
          <w:bCs/>
          <w:sz w:val="28"/>
          <w:szCs w:val="28"/>
        </w:rPr>
      </w:pPr>
      <w:bookmarkStart w:id="13" w:name="_Hlk213267585"/>
      <w:bookmarkStart w:id="14" w:name="_Toc27031"/>
      <w:bookmarkStart w:id="15" w:name="_Hlk213265564"/>
      <w:r>
        <w:rPr>
          <w:b/>
          <w:bCs/>
          <w:sz w:val="28"/>
          <w:szCs w:val="28"/>
        </w:rPr>
        <w:lastRenderedPageBreak/>
        <w:t>Supplementary Fig</w:t>
      </w:r>
      <w:bookmarkEnd w:id="13"/>
      <w:r>
        <w:rPr>
          <w:b/>
          <w:bCs/>
          <w:sz w:val="28"/>
          <w:szCs w:val="28"/>
        </w:rPr>
        <w:t>ures</w:t>
      </w:r>
      <w:bookmarkEnd w:id="14"/>
    </w:p>
    <w:bookmarkEnd w:id="15"/>
    <w:p w14:paraId="66BD1AE5" w14:textId="1BB5CEC7" w:rsidR="007B6510" w:rsidRDefault="0098046F">
      <w:pPr>
        <w:spacing w:line="276" w:lineRule="auto"/>
      </w:pPr>
      <w:r w:rsidRPr="0098046F">
        <w:rPr>
          <w:noProof/>
        </w:rPr>
        <w:drawing>
          <wp:inline distT="0" distB="0" distL="0" distR="0" wp14:anchorId="533F579C" wp14:editId="6CCB7830">
            <wp:extent cx="5274310" cy="3738245"/>
            <wp:effectExtent l="0" t="0" r="0" b="0"/>
            <wp:docPr id="18173167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16795" name=""/>
                    <pic:cNvPicPr/>
                  </pic:nvPicPr>
                  <pic:blipFill>
                    <a:blip r:embed="rId7"/>
                    <a:stretch>
                      <a:fillRect/>
                    </a:stretch>
                  </pic:blipFill>
                  <pic:spPr>
                    <a:xfrm>
                      <a:off x="0" y="0"/>
                      <a:ext cx="5274310" cy="3738245"/>
                    </a:xfrm>
                    <a:prstGeom prst="rect">
                      <a:avLst/>
                    </a:prstGeom>
                  </pic:spPr>
                </pic:pic>
              </a:graphicData>
            </a:graphic>
          </wp:inline>
        </w:drawing>
      </w:r>
    </w:p>
    <w:p w14:paraId="7FBDBB73" w14:textId="77777777" w:rsidR="007B6510" w:rsidRDefault="00000000">
      <w:pPr>
        <w:spacing w:line="276" w:lineRule="auto"/>
        <w:outlineLvl w:val="1"/>
      </w:pPr>
      <w:bookmarkStart w:id="16" w:name="_Toc13444"/>
      <w:r>
        <w:rPr>
          <w:rFonts w:hint="eastAsia"/>
          <w:b/>
          <w:bCs/>
        </w:rPr>
        <w:t>Fig. S1</w:t>
      </w:r>
      <w:r>
        <w:rPr>
          <w:rFonts w:hint="eastAsia"/>
        </w:rPr>
        <w:t xml:space="preserve"> </w:t>
      </w:r>
      <w:r>
        <w:t xml:space="preserve">Size distributions of </w:t>
      </w:r>
      <w:r>
        <w:rPr>
          <w:rFonts w:hint="eastAsia"/>
        </w:rPr>
        <w:t>NP</w:t>
      </w:r>
      <w:r>
        <w:t>s released from PP-DCs and PLA-DCs into 50 °C water at 0.5, 1, 2, and 4 h.</w:t>
      </w:r>
      <w:bookmarkEnd w:id="16"/>
    </w:p>
    <w:p w14:paraId="2CCD1913" w14:textId="77777777" w:rsidR="007B6510" w:rsidRDefault="00000000">
      <w:pPr>
        <w:widowControl/>
        <w:jc w:val="left"/>
      </w:pPr>
      <w:r>
        <w:br w:type="page"/>
      </w:r>
    </w:p>
    <w:p w14:paraId="5347AFC3" w14:textId="77777777" w:rsidR="007B6510" w:rsidRDefault="00000000">
      <w:pPr>
        <w:spacing w:line="276" w:lineRule="auto"/>
      </w:pPr>
      <w:r>
        <w:rPr>
          <w:noProof/>
        </w:rPr>
        <w:lastRenderedPageBreak/>
        <w:drawing>
          <wp:inline distT="0" distB="0" distL="0" distR="0" wp14:anchorId="1166A025" wp14:editId="2130B451">
            <wp:extent cx="5391150" cy="2333625"/>
            <wp:effectExtent l="0" t="0" r="0" b="0"/>
            <wp:docPr id="4712753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275383" name="图片 1"/>
                    <pic:cNvPicPr>
                      <a:picLocks noChangeAspect="1"/>
                    </pic:cNvPicPr>
                  </pic:nvPicPr>
                  <pic:blipFill>
                    <a:blip r:embed="rId8" cstate="print">
                      <a:extLst>
                        <a:ext uri="{28A0092B-C50C-407E-A947-70E740481C1C}">
                          <a14:useLocalDpi xmlns:a14="http://schemas.microsoft.com/office/drawing/2010/main" val="0"/>
                        </a:ext>
                      </a:extLst>
                    </a:blip>
                    <a:srcRect l="6205" t="8482" r="4183"/>
                    <a:stretch>
                      <a:fillRect/>
                    </a:stretch>
                  </pic:blipFill>
                  <pic:spPr>
                    <a:xfrm>
                      <a:off x="0" y="0"/>
                      <a:ext cx="5391150" cy="2333625"/>
                    </a:xfrm>
                    <a:prstGeom prst="rect">
                      <a:avLst/>
                    </a:prstGeom>
                    <a:ln>
                      <a:noFill/>
                    </a:ln>
                  </pic:spPr>
                </pic:pic>
              </a:graphicData>
            </a:graphic>
          </wp:inline>
        </w:drawing>
      </w:r>
    </w:p>
    <w:p w14:paraId="002EBF15" w14:textId="77777777" w:rsidR="007B6510" w:rsidRDefault="00000000">
      <w:pPr>
        <w:spacing w:line="276" w:lineRule="auto"/>
        <w:outlineLvl w:val="1"/>
      </w:pPr>
      <w:bookmarkStart w:id="17" w:name="_Toc23164"/>
      <w:r>
        <w:rPr>
          <w:b/>
          <w:bCs/>
        </w:rPr>
        <w:t>Fi</w:t>
      </w:r>
      <w:r>
        <w:rPr>
          <w:rFonts w:hint="eastAsia"/>
          <w:b/>
          <w:bCs/>
        </w:rPr>
        <w:t>g.</w:t>
      </w:r>
      <w:r>
        <w:rPr>
          <w:b/>
          <w:bCs/>
        </w:rPr>
        <w:t xml:space="preserve"> </w:t>
      </w:r>
      <w:r>
        <w:rPr>
          <w:rFonts w:hint="eastAsia"/>
          <w:b/>
          <w:bCs/>
        </w:rPr>
        <w:t>S</w:t>
      </w:r>
      <w:r>
        <w:rPr>
          <w:b/>
          <w:bCs/>
        </w:rPr>
        <w:t>2</w:t>
      </w:r>
      <w:r>
        <w:t xml:space="preserve"> FTIR spectra of DC materials before and after simulated use for 4 h.</w:t>
      </w:r>
      <w:r>
        <w:rPr>
          <w:rFonts w:hint="eastAsia"/>
        </w:rPr>
        <w:t xml:space="preserve"> </w:t>
      </w:r>
      <w:r>
        <w:t>(a) FTIR spectra of PP-DCs before use (</w:t>
      </w:r>
      <w:r>
        <w:rPr>
          <w:rFonts w:hint="eastAsia"/>
        </w:rPr>
        <w:t>original</w:t>
      </w:r>
      <w:r>
        <w:t xml:space="preserve"> PP) and after 4 h of </w:t>
      </w:r>
      <w:r>
        <w:rPr>
          <w:rFonts w:hint="eastAsia"/>
        </w:rPr>
        <w:t>water standing</w:t>
      </w:r>
      <w:r>
        <w:t xml:space="preserve"> (4h PP), showing no observable changes in characteristic functional groups.</w:t>
      </w:r>
      <w:r>
        <w:rPr>
          <w:rFonts w:hint="eastAsia"/>
        </w:rPr>
        <w:t xml:space="preserve"> </w:t>
      </w:r>
      <w:r>
        <w:t>(b) FTIR spectra of PLA-DCs before use (</w:t>
      </w:r>
      <w:r>
        <w:rPr>
          <w:rFonts w:hint="eastAsia"/>
        </w:rPr>
        <w:t>original</w:t>
      </w:r>
      <w:r>
        <w:t xml:space="preserve"> PLA) and after 4 h of </w:t>
      </w:r>
      <w:r>
        <w:rPr>
          <w:rFonts w:hint="eastAsia"/>
        </w:rPr>
        <w:t>water standing</w:t>
      </w:r>
      <w:r>
        <w:t xml:space="preserve"> (4h PLA), also showing no substantial changes in major characteristic absorption bands.</w:t>
      </w:r>
      <w:bookmarkEnd w:id="17"/>
    </w:p>
    <w:p w14:paraId="1C654A0B" w14:textId="77777777" w:rsidR="007B6510" w:rsidRDefault="00000000">
      <w:pPr>
        <w:widowControl/>
        <w:jc w:val="left"/>
      </w:pPr>
      <w:r>
        <w:br w:type="page"/>
      </w:r>
    </w:p>
    <w:p w14:paraId="74D6516D" w14:textId="77777777" w:rsidR="007B6510" w:rsidRDefault="00000000">
      <w:pPr>
        <w:spacing w:line="276" w:lineRule="auto"/>
        <w:jc w:val="center"/>
      </w:pPr>
      <w:r>
        <w:rPr>
          <w:noProof/>
        </w:rPr>
        <w:lastRenderedPageBreak/>
        <w:drawing>
          <wp:inline distT="0" distB="0" distL="0" distR="0" wp14:anchorId="74F460D0" wp14:editId="5E33125B">
            <wp:extent cx="5274310" cy="4379595"/>
            <wp:effectExtent l="0" t="0" r="0" b="0"/>
            <wp:docPr id="12" name="图片 11"/>
            <wp:cNvGraphicFramePr/>
            <a:graphic xmlns:a="http://schemas.openxmlformats.org/drawingml/2006/main">
              <a:graphicData uri="http://schemas.openxmlformats.org/drawingml/2006/picture">
                <pic:pic xmlns:pic="http://schemas.openxmlformats.org/drawingml/2006/picture">
                  <pic:nvPicPr>
                    <pic:cNvPr id="12" name="图片 11"/>
                    <pic:cNvPicPr/>
                  </pic:nvPicPr>
                  <pic:blipFill>
                    <a:blip r:embed="rId9"/>
                    <a:srcRect b="1683"/>
                    <a:stretch>
                      <a:fillRect/>
                    </a:stretch>
                  </pic:blipFill>
                  <pic:spPr>
                    <a:xfrm>
                      <a:off x="0" y="0"/>
                      <a:ext cx="5274310" cy="4380168"/>
                    </a:xfrm>
                    <a:prstGeom prst="rect">
                      <a:avLst/>
                    </a:prstGeom>
                    <a:ln>
                      <a:noFill/>
                    </a:ln>
                  </pic:spPr>
                </pic:pic>
              </a:graphicData>
            </a:graphic>
          </wp:inline>
        </w:drawing>
      </w:r>
    </w:p>
    <w:p w14:paraId="5CFEAB1F" w14:textId="77777777" w:rsidR="007B6510" w:rsidRDefault="00000000">
      <w:pPr>
        <w:spacing w:line="276" w:lineRule="auto"/>
        <w:outlineLvl w:val="1"/>
      </w:pPr>
      <w:bookmarkStart w:id="18" w:name="_Toc2828"/>
      <w:r>
        <w:rPr>
          <w:rFonts w:hint="eastAsia"/>
          <w:b/>
          <w:bCs/>
        </w:rPr>
        <w:t>Fig. S3</w:t>
      </w:r>
      <w:r>
        <w:rPr>
          <w:rFonts w:hint="eastAsia"/>
        </w:rPr>
        <w:t xml:space="preserve"> </w:t>
      </w:r>
      <w:r>
        <w:t>GPC analysis of PLA-DC materials before use (Original PLA) and after 4 h of water standing (4h PLA), showing no substantial changes in molecular weight (MW) distribution.</w:t>
      </w:r>
      <w:bookmarkEnd w:id="18"/>
    </w:p>
    <w:p w14:paraId="30F7AD16" w14:textId="77777777" w:rsidR="007B6510" w:rsidRDefault="00000000">
      <w:pPr>
        <w:widowControl/>
        <w:jc w:val="left"/>
      </w:pPr>
      <w:r>
        <w:br w:type="page"/>
      </w:r>
    </w:p>
    <w:p w14:paraId="28B80341" w14:textId="77777777" w:rsidR="007B6510" w:rsidRDefault="00000000">
      <w:pPr>
        <w:spacing w:line="276" w:lineRule="auto"/>
        <w:jc w:val="center"/>
      </w:pPr>
      <w:r>
        <w:rPr>
          <w:noProof/>
        </w:rPr>
        <w:lastRenderedPageBreak/>
        <w:drawing>
          <wp:inline distT="0" distB="0" distL="0" distR="0" wp14:anchorId="68542491" wp14:editId="7F0BC403">
            <wp:extent cx="4526915" cy="3535045"/>
            <wp:effectExtent l="0" t="0" r="0" b="0"/>
            <wp:docPr id="7" name="图片 6" descr="图片包含 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图片包含 图表&#10;&#10;AI 生成的内容可能不正确。"/>
                    <pic:cNvPicPr>
                      <a:picLocks noChangeAspect="1"/>
                    </pic:cNvPicPr>
                  </pic:nvPicPr>
                  <pic:blipFill>
                    <a:blip r:embed="rId10"/>
                    <a:srcRect r="14165"/>
                    <a:stretch>
                      <a:fillRect/>
                    </a:stretch>
                  </pic:blipFill>
                  <pic:spPr>
                    <a:xfrm>
                      <a:off x="0" y="0"/>
                      <a:ext cx="4527239" cy="3535045"/>
                    </a:xfrm>
                    <a:prstGeom prst="rect">
                      <a:avLst/>
                    </a:prstGeom>
                    <a:ln>
                      <a:noFill/>
                    </a:ln>
                  </pic:spPr>
                </pic:pic>
              </a:graphicData>
            </a:graphic>
          </wp:inline>
        </w:drawing>
      </w:r>
    </w:p>
    <w:p w14:paraId="36619B6C" w14:textId="77777777" w:rsidR="007B6510" w:rsidRDefault="00000000">
      <w:pPr>
        <w:spacing w:line="276" w:lineRule="auto"/>
        <w:outlineLvl w:val="1"/>
      </w:pPr>
      <w:bookmarkStart w:id="19" w:name="_Toc11752"/>
      <w:r>
        <w:rPr>
          <w:rFonts w:hint="eastAsia"/>
          <w:b/>
          <w:bCs/>
        </w:rPr>
        <w:t xml:space="preserve">Fig. S4 </w:t>
      </w:r>
      <w:r>
        <w:t xml:space="preserve">Dissolution efficiencies of </w:t>
      </w:r>
      <w:r>
        <w:rPr>
          <w:rFonts w:hint="eastAsia"/>
        </w:rPr>
        <w:t>20% (v/v) EtOH, 80%</w:t>
      </w:r>
      <w:r>
        <w:t xml:space="preserve"> </w:t>
      </w:r>
      <w:r>
        <w:rPr>
          <w:rFonts w:hint="eastAsia"/>
        </w:rPr>
        <w:t xml:space="preserve">(v/v) EtOH, and EtOH </w:t>
      </w:r>
      <w:r>
        <w:t>on the PLA NP reference standard (100 nm in diameter) and the mixed synthetic OLA standard (mean ± s.d., n = 3).</w:t>
      </w:r>
      <w:bookmarkEnd w:id="19"/>
    </w:p>
    <w:p w14:paraId="59944AA9" w14:textId="77777777" w:rsidR="007B6510" w:rsidRDefault="00000000">
      <w:pPr>
        <w:widowControl/>
        <w:jc w:val="left"/>
      </w:pPr>
      <w:r>
        <w:br w:type="page"/>
      </w:r>
    </w:p>
    <w:p w14:paraId="290119BA" w14:textId="77777777" w:rsidR="007B6510" w:rsidRDefault="00000000">
      <w:pPr>
        <w:spacing w:line="276" w:lineRule="auto"/>
      </w:pPr>
      <w:r>
        <w:rPr>
          <w:noProof/>
        </w:rPr>
        <w:lastRenderedPageBreak/>
        <w:drawing>
          <wp:inline distT="0" distB="0" distL="0" distR="0" wp14:anchorId="016B922B" wp14:editId="16D31E77">
            <wp:extent cx="5649595" cy="2333625"/>
            <wp:effectExtent l="0" t="0" r="0" b="0"/>
            <wp:docPr id="176693028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930286" name="图片 10"/>
                    <pic:cNvPicPr>
                      <a:picLocks noChangeAspect="1"/>
                    </pic:cNvPicPr>
                  </pic:nvPicPr>
                  <pic:blipFill>
                    <a:blip r:embed="rId11" cstate="print">
                      <a:extLst>
                        <a:ext uri="{28A0092B-C50C-407E-A947-70E740481C1C}">
                          <a14:useLocalDpi xmlns:a14="http://schemas.microsoft.com/office/drawing/2010/main" val="0"/>
                        </a:ext>
                      </a:extLst>
                    </a:blip>
                    <a:srcRect r="5193"/>
                    <a:stretch>
                      <a:fillRect/>
                    </a:stretch>
                  </pic:blipFill>
                  <pic:spPr>
                    <a:xfrm>
                      <a:off x="0" y="0"/>
                      <a:ext cx="5671330" cy="2342803"/>
                    </a:xfrm>
                    <a:prstGeom prst="rect">
                      <a:avLst/>
                    </a:prstGeom>
                    <a:ln>
                      <a:noFill/>
                    </a:ln>
                  </pic:spPr>
                </pic:pic>
              </a:graphicData>
            </a:graphic>
          </wp:inline>
        </w:drawing>
      </w:r>
    </w:p>
    <w:p w14:paraId="2A44B05D" w14:textId="77777777" w:rsidR="007B6510" w:rsidRDefault="00000000">
      <w:pPr>
        <w:spacing w:line="276" w:lineRule="auto"/>
        <w:outlineLvl w:val="1"/>
      </w:pPr>
      <w:bookmarkStart w:id="20" w:name="_Toc5083"/>
      <w:r>
        <w:rPr>
          <w:rFonts w:hint="eastAsia"/>
          <w:b/>
          <w:bCs/>
        </w:rPr>
        <w:t xml:space="preserve">Fig. S5 </w:t>
      </w:r>
      <w:r>
        <w:t>Linear calibration ranges obtained by NTA using PS particle standards (1×10</w:t>
      </w:r>
      <w:r>
        <w:rPr>
          <w:rFonts w:hint="eastAsia"/>
          <w:vertAlign w:val="superscript"/>
        </w:rPr>
        <w:t>6</w:t>
      </w:r>
      <w:r>
        <w:t>–1×10</w:t>
      </w:r>
      <w:r>
        <w:rPr>
          <w:rFonts w:hint="eastAsia"/>
          <w:vertAlign w:val="superscript"/>
        </w:rPr>
        <w:t>8</w:t>
      </w:r>
      <w:r>
        <w:t xml:space="preserve"> particles mL</w:t>
      </w:r>
      <w:r>
        <w:rPr>
          <w:rFonts w:hint="eastAsia"/>
          <w:vertAlign w:val="superscript"/>
        </w:rPr>
        <w:t>-1</w:t>
      </w:r>
      <w:r>
        <w:t xml:space="preserve">) in water and 60% </w:t>
      </w:r>
      <w:r>
        <w:rPr>
          <w:rFonts w:hint="eastAsia"/>
        </w:rPr>
        <w:t>EtOH</w:t>
      </w:r>
      <w:r>
        <w:t xml:space="preserve">. (a) Calibration curve obtained in water. (b) Calibration curve obtained in 60% </w:t>
      </w:r>
      <w:r>
        <w:rPr>
          <w:rFonts w:hint="eastAsia"/>
        </w:rPr>
        <w:t>EtOH</w:t>
      </w:r>
      <w:r>
        <w:t>.</w:t>
      </w:r>
      <w:bookmarkEnd w:id="20"/>
    </w:p>
    <w:p w14:paraId="282EB7AE" w14:textId="77777777" w:rsidR="007B6510" w:rsidRDefault="00000000">
      <w:pPr>
        <w:widowControl/>
        <w:jc w:val="left"/>
      </w:pPr>
      <w:r>
        <w:br w:type="page"/>
      </w:r>
    </w:p>
    <w:p w14:paraId="23494429" w14:textId="77777777" w:rsidR="007B6510" w:rsidRDefault="00000000">
      <w:pPr>
        <w:spacing w:line="276" w:lineRule="auto"/>
        <w:jc w:val="center"/>
      </w:pPr>
      <w:r>
        <w:rPr>
          <w:noProof/>
        </w:rPr>
        <w:lastRenderedPageBreak/>
        <w:drawing>
          <wp:inline distT="0" distB="0" distL="0" distR="0" wp14:anchorId="3C448077" wp14:editId="2B013447">
            <wp:extent cx="5974715" cy="1799590"/>
            <wp:effectExtent l="0" t="0" r="0" b="0"/>
            <wp:docPr id="1135756817" name="图片 3" descr="黑暗里有灯光&#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756817" name="图片 3" descr="黑暗里有灯光&#10;&#10;AI 生成的内容可能不正确。"/>
                    <pic:cNvPicPr>
                      <a:picLocks noChangeAspect="1"/>
                    </pic:cNvPicPr>
                  </pic:nvPicPr>
                  <pic:blipFill>
                    <a:blip r:embed="rId12" cstate="print">
                      <a:extLst>
                        <a:ext uri="{28A0092B-C50C-407E-A947-70E740481C1C}">
                          <a14:useLocalDpi xmlns:a14="http://schemas.microsoft.com/office/drawing/2010/main" val="0"/>
                        </a:ext>
                      </a:extLst>
                    </a:blip>
                    <a:srcRect l="2015" r="3461"/>
                    <a:stretch>
                      <a:fillRect/>
                    </a:stretch>
                  </pic:blipFill>
                  <pic:spPr>
                    <a:xfrm>
                      <a:off x="0" y="0"/>
                      <a:ext cx="6009378" cy="1810220"/>
                    </a:xfrm>
                    <a:prstGeom prst="rect">
                      <a:avLst/>
                    </a:prstGeom>
                    <a:ln>
                      <a:noFill/>
                    </a:ln>
                  </pic:spPr>
                </pic:pic>
              </a:graphicData>
            </a:graphic>
          </wp:inline>
        </w:drawing>
      </w:r>
    </w:p>
    <w:p w14:paraId="4CC8AA57" w14:textId="77777777" w:rsidR="007B6510" w:rsidRDefault="00000000">
      <w:pPr>
        <w:spacing w:line="276" w:lineRule="auto"/>
        <w:outlineLvl w:val="1"/>
      </w:pPr>
      <w:bookmarkStart w:id="21" w:name="_Toc29146"/>
      <w:r>
        <w:rPr>
          <w:rFonts w:hint="eastAsia"/>
          <w:b/>
          <w:bCs/>
        </w:rPr>
        <w:t xml:space="preserve">Fig. S6 </w:t>
      </w:r>
      <w:r>
        <w:t xml:space="preserve">Normalized size distributions of </w:t>
      </w:r>
      <w:r>
        <w:rPr>
          <w:rFonts w:hint="eastAsia"/>
        </w:rPr>
        <w:t>NP</w:t>
      </w:r>
      <w:r>
        <w:t xml:space="preserve">s from PLA-DCs before and after dissolution using 60% </w:t>
      </w:r>
      <w:r>
        <w:rPr>
          <w:rFonts w:hint="eastAsia"/>
        </w:rPr>
        <w:t>EtOH</w:t>
      </w:r>
      <w:r>
        <w:t xml:space="preserve">. </w:t>
      </w:r>
      <w:r>
        <w:rPr>
          <w:lang w:val="fr-FR"/>
        </w:rPr>
        <w:t>(a) 30 °C</w:t>
      </w:r>
      <w:r>
        <w:rPr>
          <w:rFonts w:hint="eastAsia"/>
          <w:lang w:val="fr-FR"/>
        </w:rPr>
        <w:t xml:space="preserve">, </w:t>
      </w:r>
      <w:r>
        <w:rPr>
          <w:lang w:val="fr-FR"/>
        </w:rPr>
        <w:t>PLA</w:t>
      </w:r>
      <w:r>
        <w:rPr>
          <w:rFonts w:hint="eastAsia"/>
          <w:lang w:val="fr-FR"/>
        </w:rPr>
        <w:t>-</w:t>
      </w:r>
      <w:r>
        <w:rPr>
          <w:lang w:val="fr-FR"/>
        </w:rPr>
        <w:t>CP</w:t>
      </w:r>
      <w:r>
        <w:rPr>
          <w:rFonts w:hint="eastAsia"/>
          <w:lang w:val="fr-FR"/>
        </w:rPr>
        <w:t>-</w:t>
      </w:r>
      <w:r>
        <w:rPr>
          <w:lang w:val="fr-FR"/>
        </w:rPr>
        <w:t>DC. (b) 70 °C</w:t>
      </w:r>
      <w:r>
        <w:rPr>
          <w:rFonts w:hint="eastAsia"/>
          <w:lang w:val="fr-FR"/>
        </w:rPr>
        <w:t xml:space="preserve">, </w:t>
      </w:r>
      <w:r>
        <w:rPr>
          <w:lang w:val="fr-FR"/>
        </w:rPr>
        <w:t>PLA</w:t>
      </w:r>
      <w:r>
        <w:rPr>
          <w:rFonts w:hint="eastAsia"/>
          <w:lang w:val="fr-FR"/>
        </w:rPr>
        <w:t>-</w:t>
      </w:r>
      <w:r>
        <w:rPr>
          <w:lang w:val="fr-FR"/>
        </w:rPr>
        <w:t>CP</w:t>
      </w:r>
      <w:r>
        <w:rPr>
          <w:rFonts w:hint="eastAsia"/>
          <w:lang w:val="fr-FR"/>
        </w:rPr>
        <w:t>-</w:t>
      </w:r>
      <w:r>
        <w:rPr>
          <w:lang w:val="fr-FR"/>
        </w:rPr>
        <w:t xml:space="preserve">DC. </w:t>
      </w:r>
      <w:r>
        <w:t>(c) 30 °C</w:t>
      </w:r>
      <w:r>
        <w:rPr>
          <w:rFonts w:hint="eastAsia"/>
        </w:rPr>
        <w:t>,</w:t>
      </w:r>
      <w:r>
        <w:t xml:space="preserve"> PLA</w:t>
      </w:r>
      <w:r>
        <w:rPr>
          <w:rFonts w:hint="eastAsia"/>
        </w:rPr>
        <w:t>-I</w:t>
      </w:r>
      <w:r>
        <w:t>M</w:t>
      </w:r>
      <w:r>
        <w:rPr>
          <w:rFonts w:hint="eastAsia"/>
        </w:rPr>
        <w:t>-</w:t>
      </w:r>
      <w:r>
        <w:t>DC. “Original” refers to the NP size distribution prior to dissolution, and “Residual” refers to the remaining NPs after dissolution.</w:t>
      </w:r>
      <w:bookmarkEnd w:id="21"/>
    </w:p>
    <w:p w14:paraId="493BB674" w14:textId="77777777" w:rsidR="007B6510" w:rsidRDefault="00000000">
      <w:pPr>
        <w:widowControl/>
        <w:jc w:val="left"/>
      </w:pPr>
      <w:r>
        <w:br w:type="page"/>
      </w:r>
    </w:p>
    <w:p w14:paraId="12D35ABB" w14:textId="77777777" w:rsidR="007B6510" w:rsidRDefault="00000000">
      <w:pPr>
        <w:spacing w:line="276" w:lineRule="auto"/>
        <w:jc w:val="center"/>
      </w:pPr>
      <w:r>
        <w:rPr>
          <w:noProof/>
        </w:rPr>
        <w:lastRenderedPageBreak/>
        <w:drawing>
          <wp:inline distT="0" distB="0" distL="0" distR="0" wp14:anchorId="683F5E42" wp14:editId="620FFB57">
            <wp:extent cx="5274310" cy="4037965"/>
            <wp:effectExtent l="0" t="0" r="0" b="0"/>
            <wp:docPr id="8" name="图片 7" descr="图片包含 游戏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图片包含 游戏机&#10;&#10;AI 生成的内容可能不正确。"/>
                    <pic:cNvPicPr>
                      <a:picLocks noChangeAspect="1"/>
                    </pic:cNvPicPr>
                  </pic:nvPicPr>
                  <pic:blipFill>
                    <a:blip r:embed="rId13"/>
                    <a:stretch>
                      <a:fillRect/>
                    </a:stretch>
                  </pic:blipFill>
                  <pic:spPr>
                    <a:xfrm>
                      <a:off x="0" y="0"/>
                      <a:ext cx="5274310" cy="4037965"/>
                    </a:xfrm>
                    <a:prstGeom prst="rect">
                      <a:avLst/>
                    </a:prstGeom>
                  </pic:spPr>
                </pic:pic>
              </a:graphicData>
            </a:graphic>
          </wp:inline>
        </w:drawing>
      </w:r>
    </w:p>
    <w:p w14:paraId="514C8290" w14:textId="77777777" w:rsidR="007B6510" w:rsidRDefault="00000000">
      <w:pPr>
        <w:spacing w:line="276" w:lineRule="auto"/>
        <w:outlineLvl w:val="1"/>
      </w:pPr>
      <w:bookmarkStart w:id="22" w:name="_Toc30214"/>
      <w:r>
        <w:rPr>
          <w:rFonts w:hint="eastAsia"/>
          <w:b/>
          <w:bCs/>
        </w:rPr>
        <w:t xml:space="preserve">Fig. S7 </w:t>
      </w:r>
      <w:r>
        <w:t>Eight</w:t>
      </w:r>
      <w:r>
        <w:rPr>
          <w:rFonts w:hint="eastAsia"/>
        </w:rPr>
        <w:t>-</w:t>
      </w:r>
      <w:r>
        <w:t>point calibration curve for LA (0.02–20 μg mL</w:t>
      </w:r>
      <w:r>
        <w:rPr>
          <w:rFonts w:hint="eastAsia"/>
          <w:vertAlign w:val="superscript"/>
        </w:rPr>
        <w:t>-1</w:t>
      </w:r>
      <w:r>
        <w:t xml:space="preserve">) obtained by LC–MS/MS with </w:t>
      </w:r>
      <w:r>
        <w:rPr>
          <w:rFonts w:hint="eastAsia"/>
          <w:vertAlign w:val="superscript"/>
        </w:rPr>
        <w:t>13</w:t>
      </w:r>
      <w:r>
        <w:t>C</w:t>
      </w:r>
      <w:r>
        <w:rPr>
          <w:rFonts w:hint="eastAsia"/>
          <w:vertAlign w:val="subscript"/>
        </w:rPr>
        <w:t>3</w:t>
      </w:r>
      <w:r>
        <w:rPr>
          <w:rFonts w:hint="eastAsia"/>
        </w:rPr>
        <w:t>-</w:t>
      </w:r>
      <w:r>
        <w:t>LA as the internal standard.</w:t>
      </w:r>
      <w:bookmarkEnd w:id="22"/>
    </w:p>
    <w:p w14:paraId="7F39A4DA" w14:textId="77777777" w:rsidR="007B6510" w:rsidRDefault="00000000">
      <w:pPr>
        <w:widowControl/>
        <w:jc w:val="left"/>
      </w:pPr>
      <w:r>
        <w:br w:type="page"/>
      </w:r>
    </w:p>
    <w:p w14:paraId="61763787" w14:textId="77777777" w:rsidR="007B6510" w:rsidRDefault="00000000">
      <w:pPr>
        <w:spacing w:line="276" w:lineRule="auto"/>
        <w:jc w:val="center"/>
      </w:pPr>
      <w:r>
        <w:rPr>
          <w:noProof/>
        </w:rPr>
        <w:lastRenderedPageBreak/>
        <w:drawing>
          <wp:inline distT="0" distB="0" distL="0" distR="0" wp14:anchorId="1A2A31FE" wp14:editId="5FCC9AA3">
            <wp:extent cx="4948555" cy="3720465"/>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4"/>
                    <a:srcRect l="2547" t="5701" r="3598" b="2128"/>
                    <a:stretch>
                      <a:fillRect/>
                    </a:stretch>
                  </pic:blipFill>
                  <pic:spPr>
                    <a:xfrm>
                      <a:off x="0" y="0"/>
                      <a:ext cx="4950248" cy="3721843"/>
                    </a:xfrm>
                    <a:prstGeom prst="rect">
                      <a:avLst/>
                    </a:prstGeom>
                    <a:ln>
                      <a:noFill/>
                    </a:ln>
                  </pic:spPr>
                </pic:pic>
              </a:graphicData>
            </a:graphic>
          </wp:inline>
        </w:drawing>
      </w:r>
    </w:p>
    <w:p w14:paraId="0F3D2B75" w14:textId="77777777" w:rsidR="007B6510" w:rsidRDefault="00000000">
      <w:pPr>
        <w:spacing w:line="276" w:lineRule="auto"/>
        <w:outlineLvl w:val="1"/>
      </w:pPr>
      <w:bookmarkStart w:id="23" w:name="_Toc26104"/>
      <w:r>
        <w:rPr>
          <w:rFonts w:hint="eastAsia"/>
          <w:b/>
          <w:bCs/>
        </w:rPr>
        <w:t xml:space="preserve">Fig. S8 </w:t>
      </w:r>
      <w:r>
        <w:t>Depolymerization efficiencies of the mixed OLA standard (OLA std.) and the PLA NP reference standard (PLA std.) at 0, 0.5, 1, and 2% (w/v) NaOH after 4 h-reaction at 12</w:t>
      </w:r>
      <w:r>
        <w:rPr>
          <w:rFonts w:hint="eastAsia"/>
        </w:rPr>
        <w:t>1</w:t>
      </w:r>
      <w:r>
        <w:t xml:space="preserve"> °C</w:t>
      </w:r>
      <w:r>
        <w:rPr>
          <w:rFonts w:hint="eastAsia"/>
        </w:rPr>
        <w:t xml:space="preserve">, </w:t>
      </w:r>
      <w:r>
        <w:t>respectively</w:t>
      </w:r>
      <w:r>
        <w:rPr>
          <w:rFonts w:hint="eastAsia"/>
        </w:rPr>
        <w:t>.</w:t>
      </w:r>
      <w:bookmarkEnd w:id="23"/>
    </w:p>
    <w:p w14:paraId="38B8F32F" w14:textId="77777777" w:rsidR="007B6510" w:rsidRDefault="00000000">
      <w:pPr>
        <w:widowControl/>
        <w:jc w:val="left"/>
      </w:pPr>
      <w:r>
        <w:br w:type="page"/>
      </w:r>
    </w:p>
    <w:p w14:paraId="2A561716" w14:textId="77777777" w:rsidR="007B6510" w:rsidRDefault="00000000">
      <w:pPr>
        <w:spacing w:line="276" w:lineRule="auto"/>
        <w:jc w:val="center"/>
      </w:pPr>
      <w:r>
        <w:rPr>
          <w:rFonts w:hint="eastAsia"/>
          <w:noProof/>
        </w:rPr>
        <w:lastRenderedPageBreak/>
        <w:drawing>
          <wp:inline distT="0" distB="0" distL="0" distR="0" wp14:anchorId="4755565A" wp14:editId="2FDE8D31">
            <wp:extent cx="5274310" cy="2249170"/>
            <wp:effectExtent l="0" t="0" r="2540" b="0"/>
            <wp:docPr id="132939637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396375" name="图片 1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249170"/>
                    </a:xfrm>
                    <a:prstGeom prst="rect">
                      <a:avLst/>
                    </a:prstGeom>
                  </pic:spPr>
                </pic:pic>
              </a:graphicData>
            </a:graphic>
          </wp:inline>
        </w:drawing>
      </w:r>
    </w:p>
    <w:p w14:paraId="43C065A2" w14:textId="77777777" w:rsidR="007B6510" w:rsidRDefault="00000000">
      <w:pPr>
        <w:spacing w:line="276" w:lineRule="auto"/>
        <w:outlineLvl w:val="1"/>
      </w:pPr>
      <w:bookmarkStart w:id="24" w:name="_Toc23538"/>
      <w:r>
        <w:rPr>
          <w:rFonts w:hint="eastAsia"/>
          <w:b/>
          <w:bCs/>
        </w:rPr>
        <w:t xml:space="preserve">Fig. S9 </w:t>
      </w:r>
      <w:r>
        <w:t xml:space="preserve">Alkaline depolymerization of PLA NP reference standard (1% NaOH, 121 °C): photographs taken at (a) 0 h, (b) 2 h, and (c) 4 h. The PLA </w:t>
      </w:r>
      <w:r>
        <w:rPr>
          <w:rFonts w:hint="eastAsia"/>
        </w:rPr>
        <w:t xml:space="preserve">NP </w:t>
      </w:r>
      <w:r>
        <w:t>gradually degraded and was no longer visible by 4 h</w:t>
      </w:r>
      <w:r>
        <w:rPr>
          <w:rFonts w:hint="eastAsia"/>
        </w:rPr>
        <w:t>.</w:t>
      </w:r>
      <w:bookmarkEnd w:id="24"/>
    </w:p>
    <w:p w14:paraId="4707CBFF" w14:textId="77777777" w:rsidR="007B6510" w:rsidRDefault="00000000">
      <w:pPr>
        <w:widowControl/>
        <w:jc w:val="left"/>
      </w:pPr>
      <w:r>
        <w:br w:type="page"/>
      </w:r>
    </w:p>
    <w:p w14:paraId="1129CECE" w14:textId="77777777" w:rsidR="007B6510" w:rsidRDefault="00000000">
      <w:pPr>
        <w:spacing w:line="276" w:lineRule="auto"/>
        <w:jc w:val="center"/>
      </w:pPr>
      <w:r>
        <w:rPr>
          <w:noProof/>
        </w:rPr>
        <w:lastRenderedPageBreak/>
        <w:drawing>
          <wp:inline distT="0" distB="0" distL="0" distR="0" wp14:anchorId="07DB6A1E" wp14:editId="0782C829">
            <wp:extent cx="5274310" cy="4037965"/>
            <wp:effectExtent l="0" t="0" r="0" b="0"/>
            <wp:docPr id="19" name="图片 18" descr="图片包含 游戏机, 极, 房间, 男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图片包含 游戏机, 极, 房间, 男人&#10;&#10;AI 生成的内容可能不正确。"/>
                    <pic:cNvPicPr>
                      <a:picLocks noChangeAspect="1"/>
                    </pic:cNvPicPr>
                  </pic:nvPicPr>
                  <pic:blipFill>
                    <a:blip r:embed="rId16"/>
                    <a:stretch>
                      <a:fillRect/>
                    </a:stretch>
                  </pic:blipFill>
                  <pic:spPr>
                    <a:xfrm>
                      <a:off x="0" y="0"/>
                      <a:ext cx="5274310" cy="4037965"/>
                    </a:xfrm>
                    <a:prstGeom prst="rect">
                      <a:avLst/>
                    </a:prstGeom>
                  </pic:spPr>
                </pic:pic>
              </a:graphicData>
            </a:graphic>
          </wp:inline>
        </w:drawing>
      </w:r>
    </w:p>
    <w:p w14:paraId="0BEF6E29" w14:textId="77777777" w:rsidR="007B6510" w:rsidRDefault="00000000">
      <w:pPr>
        <w:spacing w:line="276" w:lineRule="auto"/>
        <w:outlineLvl w:val="1"/>
      </w:pPr>
      <w:bookmarkStart w:id="25" w:name="_Toc14081"/>
      <w:r>
        <w:rPr>
          <w:rFonts w:hint="eastAsia"/>
          <w:b/>
          <w:bCs/>
        </w:rPr>
        <w:t xml:space="preserve">Fig. S10 </w:t>
      </w:r>
      <w:r>
        <w:t xml:space="preserve">LC–MS/MS calibration curve for the PLA NP reference standard (0.1–100 μg </w:t>
      </w:r>
      <w:r>
        <w:rPr>
          <w:rFonts w:hint="eastAsia"/>
        </w:rPr>
        <w:t>mL</w:t>
      </w:r>
      <w:r>
        <w:rPr>
          <w:rFonts w:hint="eastAsia"/>
          <w:vertAlign w:val="superscript"/>
        </w:rPr>
        <w:t>-1</w:t>
      </w:r>
      <w:r>
        <w:t xml:space="preserve">) using </w:t>
      </w:r>
      <w:r>
        <w:rPr>
          <w:rFonts w:hint="eastAsia"/>
          <w:vertAlign w:val="superscript"/>
        </w:rPr>
        <w:t>13</w:t>
      </w:r>
      <w:r>
        <w:t>C</w:t>
      </w:r>
      <w:r>
        <w:rPr>
          <w:rFonts w:hint="eastAsia"/>
          <w:vertAlign w:val="subscript"/>
        </w:rPr>
        <w:t>3</w:t>
      </w:r>
      <w:r>
        <w:t>-LA as the internal standard.</w:t>
      </w:r>
      <w:bookmarkEnd w:id="25"/>
    </w:p>
    <w:p w14:paraId="7B61CCA5" w14:textId="77777777" w:rsidR="007B6510" w:rsidRDefault="00000000">
      <w:pPr>
        <w:widowControl/>
        <w:jc w:val="left"/>
      </w:pPr>
      <w:r>
        <w:br w:type="page"/>
      </w:r>
    </w:p>
    <w:p w14:paraId="71F4C728" w14:textId="77777777" w:rsidR="007B6510" w:rsidRDefault="00000000">
      <w:pPr>
        <w:spacing w:line="276" w:lineRule="auto"/>
        <w:jc w:val="center"/>
      </w:pPr>
      <w:r>
        <w:rPr>
          <w:noProof/>
        </w:rPr>
        <w:lastRenderedPageBreak/>
        <w:drawing>
          <wp:inline distT="0" distB="0" distL="0" distR="0" wp14:anchorId="3F457668" wp14:editId="66DC3F62">
            <wp:extent cx="5730240" cy="2357755"/>
            <wp:effectExtent l="0" t="0" r="3810" b="0"/>
            <wp:docPr id="2043670492" name="图片 5" descr="黑暗中的灯光&#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670492" name="图片 5" descr="黑暗中的灯光&#10;&#10;AI 生成的内容可能不正确。"/>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4098" cy="2359637"/>
                    </a:xfrm>
                    <a:prstGeom prst="rect">
                      <a:avLst/>
                    </a:prstGeom>
                  </pic:spPr>
                </pic:pic>
              </a:graphicData>
            </a:graphic>
          </wp:inline>
        </w:drawing>
      </w:r>
    </w:p>
    <w:p w14:paraId="5689350D" w14:textId="77777777" w:rsidR="007B6510" w:rsidRDefault="00000000">
      <w:pPr>
        <w:spacing w:line="276" w:lineRule="auto"/>
        <w:outlineLvl w:val="1"/>
      </w:pPr>
      <w:bookmarkStart w:id="26" w:name="_Toc910"/>
      <w:r>
        <w:rPr>
          <w:rFonts w:hint="eastAsia"/>
          <w:b/>
          <w:bCs/>
        </w:rPr>
        <w:t xml:space="preserve">Fig. S11 </w:t>
      </w:r>
      <w:r>
        <w:t>Normalized concentration profiles of OLA</w:t>
      </w:r>
      <w:r>
        <w:rPr>
          <w:rFonts w:hint="eastAsia"/>
          <w:vertAlign w:val="subscript"/>
        </w:rPr>
        <w:t>2</w:t>
      </w:r>
      <w:r>
        <w:t>, OLA</w:t>
      </w:r>
      <w:r>
        <w:rPr>
          <w:rFonts w:hint="eastAsia"/>
          <w:vertAlign w:val="subscript"/>
        </w:rPr>
        <w:t>4</w:t>
      </w:r>
      <w:r>
        <w:t>, OLA</w:t>
      </w:r>
      <w:r>
        <w:rPr>
          <w:rFonts w:hint="eastAsia"/>
          <w:vertAlign w:val="subscript"/>
        </w:rPr>
        <w:t>6</w:t>
      </w:r>
      <w:r>
        <w:t>, OLA</w:t>
      </w:r>
      <w:r>
        <w:rPr>
          <w:rFonts w:hint="eastAsia"/>
          <w:vertAlign w:val="subscript"/>
        </w:rPr>
        <w:t>7</w:t>
      </w:r>
      <w:r>
        <w:t>, OLA</w:t>
      </w:r>
      <w:r>
        <w:rPr>
          <w:rFonts w:hint="eastAsia"/>
          <w:vertAlign w:val="subscript"/>
        </w:rPr>
        <w:t>8</w:t>
      </w:r>
      <w:r>
        <w:t>, OLA</w:t>
      </w:r>
      <w:r>
        <w:rPr>
          <w:rFonts w:hint="eastAsia"/>
          <w:vertAlign w:val="subscript"/>
        </w:rPr>
        <w:t>10</w:t>
      </w:r>
      <w:r>
        <w:t>, and OLA</w:t>
      </w:r>
      <w:r>
        <w:rPr>
          <w:rFonts w:hint="eastAsia"/>
          <w:vertAlign w:val="subscript"/>
        </w:rPr>
        <w:t>12</w:t>
      </w:r>
      <w:r>
        <w:t xml:space="preserve"> released from PLA-DCs during simulated drinking water standing, collected at 0.5, 1, 2, 4, 8, and 12 h</w:t>
      </w:r>
      <w:r>
        <w:rPr>
          <w:rFonts w:hint="eastAsia"/>
        </w:rPr>
        <w:t xml:space="preserve"> </w:t>
      </w:r>
      <w:r>
        <w:t>(mean ± s.d., n = 3). All concentrations were normalized to each compound’s 0.5 h-value. (a) 30 °C. (b) 70 °C.</w:t>
      </w:r>
      <w:bookmarkEnd w:id="26"/>
    </w:p>
    <w:p w14:paraId="68C526BC" w14:textId="77777777" w:rsidR="007B6510" w:rsidRDefault="00000000">
      <w:pPr>
        <w:widowControl/>
        <w:jc w:val="left"/>
      </w:pPr>
      <w:r>
        <w:br w:type="page"/>
      </w:r>
    </w:p>
    <w:p w14:paraId="6E6BF387" w14:textId="77777777" w:rsidR="007B6510" w:rsidRDefault="00000000">
      <w:pPr>
        <w:spacing w:line="276" w:lineRule="auto"/>
        <w:jc w:val="center"/>
      </w:pPr>
      <w:r>
        <w:rPr>
          <w:noProof/>
        </w:rPr>
        <w:lastRenderedPageBreak/>
        <w:drawing>
          <wp:inline distT="0" distB="0" distL="0" distR="0" wp14:anchorId="2A787702" wp14:editId="6A7A4A7C">
            <wp:extent cx="4634230" cy="2502535"/>
            <wp:effectExtent l="0" t="0" r="0" b="0"/>
            <wp:docPr id="11" name="图片 10" descr="文本, 白板&#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文本, 白板&#10;&#10;AI 生成的内容可能不正确。"/>
                    <pic:cNvPicPr>
                      <a:picLocks noChangeAspect="1"/>
                    </pic:cNvPicPr>
                  </pic:nvPicPr>
                  <pic:blipFill>
                    <a:blip r:embed="rId18">
                      <a:extLst>
                        <a:ext uri="{28A0092B-C50C-407E-A947-70E740481C1C}">
                          <a14:useLocalDpi xmlns:a14="http://schemas.microsoft.com/office/drawing/2010/main" val="0"/>
                        </a:ext>
                      </a:extLst>
                    </a:blip>
                    <a:srcRect l="36315"/>
                    <a:stretch>
                      <a:fillRect/>
                    </a:stretch>
                  </pic:blipFill>
                  <pic:spPr>
                    <a:xfrm>
                      <a:off x="0" y="0"/>
                      <a:ext cx="4638590" cy="2504705"/>
                    </a:xfrm>
                    <a:prstGeom prst="rect">
                      <a:avLst/>
                    </a:prstGeom>
                  </pic:spPr>
                </pic:pic>
              </a:graphicData>
            </a:graphic>
          </wp:inline>
        </w:drawing>
      </w:r>
    </w:p>
    <w:p w14:paraId="3E6A7E33" w14:textId="77777777" w:rsidR="007B6510" w:rsidRDefault="00000000">
      <w:pPr>
        <w:spacing w:line="276" w:lineRule="auto"/>
        <w:outlineLvl w:val="1"/>
      </w:pPr>
      <w:bookmarkStart w:id="27" w:name="_Toc1711"/>
      <w:r>
        <w:rPr>
          <w:rFonts w:hint="eastAsia"/>
          <w:b/>
          <w:bCs/>
        </w:rPr>
        <w:t xml:space="preserve">Fig. S12 </w:t>
      </w:r>
      <w:r>
        <w:t>Suggested usage tips for PLA-</w:t>
      </w:r>
      <w:r>
        <w:rPr>
          <w:rFonts w:hint="eastAsia"/>
        </w:rPr>
        <w:t>DC</w:t>
      </w:r>
      <w:r>
        <w:t>s, including rinsing with cold water before use, avoiding hot drinks, finishing beverages quickly, and limiting consumption of acidic or alcoholic drinks.</w:t>
      </w:r>
      <w:bookmarkEnd w:id="27"/>
    </w:p>
    <w:p w14:paraId="1678439F" w14:textId="77777777" w:rsidR="007B6510" w:rsidRDefault="00000000">
      <w:pPr>
        <w:widowControl/>
        <w:jc w:val="left"/>
      </w:pPr>
      <w:r>
        <w:br w:type="page"/>
      </w:r>
    </w:p>
    <w:p w14:paraId="1EC6DD1E" w14:textId="77777777" w:rsidR="007B6510" w:rsidRDefault="00000000">
      <w:pPr>
        <w:spacing w:line="276" w:lineRule="auto"/>
        <w:jc w:val="center"/>
      </w:pPr>
      <w:r>
        <w:rPr>
          <w:noProof/>
        </w:rPr>
        <w:lastRenderedPageBreak/>
        <w:drawing>
          <wp:inline distT="0" distB="0" distL="0" distR="0" wp14:anchorId="7088712D" wp14:editId="3D6ACE66">
            <wp:extent cx="5274310" cy="3455670"/>
            <wp:effectExtent l="0" t="0" r="0" b="0"/>
            <wp:docPr id="63993037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930379" name="图片 6"/>
                    <pic:cNvPicPr>
                      <a:picLocks noChangeAspect="1"/>
                    </pic:cNvPicPr>
                  </pic:nvPicPr>
                  <pic:blipFill>
                    <a:blip r:embed="rId19"/>
                    <a:stretch>
                      <a:fillRect/>
                    </a:stretch>
                  </pic:blipFill>
                  <pic:spPr>
                    <a:xfrm>
                      <a:off x="0" y="0"/>
                      <a:ext cx="5274310" cy="3455670"/>
                    </a:xfrm>
                    <a:prstGeom prst="rect">
                      <a:avLst/>
                    </a:prstGeom>
                  </pic:spPr>
                </pic:pic>
              </a:graphicData>
            </a:graphic>
          </wp:inline>
        </w:drawing>
      </w:r>
    </w:p>
    <w:p w14:paraId="4E1D7DC5" w14:textId="77777777" w:rsidR="007B6510" w:rsidRDefault="00000000">
      <w:pPr>
        <w:spacing w:line="276" w:lineRule="auto"/>
        <w:outlineLvl w:val="1"/>
      </w:pPr>
      <w:bookmarkStart w:id="28" w:name="_Toc32033"/>
      <w:r>
        <w:rPr>
          <w:rFonts w:hint="eastAsia"/>
          <w:b/>
          <w:bCs/>
        </w:rPr>
        <w:t xml:space="preserve">Fig. S13 </w:t>
      </w:r>
      <w:r>
        <w:t>Share of PLA-DCs in total disposable cup demand in China during 2016–2024, along with the projected share for 2030</w:t>
      </w:r>
      <w:r>
        <w:fldChar w:fldCharType="begin"/>
      </w:r>
      <w:r>
        <w:rPr>
          <w:rFonts w:hint="eastAsia"/>
        </w:rPr>
        <w:instrText xml:space="preserve"> ADDIN EN.CITE &lt;EndNote&gt;&lt;Cite&gt;&lt;Author&gt;Zhiyan Consulting&lt;/Author&gt;&lt;Year&gt;2025&lt;/Year&gt;&lt;RecNum&gt;18&lt;/RecNum&gt;&lt;DisplayText&gt;&lt;style face="superscript"&gt;6&lt;/style&gt;&lt;/DisplayText&gt;&lt;record&gt;&lt;rec-number&gt;18&lt;/rec-number&gt;&lt;foreign-keys&gt;&lt;key app="EN" db-id="td5595s2wzd9z3ev0rk5sw55ewpzewrx0aep" timestamp="1761721633"&gt;18&lt;/key&gt;&lt;/foreign-keys&gt;&lt;ref-type name="Web Page"&gt;12&lt;/ref-type&gt;&lt;contributors&gt;&lt;authors&gt;&lt;author&gt;Zhiyan Consulting,&lt;/author&gt;&lt;/authors&gt;&lt;/contributors&gt;&lt;titles&gt;&lt;title&gt;China Paper Cup Industry Market Development Potential and Investment Risk Forecast Report (2026</w:instrText>
      </w:r>
      <w:r>
        <w:rPr>
          <w:rFonts w:hint="eastAsia"/>
        </w:rPr>
        <w:instrText>–</w:instrText>
      </w:r>
      <w:r>
        <w:rPr>
          <w:rFonts w:hint="eastAsia"/>
        </w:rPr>
        <w:instrText>2032)&lt;/title&gt;&lt;/titles&gt;&lt;dates&gt;&lt;year&gt;2025&lt;/year&gt;&lt;/dates&gt;&lt;urls&gt;&lt;related-urls&gt;&lt;url&gt;https://www.chyxx.com/research/202110/980293.html&lt;/url&gt;&lt;/related-urls&gt;&lt;/urls&gt;&lt;/record&gt;&lt;/Cite&gt;&lt;/EndNote&gt;</w:instrText>
      </w:r>
      <w:r>
        <w:fldChar w:fldCharType="separate"/>
      </w:r>
      <w:r>
        <w:rPr>
          <w:rFonts w:hint="eastAsia"/>
          <w:vertAlign w:val="superscript"/>
        </w:rPr>
        <w:t>6</w:t>
      </w:r>
      <w:r>
        <w:fldChar w:fldCharType="end"/>
      </w:r>
      <w:r>
        <w:t>.</w:t>
      </w:r>
      <w:r>
        <w:rPr>
          <w:rFonts w:hint="eastAsia"/>
        </w:rPr>
        <w:t xml:space="preserve"> </w:t>
      </w:r>
      <w:r>
        <w:t>Modified from R</w:t>
      </w:r>
      <w:r>
        <w:rPr>
          <w:rFonts w:hint="eastAsia"/>
        </w:rPr>
        <w:t>ef</w:t>
      </w:r>
      <w:r>
        <w:t xml:space="preserve">. </w:t>
      </w:r>
      <w:r>
        <w:rPr>
          <w:rFonts w:hint="eastAsia"/>
        </w:rPr>
        <w:t>[6</w:t>
      </w:r>
      <w:r>
        <w:t>].</w:t>
      </w:r>
      <w:bookmarkEnd w:id="28"/>
    </w:p>
    <w:p w14:paraId="5C6EDF68" w14:textId="77777777" w:rsidR="007B6510" w:rsidRDefault="00000000">
      <w:pPr>
        <w:widowControl/>
        <w:jc w:val="left"/>
      </w:pPr>
      <w:r>
        <w:br w:type="page"/>
      </w:r>
    </w:p>
    <w:p w14:paraId="247D87C1" w14:textId="77777777" w:rsidR="007B6510" w:rsidRDefault="00000000">
      <w:pPr>
        <w:spacing w:line="276" w:lineRule="auto"/>
        <w:jc w:val="center"/>
      </w:pPr>
      <w:r>
        <w:rPr>
          <w:noProof/>
        </w:rPr>
        <w:lastRenderedPageBreak/>
        <w:drawing>
          <wp:inline distT="0" distB="0" distL="0" distR="0" wp14:anchorId="457CED0E" wp14:editId="649F0F4B">
            <wp:extent cx="5582920" cy="2319655"/>
            <wp:effectExtent l="0" t="0" r="0" b="0"/>
            <wp:docPr id="1314430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4306" name="图片 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88302" cy="2321843"/>
                    </a:xfrm>
                    <a:prstGeom prst="rect">
                      <a:avLst/>
                    </a:prstGeom>
                  </pic:spPr>
                </pic:pic>
              </a:graphicData>
            </a:graphic>
          </wp:inline>
        </w:drawing>
      </w:r>
    </w:p>
    <w:p w14:paraId="7ECDAAF6" w14:textId="77777777" w:rsidR="007B6510" w:rsidRDefault="00000000">
      <w:pPr>
        <w:spacing w:line="276" w:lineRule="auto"/>
        <w:outlineLvl w:val="1"/>
      </w:pPr>
      <w:bookmarkStart w:id="29" w:name="_Toc11195"/>
      <w:r>
        <w:rPr>
          <w:rFonts w:hint="eastAsia"/>
          <w:b/>
          <w:bCs/>
        </w:rPr>
        <w:t xml:space="preserve">Fig. S14 </w:t>
      </w:r>
      <w:r>
        <w:t>Global market scales of DCs and PLA-DCs in 2021–2024 and projected for 2030, separated by cold-drink and hot-drink cups</w:t>
      </w:r>
      <w:r>
        <w:fldChar w:fldCharType="begin"/>
      </w:r>
      <w:r>
        <w:rPr>
          <w:rFonts w:hint="eastAsia"/>
        </w:rPr>
        <w:instrText xml:space="preserve"> ADDIN EN.CITE &lt;EndNote&gt;&lt;Cite&gt;&lt;Author&gt;Global Market Insights&lt;/Author&gt;&lt;Year&gt;2025&lt;/Year&gt;&lt;RecNum&gt;52&lt;/RecNum&gt;&lt;DisplayText&gt;&lt;style face="superscript"&gt;5&lt;/style&gt;&lt;/DisplayText&gt;&lt;record&gt;&lt;rec-number&gt;52&lt;/rec-number&gt;&lt;foreign-keys&gt;&lt;key app="EN" db-id="td5595s2wzd9z3ev0rk5sw55ewpzewrx0aep" timestamp="1761981675"&gt;52&lt;/key&gt;&lt;/foreign-keys&gt;&lt;ref-type name="Web Page"&gt;12&lt;/ref-type&gt;&lt;contributors&gt;&lt;authors&gt;&lt;author&gt;Global Market Insights,&lt;/author&gt;&lt;/authors&gt;&lt;/contributors&gt;&lt;titles&gt;&lt;title&gt;Paper Cups Market Size </w:instrText>
      </w:r>
      <w:r>
        <w:rPr>
          <w:rFonts w:hint="eastAsia"/>
        </w:rPr>
        <w:instrText>–</w:instrText>
      </w:r>
      <w:r>
        <w:rPr>
          <w:rFonts w:hint="eastAsia"/>
        </w:rPr>
        <w:instrText xml:space="preserve"> By Type, By Wall Type, By Capacity, and By End-use </w:instrText>
      </w:r>
      <w:r>
        <w:rPr>
          <w:rFonts w:hint="eastAsia"/>
        </w:rPr>
        <w:instrText>–</w:instrText>
      </w:r>
      <w:r>
        <w:rPr>
          <w:rFonts w:hint="eastAsia"/>
        </w:rPr>
        <w:instrText xml:space="preserve"> Global Forecast, 2025 </w:instrText>
      </w:r>
      <w:r>
        <w:rPr>
          <w:rFonts w:hint="eastAsia"/>
        </w:rPr>
        <w:instrText>–</w:instrText>
      </w:r>
      <w:r>
        <w:rPr>
          <w:rFonts w:hint="eastAsia"/>
        </w:rPr>
        <w:instrText xml:space="preserve"> 2034&lt;/title&gt;&lt;/titles&gt;&lt;dates&gt;&lt;year&gt;2025&lt;/year&gt;&lt;/dates&gt;&lt;urls&gt;&lt;related-urls&gt;&lt;url&gt;https://www.gminsights.com/industry-analysis/paper-cups-market&lt;/url&gt;&lt;/related-urls&gt;&lt;/urls&gt;&lt;/record&gt;&lt;/Cite&gt;&lt;/EndNote&gt;</w:instrText>
      </w:r>
      <w:r>
        <w:fldChar w:fldCharType="separate"/>
      </w:r>
      <w:r>
        <w:rPr>
          <w:rFonts w:hint="eastAsia"/>
          <w:vertAlign w:val="superscript"/>
        </w:rPr>
        <w:t>5</w:t>
      </w:r>
      <w:r>
        <w:fldChar w:fldCharType="end"/>
      </w:r>
      <w:r>
        <w:t>. (a) Annual market revenue of total DCs (in USD). (b) Annual demand volume of PLA-DCs.</w:t>
      </w:r>
      <w:r>
        <w:rPr>
          <w:rFonts w:hint="eastAsia"/>
        </w:rPr>
        <w:t xml:space="preserve"> </w:t>
      </w:r>
      <w:r>
        <w:t>Modified from R</w:t>
      </w:r>
      <w:r>
        <w:rPr>
          <w:rFonts w:hint="eastAsia"/>
        </w:rPr>
        <w:t>ef</w:t>
      </w:r>
      <w:r>
        <w:t xml:space="preserve">. </w:t>
      </w:r>
      <w:r>
        <w:rPr>
          <w:rFonts w:hint="eastAsia"/>
        </w:rPr>
        <w:t>[5</w:t>
      </w:r>
      <w:r>
        <w:t>].</w:t>
      </w:r>
      <w:bookmarkEnd w:id="29"/>
    </w:p>
    <w:p w14:paraId="332493E2" w14:textId="77777777" w:rsidR="007B6510" w:rsidRDefault="00000000">
      <w:pPr>
        <w:widowControl/>
        <w:jc w:val="left"/>
      </w:pPr>
      <w:r>
        <w:br w:type="page"/>
      </w:r>
    </w:p>
    <w:p w14:paraId="1D4A09F7" w14:textId="77777777" w:rsidR="007B6510" w:rsidRDefault="00000000">
      <w:pPr>
        <w:spacing w:line="276" w:lineRule="auto"/>
        <w:jc w:val="center"/>
      </w:pPr>
      <w:r>
        <w:rPr>
          <w:rFonts w:hint="eastAsia"/>
          <w:noProof/>
        </w:rPr>
        <w:lastRenderedPageBreak/>
        <w:drawing>
          <wp:inline distT="0" distB="0" distL="114300" distR="114300" wp14:anchorId="451AAEF3" wp14:editId="2BB6800A">
            <wp:extent cx="5261610" cy="4874895"/>
            <wp:effectExtent l="0" t="0" r="0" b="1905"/>
            <wp:docPr id="2" name="图片 2" descr="图片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5"/>
                    <pic:cNvPicPr>
                      <a:picLocks noChangeAspect="1"/>
                    </pic:cNvPicPr>
                  </pic:nvPicPr>
                  <pic:blipFill>
                    <a:blip r:embed="rId21"/>
                    <a:stretch>
                      <a:fillRect/>
                    </a:stretch>
                  </pic:blipFill>
                  <pic:spPr>
                    <a:xfrm>
                      <a:off x="0" y="0"/>
                      <a:ext cx="5261610" cy="4874895"/>
                    </a:xfrm>
                    <a:prstGeom prst="rect">
                      <a:avLst/>
                    </a:prstGeom>
                  </pic:spPr>
                </pic:pic>
              </a:graphicData>
            </a:graphic>
          </wp:inline>
        </w:drawing>
      </w:r>
    </w:p>
    <w:p w14:paraId="3C6CF96F" w14:textId="77777777" w:rsidR="007B6510" w:rsidRDefault="00000000">
      <w:pPr>
        <w:spacing w:line="276" w:lineRule="auto"/>
        <w:outlineLvl w:val="1"/>
      </w:pPr>
      <w:bookmarkStart w:id="30" w:name="_Toc30158"/>
      <w:r>
        <w:rPr>
          <w:rFonts w:hint="eastAsia"/>
          <w:b/>
          <w:bCs/>
        </w:rPr>
        <w:t>Fig.</w:t>
      </w:r>
      <w:bookmarkStart w:id="31" w:name="OLE_LINK1"/>
      <w:r>
        <w:rPr>
          <w:rFonts w:hint="eastAsia"/>
          <w:b/>
          <w:bCs/>
        </w:rPr>
        <w:t xml:space="preserve"> S15 </w:t>
      </w:r>
      <w:r>
        <w:t>Regional market scales of PLA-DCs in 2024 across the Asia–Pacific, Europe, North America, Latin America, and Middle East &amp; Africa regions</w:t>
      </w:r>
      <w:r>
        <w:fldChar w:fldCharType="begin"/>
      </w:r>
      <w:r>
        <w:rPr>
          <w:rFonts w:hint="eastAsia"/>
        </w:rPr>
        <w:instrText xml:space="preserve"> ADDIN EN.CITE &lt;EndNote&gt;&lt;Cite&gt;&lt;Author&gt;Global Market Insights&lt;/Author&gt;&lt;Year&gt;2025&lt;/Year&gt;&lt;RecNum&gt;52&lt;/RecNum&gt;&lt;DisplayText&gt;&lt;style face="superscript"&gt;5&lt;/style&gt;&lt;/DisplayText&gt;&lt;record&gt;&lt;rec-number&gt;52&lt;/rec-number&gt;&lt;foreign-keys&gt;&lt;key app="EN" db-id="td5595s2wzd9z3ev0rk5sw55ewpzewrx0aep" timestamp="1761981675"&gt;52&lt;/key&gt;&lt;/foreign-keys&gt;&lt;ref-type name="Web Page"&gt;12&lt;/ref-type&gt;&lt;contributors&gt;&lt;authors&gt;&lt;author&gt;Global Market Insights,&lt;/author&gt;&lt;/authors&gt;&lt;/contributors&gt;&lt;titles&gt;&lt;title&gt;Paper Cups Market Size </w:instrText>
      </w:r>
      <w:r>
        <w:rPr>
          <w:rFonts w:hint="eastAsia"/>
        </w:rPr>
        <w:instrText>–</w:instrText>
      </w:r>
      <w:r>
        <w:rPr>
          <w:rFonts w:hint="eastAsia"/>
        </w:rPr>
        <w:instrText xml:space="preserve"> By Type, By Wall Type, By Capacity, and By End-use </w:instrText>
      </w:r>
      <w:r>
        <w:rPr>
          <w:rFonts w:hint="eastAsia"/>
        </w:rPr>
        <w:instrText>–</w:instrText>
      </w:r>
      <w:r>
        <w:rPr>
          <w:rFonts w:hint="eastAsia"/>
        </w:rPr>
        <w:instrText xml:space="preserve"> Global Forecast, 2025 </w:instrText>
      </w:r>
      <w:r>
        <w:rPr>
          <w:rFonts w:hint="eastAsia"/>
        </w:rPr>
        <w:instrText>–</w:instrText>
      </w:r>
      <w:r>
        <w:rPr>
          <w:rFonts w:hint="eastAsia"/>
        </w:rPr>
        <w:instrText xml:space="preserve"> 2034&lt;/title&gt;&lt;/titles&gt;&lt;dates&gt;&lt;year&gt;2025&lt;/year&gt;&lt;/dates&gt;&lt;urls&gt;&lt;related-urls&gt;&lt;url&gt;https://www.gminsights.com/industry-analysis/paper-cups-market&lt;/url&gt;&lt;/related-urls&gt;&lt;/urls&gt;&lt;/record&gt;&lt;/Cite&gt;&lt;/EndNote&gt;</w:instrText>
      </w:r>
      <w:r>
        <w:fldChar w:fldCharType="separate"/>
      </w:r>
      <w:r>
        <w:rPr>
          <w:rFonts w:hint="eastAsia"/>
          <w:vertAlign w:val="superscript"/>
        </w:rPr>
        <w:t>5</w:t>
      </w:r>
      <w:r>
        <w:fldChar w:fldCharType="end"/>
      </w:r>
      <w:r>
        <w:t>. (a) Annual market revenue</w:t>
      </w:r>
      <w:r>
        <w:rPr>
          <w:rFonts w:hint="eastAsia"/>
        </w:rPr>
        <w:t xml:space="preserve"> </w:t>
      </w:r>
      <w:r>
        <w:t>(in USD). (b) Annual demand volume.</w:t>
      </w:r>
      <w:bookmarkEnd w:id="31"/>
      <w:r>
        <w:t xml:space="preserve"> </w:t>
      </w:r>
      <w:r>
        <w:rPr>
          <w:rFonts w:hint="eastAsia"/>
        </w:rPr>
        <w:t>Modified from Ref. [5].</w:t>
      </w:r>
      <w:bookmarkEnd w:id="30"/>
    </w:p>
    <w:p w14:paraId="3BA9F3B6" w14:textId="77777777" w:rsidR="007B6510" w:rsidRDefault="00000000">
      <w:pPr>
        <w:widowControl/>
        <w:jc w:val="left"/>
      </w:pPr>
      <w:r>
        <w:br w:type="page"/>
      </w:r>
    </w:p>
    <w:p w14:paraId="01F76589" w14:textId="77777777" w:rsidR="007B6510" w:rsidRDefault="00000000">
      <w:pPr>
        <w:spacing w:line="276" w:lineRule="auto"/>
        <w:jc w:val="center"/>
      </w:pPr>
      <w:r>
        <w:rPr>
          <w:noProof/>
        </w:rPr>
        <w:lastRenderedPageBreak/>
        <w:drawing>
          <wp:inline distT="0" distB="0" distL="0" distR="0" wp14:anchorId="135AB85B" wp14:editId="1A5F41CB">
            <wp:extent cx="5273675" cy="408559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2"/>
                    <a:srcRect t="5916" b="1868"/>
                    <a:stretch>
                      <a:fillRect/>
                    </a:stretch>
                  </pic:blipFill>
                  <pic:spPr>
                    <a:xfrm>
                      <a:off x="0" y="0"/>
                      <a:ext cx="5274310" cy="4086107"/>
                    </a:xfrm>
                    <a:prstGeom prst="rect">
                      <a:avLst/>
                    </a:prstGeom>
                    <a:ln>
                      <a:noFill/>
                    </a:ln>
                  </pic:spPr>
                </pic:pic>
              </a:graphicData>
            </a:graphic>
          </wp:inline>
        </w:drawing>
      </w:r>
    </w:p>
    <w:p w14:paraId="0AFEF923" w14:textId="77777777" w:rsidR="007B6510" w:rsidRDefault="00000000">
      <w:pPr>
        <w:spacing w:line="276" w:lineRule="auto"/>
        <w:outlineLvl w:val="1"/>
      </w:pPr>
      <w:bookmarkStart w:id="32" w:name="_Toc13023"/>
      <w:r>
        <w:rPr>
          <w:rFonts w:hint="eastAsia"/>
          <w:b/>
          <w:bCs/>
        </w:rPr>
        <w:t xml:space="preserve">Fig. S16 </w:t>
      </w:r>
      <w:r>
        <w:t>Daily consumption of coffee</w:t>
      </w:r>
      <w:r>
        <w:rPr>
          <w:rFonts w:hint="eastAsia"/>
        </w:rPr>
        <w:t xml:space="preserve"> DCs</w:t>
      </w:r>
      <w:r>
        <w:t xml:space="preserve"> in 2018 among six major coffee-consuming countries, including the United States, China, Russia, Germany, the United Kingdom, and Australia</w:t>
      </w:r>
      <w:r>
        <w:fldChar w:fldCharType="begin"/>
      </w:r>
      <w:r>
        <w:rPr>
          <w:rFonts w:hint="eastAsia"/>
        </w:rPr>
        <w:instrText xml:space="preserve"> ADDIN EN.CITE &lt;EndNote&gt;&lt;Cite&gt;&lt;Author&gt;Triantafillopoulos&lt;/Author&gt;&lt;Year&gt;2020&lt;/Year&gt;&lt;RecNum&gt;53&lt;/RecNum&gt;&lt;DisplayText&gt;&lt;style face="superscript"&gt;7&lt;/style&gt;&lt;/DisplayText&gt;&lt;record&gt;&lt;rec-number&gt;53&lt;/rec-number&gt;&lt;foreign-keys&gt;&lt;key app="EN" db-id="td5595s2wzd9z3ev0rk5sw55ewpzewrx0aep" timestamp="1761982330"&gt;53&lt;/key&gt;&lt;/foreign-keys&gt;&lt;ref-type name="Journal Article"&gt;17&lt;/ref-type&gt;&lt;contributors&gt;&lt;authors&gt;&lt;author&gt;Triantafillopoulos, Nick&lt;/author&gt;&lt;author&gt;Koukoulas, Alexander A&lt;/author&gt;&lt;/authors&gt;&lt;/contributors&gt;&lt;titles&gt;&lt;title&gt;The future of single-use paper coffee cups: Current progress and outlook&lt;/title&gt;&lt;secondary-title&gt;BioResources&lt;/secondary-title&gt;&lt;/titles&gt;&lt;periodical&gt;&lt;full-title&gt;BioResources&lt;/full-title&gt;&lt;/periodical&gt;&lt;pages&gt;7260&lt;/pages&gt;&lt;volume&gt;15&lt;/volume&gt;&lt;number&gt;3&lt;/number&gt;&lt;dates&gt;&lt;year&gt;2020&lt;/year&gt;&lt;/dates&gt;&lt;isbn&gt;1930-2126&lt;/isbn&gt;&lt;urls&gt;&lt;/urls&gt;&lt;/record&gt;&lt;/Cite&gt;&lt;/EndNote&gt;</w:instrText>
      </w:r>
      <w:r>
        <w:fldChar w:fldCharType="separate"/>
      </w:r>
      <w:r>
        <w:rPr>
          <w:rFonts w:hint="eastAsia"/>
          <w:vertAlign w:val="superscript"/>
        </w:rPr>
        <w:t>7</w:t>
      </w:r>
      <w:r>
        <w:fldChar w:fldCharType="end"/>
      </w:r>
      <w:r>
        <w:t>.</w:t>
      </w:r>
      <w:r>
        <w:rPr>
          <w:rFonts w:hint="eastAsia"/>
        </w:rPr>
        <w:t xml:space="preserve"> Modified from Ref. [7].</w:t>
      </w:r>
      <w:bookmarkEnd w:id="32"/>
    </w:p>
    <w:p w14:paraId="72A86850" w14:textId="77777777" w:rsidR="007B6510" w:rsidRDefault="00000000">
      <w:pPr>
        <w:widowControl/>
        <w:jc w:val="left"/>
      </w:pPr>
      <w:r>
        <w:br w:type="page"/>
      </w:r>
    </w:p>
    <w:p w14:paraId="41B6C987" w14:textId="77777777" w:rsidR="007B6510" w:rsidRDefault="00000000">
      <w:pPr>
        <w:spacing w:line="276" w:lineRule="auto"/>
        <w:jc w:val="center"/>
      </w:pPr>
      <w:r>
        <w:rPr>
          <w:noProof/>
        </w:rPr>
        <w:lastRenderedPageBreak/>
        <w:drawing>
          <wp:inline distT="0" distB="0" distL="0" distR="0" wp14:anchorId="536BCE34" wp14:editId="69D28957">
            <wp:extent cx="5274310" cy="3347720"/>
            <wp:effectExtent l="0" t="0" r="2540" b="0"/>
            <wp:docPr id="126920065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200650" name="图片 14"/>
                    <pic:cNvPicPr>
                      <a:picLocks noChangeAspect="1"/>
                    </pic:cNvPicPr>
                  </pic:nvPicPr>
                  <pic:blipFill>
                    <a:blip r:embed="rId23" cstate="print">
                      <a:extLst>
                        <a:ext uri="{28A0092B-C50C-407E-A947-70E740481C1C}">
                          <a14:useLocalDpi xmlns:a14="http://schemas.microsoft.com/office/drawing/2010/main" val="0"/>
                        </a:ext>
                      </a:extLst>
                    </a:blip>
                    <a:srcRect t="3501"/>
                    <a:stretch>
                      <a:fillRect/>
                    </a:stretch>
                  </pic:blipFill>
                  <pic:spPr>
                    <a:xfrm>
                      <a:off x="0" y="0"/>
                      <a:ext cx="5274310" cy="3348146"/>
                    </a:xfrm>
                    <a:prstGeom prst="rect">
                      <a:avLst/>
                    </a:prstGeom>
                    <a:ln>
                      <a:noFill/>
                    </a:ln>
                  </pic:spPr>
                </pic:pic>
              </a:graphicData>
            </a:graphic>
          </wp:inline>
        </w:drawing>
      </w:r>
    </w:p>
    <w:p w14:paraId="5F9E1596" w14:textId="2FC769CF" w:rsidR="007B6510" w:rsidRDefault="00000000">
      <w:pPr>
        <w:spacing w:line="276" w:lineRule="auto"/>
        <w:outlineLvl w:val="1"/>
      </w:pPr>
      <w:bookmarkStart w:id="33" w:name="_Toc4864"/>
      <w:r>
        <w:rPr>
          <w:rFonts w:hint="eastAsia"/>
          <w:b/>
          <w:bCs/>
        </w:rPr>
        <w:t xml:space="preserve">Fig. S17 </w:t>
      </w:r>
      <w:r>
        <w:t>Daily per capita beverage consumption across 13 representative countries in Asia, Europe, and the Americas, stratified by beverage type</w:t>
      </w:r>
      <w:r>
        <w:fldChar w:fldCharType="begin">
          <w:fldData xml:space="preserve">PEVuZE5vdGU+PENpdGU+PEF1dGhvcj5HdWVsaW5ja3g8L0F1dGhvcj48WWVhcj4yMDE1PC9ZZWFy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</w:fldData>
        </w:fldChar>
      </w:r>
      <w:r>
        <w:rPr>
          <w:rFonts w:hint="eastAsia"/>
        </w:rPr>
        <w:instrText xml:space="preserve"> ADDIN EN.CITE </w:instrText>
      </w:r>
      <w:r>
        <w:rPr>
          <w:rFonts w:hint="eastAsia"/>
        </w:rPr>
        <w:fldChar w:fldCharType="begin">
          <w:fldData xml:space="preserve">PEVuZE5vdGU+PENpdGU+PEF1dGhvcj5HdWVsaW5ja3g8L0F1dGhvcj48WWVhcj4yMDE1PC9ZZWFy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</w:fldData>
        </w:fldChar>
      </w:r>
      <w:r>
        <w:rPr>
          <w:rFonts w:hint="eastAsia"/>
        </w:rPr>
        <w:instrText xml:space="preserve"> ADDIN EN.CITE.DATA </w:instrText>
      </w:r>
      <w:r>
        <w:fldChar w:fldCharType="separate"/>
      </w:r>
      <w:r>
        <w:rPr>
          <w:rFonts w:hint="eastAsia"/>
        </w:rPr>
        <w:fldChar w:fldCharType="end"/>
      </w:r>
      <w:r>
        <w:fldChar w:fldCharType="separate"/>
      </w:r>
      <w:r>
        <w:rPr>
          <w:rFonts w:hint="eastAsia"/>
          <w:vertAlign w:val="superscript"/>
        </w:rPr>
        <w:t>8</w:t>
      </w:r>
      <w:r>
        <w:fldChar w:fldCharType="end"/>
      </w:r>
      <w:r>
        <w:t>.</w:t>
      </w:r>
      <w:r>
        <w:rPr>
          <w:rFonts w:hint="eastAsia"/>
        </w:rPr>
        <w:t xml:space="preserve"> </w:t>
      </w:r>
      <w:r>
        <w:t>Modified from R</w:t>
      </w:r>
      <w:r>
        <w:rPr>
          <w:rFonts w:hint="eastAsia"/>
        </w:rPr>
        <w:t>ef</w:t>
      </w:r>
      <w:r>
        <w:t xml:space="preserve">. </w:t>
      </w:r>
      <w:r>
        <w:rPr>
          <w:rFonts w:hint="eastAsia"/>
        </w:rPr>
        <w:t>[8</w:t>
      </w:r>
      <w:r>
        <w:t>].</w:t>
      </w:r>
      <w:bookmarkEnd w:id="33"/>
    </w:p>
    <w:p w14:paraId="4EAEF388" w14:textId="77777777" w:rsidR="007B6510" w:rsidRDefault="00000000">
      <w:pPr>
        <w:widowControl/>
        <w:jc w:val="left"/>
      </w:pPr>
      <w:r>
        <w:br w:type="page"/>
      </w:r>
    </w:p>
    <w:p w14:paraId="28C192A8" w14:textId="77777777" w:rsidR="007B6510" w:rsidRDefault="00000000">
      <w:pPr>
        <w:spacing w:line="276" w:lineRule="auto"/>
        <w:jc w:val="center"/>
      </w:pPr>
      <w:r>
        <w:rPr>
          <w:noProof/>
        </w:rPr>
        <w:lastRenderedPageBreak/>
        <w:drawing>
          <wp:inline distT="0" distB="0" distL="0" distR="0" wp14:anchorId="4CEBB063" wp14:editId="08DAA162">
            <wp:extent cx="5736590" cy="3397250"/>
            <wp:effectExtent l="0" t="0" r="0" b="0"/>
            <wp:docPr id="19373474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347421" name="图片 9"/>
                    <pic:cNvPicPr>
                      <a:picLocks noChangeAspect="1"/>
                    </pic:cNvPicPr>
                  </pic:nvPicPr>
                  <pic:blipFill>
                    <a:blip r:embed="rId24" cstate="print">
                      <a:extLst>
                        <a:ext uri="{28A0092B-C50C-407E-A947-70E740481C1C}">
                          <a14:useLocalDpi xmlns:a14="http://schemas.microsoft.com/office/drawing/2010/main" val="0"/>
                        </a:ext>
                      </a:extLst>
                    </a:blip>
                    <a:srcRect r="3290"/>
                    <a:stretch>
                      <a:fillRect/>
                    </a:stretch>
                  </pic:blipFill>
                  <pic:spPr>
                    <a:xfrm>
                      <a:off x="0" y="0"/>
                      <a:ext cx="5742040" cy="3400438"/>
                    </a:xfrm>
                    <a:prstGeom prst="rect">
                      <a:avLst/>
                    </a:prstGeom>
                    <a:ln>
                      <a:noFill/>
                    </a:ln>
                  </pic:spPr>
                </pic:pic>
              </a:graphicData>
            </a:graphic>
          </wp:inline>
        </w:drawing>
      </w:r>
    </w:p>
    <w:p w14:paraId="2524003D" w14:textId="77777777" w:rsidR="007B6510" w:rsidRDefault="00000000">
      <w:pPr>
        <w:spacing w:line="276" w:lineRule="auto"/>
        <w:outlineLvl w:val="1"/>
      </w:pPr>
      <w:bookmarkStart w:id="34" w:name="_Toc12554"/>
      <w:r>
        <w:rPr>
          <w:rFonts w:hint="eastAsia"/>
          <w:b/>
          <w:bCs/>
        </w:rPr>
        <w:t xml:space="preserve">Fig. S18 </w:t>
      </w:r>
      <w:r>
        <w:t>Material characterization of PLA-CP-DC, PLA-IM-DC, and PP-DC.</w:t>
      </w:r>
      <w:r>
        <w:rPr>
          <w:rFonts w:hint="eastAsia"/>
        </w:rPr>
        <w:t xml:space="preserve"> </w:t>
      </w:r>
      <w:r>
        <w:t>(a) Illustration of the overall characterization framework.</w:t>
      </w:r>
      <w:r>
        <w:rPr>
          <w:rFonts w:hint="eastAsia"/>
        </w:rPr>
        <w:t xml:space="preserve"> </w:t>
      </w:r>
      <w:r>
        <w:t>(b) FTIR spectrum of PLA-IM-DC.</w:t>
      </w:r>
      <w:r>
        <w:rPr>
          <w:rFonts w:hint="eastAsia"/>
        </w:rPr>
        <w:t xml:space="preserve"> </w:t>
      </w:r>
      <w:r>
        <w:t>(c) GPC molecular weight distribution of PLA-IM-DC.</w:t>
      </w:r>
      <w:r>
        <w:rPr>
          <w:rFonts w:hint="eastAsia"/>
        </w:rPr>
        <w:t xml:space="preserve"> </w:t>
      </w:r>
      <w:r>
        <w:t>(d) DSC heating and cooling curves of PLA-CP-DC.</w:t>
      </w:r>
      <w:r>
        <w:rPr>
          <w:rFonts w:hint="eastAsia"/>
        </w:rPr>
        <w:t xml:space="preserve"> </w:t>
      </w:r>
      <w:r>
        <w:t>(e) DSC heating and cooling curves of PLA-IM-DC.</w:t>
      </w:r>
      <w:r>
        <w:rPr>
          <w:rFonts w:hint="eastAsia"/>
        </w:rPr>
        <w:t xml:space="preserve"> </w:t>
      </w:r>
      <w:r>
        <w:t>(f) DSC heating and cooling curves of PP-DC.</w:t>
      </w:r>
      <w:bookmarkEnd w:id="34"/>
    </w:p>
    <w:p w14:paraId="7129E964" w14:textId="77777777" w:rsidR="007B6510" w:rsidRDefault="00000000">
      <w:pPr>
        <w:widowControl/>
        <w:jc w:val="left"/>
      </w:pPr>
      <w:r>
        <w:br w:type="page"/>
      </w:r>
    </w:p>
    <w:p w14:paraId="6FEB9B3C" w14:textId="77777777" w:rsidR="007B6510" w:rsidRDefault="00000000">
      <w:pPr>
        <w:spacing w:line="276" w:lineRule="auto"/>
        <w:jc w:val="center"/>
      </w:pPr>
      <w:r>
        <w:rPr>
          <w:noProof/>
        </w:rPr>
        <w:lastRenderedPageBreak/>
        <w:drawing>
          <wp:inline distT="0" distB="0" distL="0" distR="0" wp14:anchorId="466DD0CB" wp14:editId="7DEFCB51">
            <wp:extent cx="5274310" cy="4399280"/>
            <wp:effectExtent l="0" t="0" r="0" b="0"/>
            <wp:docPr id="4" name="图片 3" descr="图表, 条形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图表, 条形图&#10;&#10;AI 生成的内容可能不正确。"/>
                    <pic:cNvPicPr>
                      <a:picLocks noChangeAspect="1"/>
                    </pic:cNvPicPr>
                  </pic:nvPicPr>
                  <pic:blipFill>
                    <a:blip r:embed="rId25"/>
                    <a:srcRect b="4651"/>
                    <a:stretch>
                      <a:fillRect/>
                    </a:stretch>
                  </pic:blipFill>
                  <pic:spPr>
                    <a:xfrm>
                      <a:off x="0" y="0"/>
                      <a:ext cx="5274310" cy="4399352"/>
                    </a:xfrm>
                    <a:prstGeom prst="rect">
                      <a:avLst/>
                    </a:prstGeom>
                    <a:ln>
                      <a:noFill/>
                    </a:ln>
                  </pic:spPr>
                </pic:pic>
              </a:graphicData>
            </a:graphic>
          </wp:inline>
        </w:drawing>
      </w:r>
    </w:p>
    <w:p w14:paraId="3CAF3B04" w14:textId="77777777" w:rsidR="007B6510" w:rsidRDefault="00000000">
      <w:pPr>
        <w:spacing w:line="276" w:lineRule="auto"/>
        <w:outlineLvl w:val="1"/>
      </w:pPr>
      <w:bookmarkStart w:id="35" w:name="_Toc20054"/>
      <w:r>
        <w:rPr>
          <w:rFonts w:hint="eastAsia"/>
          <w:b/>
          <w:bCs/>
        </w:rPr>
        <w:t xml:space="preserve">Fig. S19 </w:t>
      </w:r>
      <w:r>
        <w:t xml:space="preserve">Comparison of </w:t>
      </w:r>
      <w:r>
        <w:rPr>
          <w:rFonts w:hint="eastAsia"/>
        </w:rPr>
        <w:t>r</w:t>
      </w:r>
      <w:r>
        <w:t>ecoveries of OLA</w:t>
      </w:r>
      <w:r>
        <w:rPr>
          <w:rFonts w:hint="eastAsia"/>
          <w:vertAlign w:val="subscript"/>
        </w:rPr>
        <w:t>2</w:t>
      </w:r>
      <w:r>
        <w:t>, OLA</w:t>
      </w:r>
      <w:r>
        <w:rPr>
          <w:rFonts w:hint="eastAsia"/>
          <w:vertAlign w:val="subscript"/>
        </w:rPr>
        <w:t>4</w:t>
      </w:r>
      <w:r>
        <w:t>, OLA</w:t>
      </w:r>
      <w:r>
        <w:rPr>
          <w:rFonts w:hint="eastAsia"/>
          <w:vertAlign w:val="subscript"/>
        </w:rPr>
        <w:t>6</w:t>
      </w:r>
      <w:r>
        <w:t>, OLA</w:t>
      </w:r>
      <w:r>
        <w:rPr>
          <w:rFonts w:hint="eastAsia"/>
          <w:vertAlign w:val="subscript"/>
        </w:rPr>
        <w:t>7</w:t>
      </w:r>
      <w:r>
        <w:t>, OLA</w:t>
      </w:r>
      <w:r>
        <w:rPr>
          <w:rFonts w:hint="eastAsia"/>
          <w:vertAlign w:val="subscript"/>
        </w:rPr>
        <w:t>10</w:t>
      </w:r>
      <w:r>
        <w:t>, and OLA</w:t>
      </w:r>
      <w:r>
        <w:rPr>
          <w:rFonts w:hint="eastAsia"/>
          <w:vertAlign w:val="subscript"/>
        </w:rPr>
        <w:t>12</w:t>
      </w:r>
      <w:r>
        <w:t xml:space="preserve"> using three different concentration methods: refrigerated centrifugation, freeze drying, and solid-phase extraction (SPE) with MAX cartridges</w:t>
      </w:r>
      <w:r>
        <w:rPr>
          <w:rFonts w:hint="eastAsia"/>
        </w:rPr>
        <w:t xml:space="preserve"> </w:t>
      </w:r>
      <w:r>
        <w:t>(mean ± s.d., n = 3).</w:t>
      </w:r>
      <w:bookmarkEnd w:id="35"/>
    </w:p>
    <w:p w14:paraId="2977E9C9" w14:textId="77777777" w:rsidR="007B6510" w:rsidRDefault="00000000">
      <w:pPr>
        <w:widowControl/>
        <w:jc w:val="left"/>
      </w:pPr>
      <w:r>
        <w:br w:type="page"/>
      </w:r>
    </w:p>
    <w:p w14:paraId="78509BFB" w14:textId="77777777" w:rsidR="007B6510" w:rsidRDefault="00000000">
      <w:pPr>
        <w:spacing w:before="60" w:after="60" w:line="276" w:lineRule="auto"/>
        <w:jc w:val="left"/>
        <w:outlineLvl w:val="0"/>
        <w:rPr>
          <w:b/>
          <w:bCs/>
          <w:sz w:val="28"/>
          <w:szCs w:val="28"/>
        </w:rPr>
      </w:pPr>
      <w:bookmarkStart w:id="36" w:name="_Toc14376"/>
      <w:r>
        <w:rPr>
          <w:b/>
          <w:bCs/>
          <w:sz w:val="28"/>
          <w:szCs w:val="28"/>
        </w:rPr>
        <w:lastRenderedPageBreak/>
        <w:t xml:space="preserve">Supplementary </w:t>
      </w:r>
      <w:r>
        <w:rPr>
          <w:rFonts w:hint="eastAsia"/>
          <w:b/>
          <w:bCs/>
          <w:sz w:val="28"/>
          <w:szCs w:val="28"/>
        </w:rPr>
        <w:t>Table</w:t>
      </w:r>
      <w:r>
        <w:rPr>
          <w:b/>
          <w:bCs/>
          <w:sz w:val="28"/>
          <w:szCs w:val="28"/>
        </w:rPr>
        <w:t>s</w:t>
      </w:r>
      <w:bookmarkEnd w:id="36"/>
    </w:p>
    <w:p w14:paraId="477CF5D4" w14:textId="77777777" w:rsidR="007B6510" w:rsidRDefault="00000000">
      <w:pPr>
        <w:jc w:val="center"/>
        <w:outlineLvl w:val="1"/>
      </w:pPr>
      <w:bookmarkStart w:id="37" w:name="_Toc32197"/>
      <w:r>
        <w:rPr>
          <w:rFonts w:hint="eastAsia"/>
          <w:b/>
          <w:bCs/>
        </w:rPr>
        <w:t>Table S1</w:t>
      </w:r>
      <w:r>
        <w:rPr>
          <w:rFonts w:hint="eastAsia"/>
        </w:rPr>
        <w:t xml:space="preserve"> </w:t>
      </w:r>
      <w:r>
        <w:t>Method validation for PLCs: method detection limits (MDLs), method quantification limits (MQLs), and recoveries in water samples</w:t>
      </w:r>
      <w:bookmarkEnd w:id="37"/>
    </w:p>
    <w:tbl>
      <w:tblPr>
        <w:tblStyle w:val="af1"/>
        <w:tblW w:w="0" w:type="auto"/>
        <w:jc w:val="center"/>
        <w:tblLook w:val="04A0" w:firstRow="1" w:lastRow="0" w:firstColumn="1" w:lastColumn="0" w:noHBand="0" w:noVBand="1"/>
      </w:tblPr>
      <w:tblGrid>
        <w:gridCol w:w="988"/>
        <w:gridCol w:w="1461"/>
        <w:gridCol w:w="1462"/>
        <w:gridCol w:w="1461"/>
        <w:gridCol w:w="1462"/>
        <w:gridCol w:w="1462"/>
      </w:tblGrid>
      <w:tr w:rsidR="007B6510" w14:paraId="3D6DFAFE" w14:textId="77777777">
        <w:trPr>
          <w:jc w:val="center"/>
        </w:trPr>
        <w:tc>
          <w:tcPr>
            <w:tcW w:w="988" w:type="dxa"/>
            <w:vMerge w:val="restart"/>
            <w:tcBorders>
              <w:top w:val="single" w:sz="4" w:space="0" w:color="auto"/>
              <w:left w:val="nil"/>
              <w:bottom w:val="nil"/>
              <w:right w:val="nil"/>
            </w:tcBorders>
            <w:vAlign w:val="center"/>
          </w:tcPr>
          <w:p w14:paraId="1FEF936B" w14:textId="77777777" w:rsidR="007B6510" w:rsidRDefault="007B6510">
            <w:pPr>
              <w:jc w:val="center"/>
              <w:rPr>
                <w:kern w:val="0"/>
                <w:sz w:val="18"/>
                <w:szCs w:val="18"/>
              </w:rPr>
            </w:pPr>
          </w:p>
        </w:tc>
        <w:tc>
          <w:tcPr>
            <w:tcW w:w="1461" w:type="dxa"/>
            <w:vMerge w:val="restart"/>
            <w:tcBorders>
              <w:top w:val="single" w:sz="4" w:space="0" w:color="auto"/>
              <w:left w:val="nil"/>
              <w:bottom w:val="nil"/>
              <w:right w:val="nil"/>
            </w:tcBorders>
            <w:vAlign w:val="center"/>
          </w:tcPr>
          <w:p w14:paraId="44F73BB3" w14:textId="77777777" w:rsidR="007B6510" w:rsidRDefault="00000000">
            <w:pPr>
              <w:jc w:val="center"/>
              <w:rPr>
                <w:kern w:val="0"/>
                <w:sz w:val="18"/>
                <w:szCs w:val="18"/>
              </w:rPr>
            </w:pPr>
            <w:r>
              <w:rPr>
                <w:rFonts w:hint="eastAsia"/>
                <w:kern w:val="0"/>
                <w:sz w:val="18"/>
                <w:szCs w:val="18"/>
              </w:rPr>
              <w:t xml:space="preserve">MDL </w:t>
            </w:r>
          </w:p>
          <w:p w14:paraId="5BBA14F9" w14:textId="77777777" w:rsidR="007B6510" w:rsidRDefault="00000000">
            <w:pPr>
              <w:jc w:val="center"/>
              <w:rPr>
                <w:kern w:val="0"/>
                <w:sz w:val="18"/>
                <w:szCs w:val="18"/>
              </w:rPr>
            </w:pPr>
            <w:r>
              <w:rPr>
                <w:rFonts w:hint="eastAsia"/>
                <w:kern w:val="0"/>
                <w:sz w:val="18"/>
                <w:szCs w:val="18"/>
              </w:rPr>
              <w:t>(ng mL</w:t>
            </w:r>
            <w:r>
              <w:rPr>
                <w:kern w:val="0"/>
                <w:sz w:val="18"/>
                <w:szCs w:val="18"/>
                <w:vertAlign w:val="superscript"/>
              </w:rPr>
              <w:t>-1</w:t>
            </w:r>
            <w:r>
              <w:rPr>
                <w:rFonts w:hint="eastAsia"/>
                <w:kern w:val="0"/>
                <w:sz w:val="18"/>
                <w:szCs w:val="18"/>
              </w:rPr>
              <w:t>)</w:t>
            </w:r>
          </w:p>
        </w:tc>
        <w:tc>
          <w:tcPr>
            <w:tcW w:w="1462" w:type="dxa"/>
            <w:vMerge w:val="restart"/>
            <w:tcBorders>
              <w:top w:val="single" w:sz="4" w:space="0" w:color="auto"/>
              <w:left w:val="nil"/>
              <w:bottom w:val="nil"/>
              <w:right w:val="nil"/>
            </w:tcBorders>
            <w:vAlign w:val="center"/>
          </w:tcPr>
          <w:p w14:paraId="0CC37139" w14:textId="77777777" w:rsidR="007B6510" w:rsidRDefault="00000000">
            <w:pPr>
              <w:jc w:val="center"/>
              <w:rPr>
                <w:kern w:val="0"/>
                <w:sz w:val="18"/>
                <w:szCs w:val="18"/>
              </w:rPr>
            </w:pPr>
            <w:r>
              <w:rPr>
                <w:rFonts w:hint="eastAsia"/>
                <w:kern w:val="0"/>
                <w:sz w:val="18"/>
                <w:szCs w:val="18"/>
              </w:rPr>
              <w:t xml:space="preserve">MQL </w:t>
            </w:r>
          </w:p>
          <w:p w14:paraId="40DB463D" w14:textId="77777777" w:rsidR="007B6510" w:rsidRDefault="00000000">
            <w:pPr>
              <w:jc w:val="center"/>
              <w:rPr>
                <w:kern w:val="0"/>
                <w:sz w:val="18"/>
                <w:szCs w:val="18"/>
              </w:rPr>
            </w:pPr>
            <w:r>
              <w:rPr>
                <w:rFonts w:hint="eastAsia"/>
                <w:kern w:val="0"/>
                <w:sz w:val="18"/>
                <w:szCs w:val="18"/>
              </w:rPr>
              <w:t>(ng mL</w:t>
            </w:r>
            <w:bookmarkStart w:id="38" w:name="OLE_LINK2"/>
            <w:r>
              <w:rPr>
                <w:kern w:val="0"/>
                <w:sz w:val="18"/>
                <w:szCs w:val="18"/>
                <w:vertAlign w:val="superscript"/>
              </w:rPr>
              <w:t>-1</w:t>
            </w:r>
            <w:bookmarkEnd w:id="38"/>
            <w:r>
              <w:rPr>
                <w:rFonts w:hint="eastAsia"/>
                <w:kern w:val="0"/>
                <w:sz w:val="18"/>
                <w:szCs w:val="18"/>
              </w:rPr>
              <w:t>)</w:t>
            </w:r>
          </w:p>
        </w:tc>
        <w:tc>
          <w:tcPr>
            <w:tcW w:w="4385" w:type="dxa"/>
            <w:gridSpan w:val="3"/>
            <w:tcBorders>
              <w:top w:val="single" w:sz="4" w:space="0" w:color="auto"/>
              <w:left w:val="nil"/>
              <w:bottom w:val="single" w:sz="4" w:space="0" w:color="auto"/>
              <w:right w:val="nil"/>
            </w:tcBorders>
            <w:vAlign w:val="center"/>
          </w:tcPr>
          <w:p w14:paraId="37226448" w14:textId="77777777" w:rsidR="007B6510" w:rsidRDefault="00000000">
            <w:pPr>
              <w:jc w:val="center"/>
              <w:rPr>
                <w:kern w:val="0"/>
                <w:sz w:val="18"/>
                <w:szCs w:val="18"/>
              </w:rPr>
            </w:pPr>
            <w:r>
              <w:rPr>
                <w:rFonts w:hint="eastAsia"/>
                <w:kern w:val="0"/>
                <w:sz w:val="18"/>
                <w:szCs w:val="18"/>
              </w:rPr>
              <w:t>Recovery in water samples (%)</w:t>
            </w:r>
            <w:r>
              <w:rPr>
                <w:rFonts w:hint="eastAsia"/>
                <w:kern w:val="0"/>
                <w:sz w:val="18"/>
                <w:szCs w:val="18"/>
                <w:vertAlign w:val="superscript"/>
              </w:rPr>
              <w:t>a</w:t>
            </w:r>
          </w:p>
        </w:tc>
      </w:tr>
      <w:tr w:rsidR="007B6510" w14:paraId="6475FAFD" w14:textId="77777777">
        <w:trPr>
          <w:jc w:val="center"/>
        </w:trPr>
        <w:tc>
          <w:tcPr>
            <w:tcW w:w="988" w:type="dxa"/>
            <w:vMerge/>
            <w:tcBorders>
              <w:top w:val="nil"/>
              <w:left w:val="nil"/>
              <w:bottom w:val="single" w:sz="4" w:space="0" w:color="auto"/>
              <w:right w:val="nil"/>
            </w:tcBorders>
            <w:vAlign w:val="center"/>
          </w:tcPr>
          <w:p w14:paraId="3F42BE23" w14:textId="77777777" w:rsidR="007B6510" w:rsidRDefault="007B6510">
            <w:pPr>
              <w:jc w:val="center"/>
              <w:rPr>
                <w:kern w:val="0"/>
                <w:sz w:val="18"/>
                <w:szCs w:val="18"/>
              </w:rPr>
            </w:pPr>
          </w:p>
        </w:tc>
        <w:tc>
          <w:tcPr>
            <w:tcW w:w="1461" w:type="dxa"/>
            <w:vMerge/>
            <w:tcBorders>
              <w:top w:val="nil"/>
              <w:left w:val="nil"/>
              <w:bottom w:val="single" w:sz="4" w:space="0" w:color="auto"/>
              <w:right w:val="nil"/>
            </w:tcBorders>
            <w:vAlign w:val="center"/>
          </w:tcPr>
          <w:p w14:paraId="7E8512B6" w14:textId="77777777" w:rsidR="007B6510" w:rsidRDefault="007B6510">
            <w:pPr>
              <w:jc w:val="center"/>
              <w:rPr>
                <w:kern w:val="0"/>
                <w:sz w:val="18"/>
                <w:szCs w:val="18"/>
              </w:rPr>
            </w:pPr>
          </w:p>
        </w:tc>
        <w:tc>
          <w:tcPr>
            <w:tcW w:w="1462" w:type="dxa"/>
            <w:vMerge/>
            <w:tcBorders>
              <w:top w:val="nil"/>
              <w:left w:val="nil"/>
              <w:bottom w:val="single" w:sz="4" w:space="0" w:color="auto"/>
              <w:right w:val="nil"/>
            </w:tcBorders>
            <w:vAlign w:val="center"/>
          </w:tcPr>
          <w:p w14:paraId="522BD3B1" w14:textId="77777777" w:rsidR="007B6510" w:rsidRDefault="007B6510">
            <w:pPr>
              <w:jc w:val="center"/>
              <w:rPr>
                <w:kern w:val="0"/>
                <w:sz w:val="18"/>
                <w:szCs w:val="18"/>
              </w:rPr>
            </w:pPr>
          </w:p>
        </w:tc>
        <w:tc>
          <w:tcPr>
            <w:tcW w:w="1461" w:type="dxa"/>
            <w:tcBorders>
              <w:top w:val="single" w:sz="4" w:space="0" w:color="auto"/>
              <w:left w:val="nil"/>
              <w:bottom w:val="single" w:sz="4" w:space="0" w:color="auto"/>
              <w:right w:val="nil"/>
            </w:tcBorders>
            <w:vAlign w:val="center"/>
          </w:tcPr>
          <w:p w14:paraId="766505A3" w14:textId="77777777" w:rsidR="007B6510" w:rsidRDefault="00000000">
            <w:pPr>
              <w:jc w:val="center"/>
              <w:rPr>
                <w:kern w:val="0"/>
                <w:sz w:val="18"/>
                <w:szCs w:val="18"/>
              </w:rPr>
            </w:pPr>
            <w:r>
              <w:rPr>
                <w:rFonts w:hint="eastAsia"/>
                <w:kern w:val="0"/>
                <w:sz w:val="18"/>
                <w:szCs w:val="18"/>
              </w:rPr>
              <w:t>20 ng mL</w:t>
            </w:r>
            <w:r>
              <w:rPr>
                <w:kern w:val="0"/>
                <w:sz w:val="18"/>
                <w:szCs w:val="18"/>
                <w:vertAlign w:val="superscript"/>
              </w:rPr>
              <w:t>-1</w:t>
            </w:r>
          </w:p>
        </w:tc>
        <w:tc>
          <w:tcPr>
            <w:tcW w:w="1462" w:type="dxa"/>
            <w:tcBorders>
              <w:top w:val="single" w:sz="4" w:space="0" w:color="auto"/>
              <w:left w:val="nil"/>
              <w:bottom w:val="single" w:sz="4" w:space="0" w:color="auto"/>
              <w:right w:val="nil"/>
            </w:tcBorders>
            <w:vAlign w:val="center"/>
          </w:tcPr>
          <w:p w14:paraId="1C964457" w14:textId="77777777" w:rsidR="007B6510" w:rsidRDefault="00000000">
            <w:pPr>
              <w:jc w:val="center"/>
              <w:rPr>
                <w:kern w:val="0"/>
                <w:sz w:val="18"/>
                <w:szCs w:val="18"/>
              </w:rPr>
            </w:pPr>
            <w:r>
              <w:rPr>
                <w:rFonts w:hint="eastAsia"/>
                <w:kern w:val="0"/>
                <w:sz w:val="18"/>
                <w:szCs w:val="18"/>
              </w:rPr>
              <w:t>200 ng mL</w:t>
            </w:r>
            <w:r>
              <w:rPr>
                <w:kern w:val="0"/>
                <w:sz w:val="18"/>
                <w:szCs w:val="18"/>
                <w:vertAlign w:val="superscript"/>
              </w:rPr>
              <w:t>-1</w:t>
            </w:r>
          </w:p>
        </w:tc>
        <w:tc>
          <w:tcPr>
            <w:tcW w:w="1462" w:type="dxa"/>
            <w:tcBorders>
              <w:top w:val="single" w:sz="4" w:space="0" w:color="auto"/>
              <w:left w:val="nil"/>
              <w:bottom w:val="single" w:sz="4" w:space="0" w:color="auto"/>
              <w:right w:val="nil"/>
            </w:tcBorders>
            <w:vAlign w:val="center"/>
          </w:tcPr>
          <w:p w14:paraId="4BC8767A" w14:textId="77777777" w:rsidR="007B6510" w:rsidRDefault="00000000">
            <w:pPr>
              <w:jc w:val="center"/>
              <w:rPr>
                <w:kern w:val="0"/>
                <w:sz w:val="18"/>
                <w:szCs w:val="18"/>
              </w:rPr>
            </w:pPr>
            <w:r>
              <w:rPr>
                <w:rFonts w:hint="eastAsia"/>
                <w:kern w:val="0"/>
                <w:sz w:val="18"/>
                <w:szCs w:val="18"/>
              </w:rPr>
              <w:t>2000 ng mL</w:t>
            </w:r>
            <w:r>
              <w:rPr>
                <w:kern w:val="0"/>
                <w:sz w:val="18"/>
                <w:szCs w:val="18"/>
                <w:vertAlign w:val="superscript"/>
              </w:rPr>
              <w:t>-1</w:t>
            </w:r>
          </w:p>
        </w:tc>
      </w:tr>
      <w:tr w:rsidR="007B6510" w14:paraId="6BF13C13" w14:textId="77777777">
        <w:trPr>
          <w:jc w:val="center"/>
        </w:trPr>
        <w:tc>
          <w:tcPr>
            <w:tcW w:w="988" w:type="dxa"/>
            <w:tcBorders>
              <w:top w:val="single" w:sz="4" w:space="0" w:color="auto"/>
              <w:left w:val="nil"/>
              <w:bottom w:val="nil"/>
              <w:right w:val="nil"/>
            </w:tcBorders>
            <w:vAlign w:val="center"/>
          </w:tcPr>
          <w:p w14:paraId="1D2A9F7E" w14:textId="77777777" w:rsidR="007B6510" w:rsidRDefault="00000000">
            <w:pPr>
              <w:jc w:val="center"/>
              <w:rPr>
                <w:kern w:val="0"/>
                <w:sz w:val="18"/>
                <w:szCs w:val="18"/>
              </w:rPr>
            </w:pPr>
            <w:r>
              <w:rPr>
                <w:rFonts w:hint="eastAsia"/>
                <w:kern w:val="0"/>
                <w:sz w:val="18"/>
                <w:szCs w:val="18"/>
              </w:rPr>
              <w:t>LA</w:t>
            </w:r>
          </w:p>
        </w:tc>
        <w:tc>
          <w:tcPr>
            <w:tcW w:w="1461" w:type="dxa"/>
            <w:tcBorders>
              <w:top w:val="single" w:sz="4" w:space="0" w:color="auto"/>
              <w:left w:val="nil"/>
              <w:bottom w:val="nil"/>
              <w:right w:val="nil"/>
            </w:tcBorders>
            <w:vAlign w:val="center"/>
          </w:tcPr>
          <w:p w14:paraId="0735679D" w14:textId="77777777" w:rsidR="007B6510" w:rsidRDefault="00000000">
            <w:pPr>
              <w:jc w:val="center"/>
              <w:rPr>
                <w:kern w:val="0"/>
                <w:sz w:val="18"/>
                <w:szCs w:val="18"/>
              </w:rPr>
            </w:pPr>
            <w:r>
              <w:rPr>
                <w:kern w:val="0"/>
                <w:sz w:val="18"/>
                <w:szCs w:val="18"/>
              </w:rPr>
              <w:t>3.54</w:t>
            </w:r>
          </w:p>
        </w:tc>
        <w:tc>
          <w:tcPr>
            <w:tcW w:w="1462" w:type="dxa"/>
            <w:tcBorders>
              <w:top w:val="single" w:sz="4" w:space="0" w:color="auto"/>
              <w:left w:val="nil"/>
              <w:bottom w:val="nil"/>
              <w:right w:val="nil"/>
            </w:tcBorders>
            <w:vAlign w:val="center"/>
          </w:tcPr>
          <w:p w14:paraId="26D4A669" w14:textId="77777777" w:rsidR="007B6510" w:rsidRDefault="00000000">
            <w:pPr>
              <w:jc w:val="center"/>
              <w:rPr>
                <w:kern w:val="0"/>
                <w:sz w:val="18"/>
                <w:szCs w:val="18"/>
              </w:rPr>
            </w:pPr>
            <w:r>
              <w:rPr>
                <w:kern w:val="0"/>
                <w:sz w:val="18"/>
                <w:szCs w:val="18"/>
              </w:rPr>
              <w:t>11.26</w:t>
            </w:r>
          </w:p>
        </w:tc>
        <w:tc>
          <w:tcPr>
            <w:tcW w:w="1461" w:type="dxa"/>
            <w:tcBorders>
              <w:top w:val="single" w:sz="4" w:space="0" w:color="auto"/>
              <w:left w:val="nil"/>
              <w:bottom w:val="nil"/>
              <w:right w:val="nil"/>
            </w:tcBorders>
            <w:vAlign w:val="center"/>
          </w:tcPr>
          <w:p w14:paraId="4700E2B6" w14:textId="77777777" w:rsidR="007B6510" w:rsidRDefault="00000000">
            <w:pPr>
              <w:jc w:val="center"/>
              <w:rPr>
                <w:kern w:val="0"/>
                <w:sz w:val="18"/>
                <w:szCs w:val="18"/>
              </w:rPr>
            </w:pPr>
            <w:r>
              <w:rPr>
                <w:rFonts w:hint="eastAsia"/>
                <w:kern w:val="0"/>
                <w:sz w:val="18"/>
                <w:szCs w:val="18"/>
              </w:rPr>
              <w:t>108.90</w:t>
            </w:r>
            <w:r>
              <w:rPr>
                <w:rFonts w:hint="eastAsia"/>
                <w:kern w:val="0"/>
                <w:sz w:val="18"/>
                <w:szCs w:val="18"/>
              </w:rPr>
              <w:t>±</w:t>
            </w:r>
            <w:r>
              <w:rPr>
                <w:rFonts w:hint="eastAsia"/>
                <w:kern w:val="0"/>
                <w:sz w:val="18"/>
                <w:szCs w:val="18"/>
              </w:rPr>
              <w:t>10.15</w:t>
            </w:r>
          </w:p>
        </w:tc>
        <w:tc>
          <w:tcPr>
            <w:tcW w:w="1462" w:type="dxa"/>
            <w:tcBorders>
              <w:top w:val="single" w:sz="4" w:space="0" w:color="auto"/>
              <w:left w:val="nil"/>
              <w:bottom w:val="nil"/>
              <w:right w:val="nil"/>
            </w:tcBorders>
            <w:vAlign w:val="center"/>
          </w:tcPr>
          <w:p w14:paraId="08062E6C" w14:textId="77777777" w:rsidR="007B6510" w:rsidRDefault="00000000">
            <w:pPr>
              <w:jc w:val="center"/>
              <w:rPr>
                <w:kern w:val="0"/>
                <w:sz w:val="18"/>
                <w:szCs w:val="18"/>
              </w:rPr>
            </w:pPr>
            <w:r>
              <w:rPr>
                <w:rFonts w:hint="eastAsia"/>
                <w:kern w:val="0"/>
                <w:sz w:val="18"/>
                <w:szCs w:val="18"/>
              </w:rPr>
              <w:t>97.03</w:t>
            </w:r>
            <w:r>
              <w:rPr>
                <w:rFonts w:hint="eastAsia"/>
                <w:kern w:val="0"/>
                <w:sz w:val="18"/>
                <w:szCs w:val="18"/>
              </w:rPr>
              <w:t>±</w:t>
            </w:r>
            <w:r>
              <w:rPr>
                <w:rFonts w:hint="eastAsia"/>
                <w:kern w:val="0"/>
                <w:sz w:val="18"/>
                <w:szCs w:val="18"/>
              </w:rPr>
              <w:t>1.69</w:t>
            </w:r>
          </w:p>
        </w:tc>
        <w:tc>
          <w:tcPr>
            <w:tcW w:w="1462" w:type="dxa"/>
            <w:tcBorders>
              <w:top w:val="single" w:sz="4" w:space="0" w:color="auto"/>
              <w:left w:val="nil"/>
              <w:bottom w:val="nil"/>
              <w:right w:val="nil"/>
            </w:tcBorders>
            <w:vAlign w:val="center"/>
          </w:tcPr>
          <w:p w14:paraId="702F9197" w14:textId="77777777" w:rsidR="007B6510" w:rsidRDefault="00000000">
            <w:pPr>
              <w:jc w:val="center"/>
              <w:rPr>
                <w:kern w:val="0"/>
                <w:sz w:val="18"/>
                <w:szCs w:val="18"/>
              </w:rPr>
            </w:pPr>
            <w:r>
              <w:rPr>
                <w:rFonts w:hint="eastAsia"/>
                <w:kern w:val="0"/>
                <w:sz w:val="18"/>
                <w:szCs w:val="18"/>
              </w:rPr>
              <w:t>98.91</w:t>
            </w:r>
            <w:r>
              <w:rPr>
                <w:rFonts w:hint="eastAsia"/>
                <w:kern w:val="0"/>
                <w:sz w:val="18"/>
                <w:szCs w:val="18"/>
              </w:rPr>
              <w:t>±</w:t>
            </w:r>
            <w:r>
              <w:rPr>
                <w:rFonts w:hint="eastAsia"/>
                <w:kern w:val="0"/>
                <w:sz w:val="18"/>
                <w:szCs w:val="18"/>
              </w:rPr>
              <w:t>2.40</w:t>
            </w:r>
          </w:p>
        </w:tc>
      </w:tr>
      <w:tr w:rsidR="007B6510" w14:paraId="7F1B1B26" w14:textId="77777777">
        <w:trPr>
          <w:jc w:val="center"/>
        </w:trPr>
        <w:tc>
          <w:tcPr>
            <w:tcW w:w="988" w:type="dxa"/>
            <w:tcBorders>
              <w:top w:val="nil"/>
              <w:left w:val="nil"/>
              <w:bottom w:val="nil"/>
              <w:right w:val="nil"/>
            </w:tcBorders>
            <w:vAlign w:val="center"/>
          </w:tcPr>
          <w:p w14:paraId="209A863D" w14:textId="77777777" w:rsidR="007B6510" w:rsidRDefault="00000000">
            <w:pPr>
              <w:jc w:val="center"/>
              <w:rPr>
                <w:kern w:val="0"/>
                <w:sz w:val="18"/>
                <w:szCs w:val="18"/>
              </w:rPr>
            </w:pPr>
            <w:r>
              <w:rPr>
                <w:rFonts w:hint="eastAsia"/>
                <w:kern w:val="0"/>
                <w:sz w:val="18"/>
                <w:szCs w:val="18"/>
              </w:rPr>
              <w:t>OLAs</w:t>
            </w:r>
          </w:p>
        </w:tc>
        <w:tc>
          <w:tcPr>
            <w:tcW w:w="1461" w:type="dxa"/>
            <w:tcBorders>
              <w:top w:val="nil"/>
              <w:left w:val="nil"/>
              <w:bottom w:val="nil"/>
              <w:right w:val="nil"/>
            </w:tcBorders>
            <w:vAlign w:val="center"/>
          </w:tcPr>
          <w:p w14:paraId="631C83D6" w14:textId="77777777" w:rsidR="007B6510" w:rsidRDefault="00000000">
            <w:pPr>
              <w:jc w:val="center"/>
              <w:rPr>
                <w:kern w:val="0"/>
                <w:sz w:val="18"/>
                <w:szCs w:val="18"/>
              </w:rPr>
            </w:pPr>
            <w:r>
              <w:rPr>
                <w:kern w:val="0"/>
                <w:sz w:val="18"/>
                <w:szCs w:val="18"/>
              </w:rPr>
              <w:t>2.69</w:t>
            </w:r>
          </w:p>
        </w:tc>
        <w:tc>
          <w:tcPr>
            <w:tcW w:w="1462" w:type="dxa"/>
            <w:tcBorders>
              <w:top w:val="nil"/>
              <w:left w:val="nil"/>
              <w:bottom w:val="nil"/>
              <w:right w:val="nil"/>
            </w:tcBorders>
            <w:vAlign w:val="center"/>
          </w:tcPr>
          <w:p w14:paraId="57FA92FD" w14:textId="77777777" w:rsidR="007B6510" w:rsidRDefault="00000000">
            <w:pPr>
              <w:jc w:val="center"/>
              <w:rPr>
                <w:kern w:val="0"/>
                <w:sz w:val="18"/>
                <w:szCs w:val="18"/>
              </w:rPr>
            </w:pPr>
            <w:r>
              <w:rPr>
                <w:kern w:val="0"/>
                <w:sz w:val="18"/>
                <w:szCs w:val="18"/>
              </w:rPr>
              <w:t>8.56</w:t>
            </w:r>
          </w:p>
        </w:tc>
        <w:tc>
          <w:tcPr>
            <w:tcW w:w="1461" w:type="dxa"/>
            <w:tcBorders>
              <w:top w:val="nil"/>
              <w:left w:val="nil"/>
              <w:bottom w:val="nil"/>
              <w:right w:val="nil"/>
            </w:tcBorders>
            <w:vAlign w:val="center"/>
          </w:tcPr>
          <w:p w14:paraId="42E5E37B" w14:textId="77777777" w:rsidR="007B6510" w:rsidRDefault="00000000">
            <w:pPr>
              <w:jc w:val="center"/>
              <w:rPr>
                <w:kern w:val="0"/>
                <w:sz w:val="18"/>
                <w:szCs w:val="18"/>
              </w:rPr>
            </w:pPr>
            <w:r>
              <w:rPr>
                <w:rFonts w:hint="eastAsia"/>
                <w:kern w:val="0"/>
                <w:sz w:val="18"/>
                <w:szCs w:val="18"/>
              </w:rPr>
              <w:t>77.06</w:t>
            </w:r>
            <w:r>
              <w:rPr>
                <w:rFonts w:hint="eastAsia"/>
                <w:kern w:val="0"/>
                <w:sz w:val="18"/>
                <w:szCs w:val="18"/>
              </w:rPr>
              <w:t>±</w:t>
            </w:r>
            <w:r>
              <w:rPr>
                <w:rFonts w:hint="eastAsia"/>
                <w:kern w:val="0"/>
                <w:sz w:val="18"/>
                <w:szCs w:val="18"/>
              </w:rPr>
              <w:t>7.18</w:t>
            </w:r>
          </w:p>
        </w:tc>
        <w:tc>
          <w:tcPr>
            <w:tcW w:w="1462" w:type="dxa"/>
            <w:tcBorders>
              <w:top w:val="nil"/>
              <w:left w:val="nil"/>
              <w:bottom w:val="nil"/>
              <w:right w:val="nil"/>
            </w:tcBorders>
            <w:vAlign w:val="center"/>
          </w:tcPr>
          <w:p w14:paraId="0854AAEC" w14:textId="77777777" w:rsidR="007B6510" w:rsidRDefault="00000000">
            <w:pPr>
              <w:jc w:val="center"/>
              <w:rPr>
                <w:kern w:val="0"/>
                <w:sz w:val="18"/>
                <w:szCs w:val="18"/>
              </w:rPr>
            </w:pPr>
            <w:r>
              <w:rPr>
                <w:rFonts w:hint="eastAsia"/>
                <w:kern w:val="0"/>
                <w:sz w:val="18"/>
                <w:szCs w:val="18"/>
              </w:rPr>
              <w:t>72.23</w:t>
            </w:r>
            <w:r>
              <w:rPr>
                <w:rFonts w:hint="eastAsia"/>
                <w:kern w:val="0"/>
                <w:sz w:val="18"/>
                <w:szCs w:val="18"/>
              </w:rPr>
              <w:t>±</w:t>
            </w:r>
            <w:r>
              <w:rPr>
                <w:rFonts w:hint="eastAsia"/>
                <w:kern w:val="0"/>
                <w:sz w:val="18"/>
                <w:szCs w:val="18"/>
              </w:rPr>
              <w:t>1.26</w:t>
            </w:r>
          </w:p>
        </w:tc>
        <w:tc>
          <w:tcPr>
            <w:tcW w:w="1462" w:type="dxa"/>
            <w:tcBorders>
              <w:top w:val="nil"/>
              <w:left w:val="nil"/>
              <w:bottom w:val="nil"/>
              <w:right w:val="nil"/>
            </w:tcBorders>
            <w:vAlign w:val="center"/>
          </w:tcPr>
          <w:p w14:paraId="332DCCEB" w14:textId="77777777" w:rsidR="007B6510" w:rsidRDefault="00000000">
            <w:pPr>
              <w:jc w:val="center"/>
              <w:rPr>
                <w:kern w:val="0"/>
                <w:sz w:val="18"/>
                <w:szCs w:val="18"/>
              </w:rPr>
            </w:pPr>
            <w:r>
              <w:rPr>
                <w:rFonts w:hint="eastAsia"/>
                <w:kern w:val="0"/>
                <w:sz w:val="18"/>
                <w:szCs w:val="18"/>
              </w:rPr>
              <w:t>70.47</w:t>
            </w:r>
            <w:r>
              <w:rPr>
                <w:rFonts w:hint="eastAsia"/>
                <w:kern w:val="0"/>
                <w:sz w:val="18"/>
                <w:szCs w:val="18"/>
              </w:rPr>
              <w:t>±</w:t>
            </w:r>
            <w:r>
              <w:rPr>
                <w:rFonts w:hint="eastAsia"/>
                <w:kern w:val="0"/>
                <w:sz w:val="18"/>
                <w:szCs w:val="18"/>
              </w:rPr>
              <w:t>1.71</w:t>
            </w:r>
          </w:p>
        </w:tc>
      </w:tr>
      <w:tr w:rsidR="007B6510" w14:paraId="09C30547" w14:textId="77777777">
        <w:trPr>
          <w:jc w:val="center"/>
        </w:trPr>
        <w:tc>
          <w:tcPr>
            <w:tcW w:w="988" w:type="dxa"/>
            <w:tcBorders>
              <w:top w:val="nil"/>
              <w:left w:val="nil"/>
              <w:bottom w:val="single" w:sz="4" w:space="0" w:color="auto"/>
              <w:right w:val="nil"/>
            </w:tcBorders>
            <w:vAlign w:val="center"/>
          </w:tcPr>
          <w:p w14:paraId="4DED8175" w14:textId="77777777" w:rsidR="007B6510" w:rsidRDefault="00000000">
            <w:pPr>
              <w:jc w:val="center"/>
              <w:rPr>
                <w:kern w:val="0"/>
                <w:sz w:val="18"/>
                <w:szCs w:val="18"/>
              </w:rPr>
            </w:pPr>
            <w:r>
              <w:rPr>
                <w:rFonts w:hint="eastAsia"/>
                <w:kern w:val="0"/>
                <w:sz w:val="18"/>
                <w:szCs w:val="18"/>
              </w:rPr>
              <w:t>PLA NPs</w:t>
            </w:r>
          </w:p>
        </w:tc>
        <w:tc>
          <w:tcPr>
            <w:tcW w:w="1461" w:type="dxa"/>
            <w:tcBorders>
              <w:top w:val="nil"/>
              <w:left w:val="nil"/>
              <w:bottom w:val="single" w:sz="4" w:space="0" w:color="auto"/>
              <w:right w:val="nil"/>
            </w:tcBorders>
            <w:vAlign w:val="center"/>
          </w:tcPr>
          <w:p w14:paraId="2B8C3AB3" w14:textId="77777777" w:rsidR="007B6510" w:rsidRDefault="00000000">
            <w:pPr>
              <w:jc w:val="center"/>
              <w:rPr>
                <w:kern w:val="0"/>
                <w:sz w:val="18"/>
                <w:szCs w:val="18"/>
              </w:rPr>
            </w:pPr>
            <w:r>
              <w:rPr>
                <w:kern w:val="0"/>
                <w:sz w:val="18"/>
                <w:szCs w:val="18"/>
              </w:rPr>
              <w:t>12.45</w:t>
            </w:r>
          </w:p>
        </w:tc>
        <w:tc>
          <w:tcPr>
            <w:tcW w:w="1462" w:type="dxa"/>
            <w:tcBorders>
              <w:top w:val="nil"/>
              <w:left w:val="nil"/>
              <w:bottom w:val="single" w:sz="4" w:space="0" w:color="auto"/>
              <w:right w:val="nil"/>
            </w:tcBorders>
            <w:vAlign w:val="center"/>
          </w:tcPr>
          <w:p w14:paraId="3DB4ACA9" w14:textId="77777777" w:rsidR="007B6510" w:rsidRDefault="00000000">
            <w:pPr>
              <w:jc w:val="center"/>
              <w:rPr>
                <w:kern w:val="0"/>
                <w:sz w:val="18"/>
                <w:szCs w:val="18"/>
              </w:rPr>
            </w:pPr>
            <w:r>
              <w:rPr>
                <w:kern w:val="0"/>
                <w:sz w:val="18"/>
                <w:szCs w:val="18"/>
              </w:rPr>
              <w:t>39.60</w:t>
            </w:r>
          </w:p>
        </w:tc>
        <w:tc>
          <w:tcPr>
            <w:tcW w:w="1461" w:type="dxa"/>
            <w:tcBorders>
              <w:top w:val="nil"/>
              <w:left w:val="nil"/>
              <w:bottom w:val="single" w:sz="4" w:space="0" w:color="auto"/>
              <w:right w:val="nil"/>
            </w:tcBorders>
            <w:vAlign w:val="center"/>
          </w:tcPr>
          <w:p w14:paraId="57509BBF" w14:textId="77777777" w:rsidR="007B6510" w:rsidRDefault="00000000">
            <w:pPr>
              <w:jc w:val="center"/>
              <w:rPr>
                <w:kern w:val="0"/>
                <w:sz w:val="18"/>
                <w:szCs w:val="18"/>
              </w:rPr>
            </w:pPr>
            <w:r>
              <w:rPr>
                <w:rFonts w:hint="eastAsia"/>
                <w:kern w:val="0"/>
                <w:sz w:val="18"/>
                <w:szCs w:val="18"/>
              </w:rPr>
              <w:t>&lt;MQL</w:t>
            </w:r>
          </w:p>
        </w:tc>
        <w:tc>
          <w:tcPr>
            <w:tcW w:w="1462" w:type="dxa"/>
            <w:tcBorders>
              <w:top w:val="nil"/>
              <w:left w:val="nil"/>
              <w:bottom w:val="single" w:sz="4" w:space="0" w:color="auto"/>
              <w:right w:val="nil"/>
            </w:tcBorders>
            <w:vAlign w:val="center"/>
          </w:tcPr>
          <w:p w14:paraId="4A73CBBF" w14:textId="77777777" w:rsidR="007B6510" w:rsidRDefault="00000000">
            <w:pPr>
              <w:jc w:val="center"/>
              <w:rPr>
                <w:kern w:val="0"/>
                <w:sz w:val="18"/>
                <w:szCs w:val="18"/>
              </w:rPr>
            </w:pPr>
            <w:r>
              <w:rPr>
                <w:rFonts w:hint="eastAsia"/>
                <w:kern w:val="0"/>
                <w:sz w:val="18"/>
                <w:szCs w:val="18"/>
              </w:rPr>
              <w:t>98.20</w:t>
            </w:r>
            <w:r>
              <w:rPr>
                <w:rFonts w:hint="eastAsia"/>
                <w:kern w:val="0"/>
                <w:sz w:val="18"/>
                <w:szCs w:val="18"/>
              </w:rPr>
              <w:t>±</w:t>
            </w:r>
            <w:r>
              <w:rPr>
                <w:rFonts w:hint="eastAsia"/>
                <w:kern w:val="0"/>
                <w:sz w:val="18"/>
                <w:szCs w:val="18"/>
              </w:rPr>
              <w:t>0.75</w:t>
            </w:r>
          </w:p>
        </w:tc>
        <w:tc>
          <w:tcPr>
            <w:tcW w:w="1462" w:type="dxa"/>
            <w:tcBorders>
              <w:top w:val="nil"/>
              <w:left w:val="nil"/>
              <w:bottom w:val="single" w:sz="4" w:space="0" w:color="auto"/>
              <w:right w:val="nil"/>
            </w:tcBorders>
            <w:vAlign w:val="center"/>
          </w:tcPr>
          <w:p w14:paraId="575C44AA" w14:textId="77777777" w:rsidR="007B6510" w:rsidRDefault="00000000">
            <w:pPr>
              <w:jc w:val="center"/>
              <w:rPr>
                <w:kern w:val="0"/>
                <w:sz w:val="18"/>
                <w:szCs w:val="18"/>
              </w:rPr>
            </w:pPr>
            <w:r>
              <w:rPr>
                <w:rFonts w:hint="eastAsia"/>
                <w:kern w:val="0"/>
                <w:sz w:val="18"/>
                <w:szCs w:val="18"/>
              </w:rPr>
              <w:t>98.34</w:t>
            </w:r>
            <w:r>
              <w:rPr>
                <w:rFonts w:hint="eastAsia"/>
                <w:kern w:val="0"/>
                <w:sz w:val="18"/>
                <w:szCs w:val="18"/>
              </w:rPr>
              <w:t>±</w:t>
            </w:r>
            <w:r>
              <w:rPr>
                <w:rFonts w:hint="eastAsia"/>
                <w:kern w:val="0"/>
                <w:sz w:val="18"/>
                <w:szCs w:val="18"/>
              </w:rPr>
              <w:t>1.89</w:t>
            </w:r>
          </w:p>
        </w:tc>
      </w:tr>
      <w:tr w:rsidR="007B6510" w14:paraId="4A31A664" w14:textId="77777777">
        <w:trPr>
          <w:jc w:val="center"/>
        </w:trPr>
        <w:tc>
          <w:tcPr>
            <w:tcW w:w="8296" w:type="dxa"/>
            <w:gridSpan w:val="6"/>
            <w:tcBorders>
              <w:top w:val="single" w:sz="4" w:space="0" w:color="auto"/>
              <w:left w:val="nil"/>
              <w:bottom w:val="nil"/>
              <w:right w:val="nil"/>
            </w:tcBorders>
            <w:vAlign w:val="center"/>
          </w:tcPr>
          <w:p w14:paraId="19AE2E44" w14:textId="77777777" w:rsidR="007B6510" w:rsidRDefault="00000000">
            <w:pPr>
              <w:jc w:val="left"/>
              <w:rPr>
                <w:kern w:val="0"/>
                <w:sz w:val="18"/>
                <w:szCs w:val="18"/>
              </w:rPr>
            </w:pPr>
            <w:r>
              <w:rPr>
                <w:rFonts w:hint="eastAsia"/>
                <w:kern w:val="0"/>
                <w:sz w:val="18"/>
                <w:szCs w:val="18"/>
                <w:vertAlign w:val="superscript"/>
              </w:rPr>
              <w:t xml:space="preserve">a </w:t>
            </w:r>
            <w:r>
              <w:rPr>
                <w:kern w:val="0"/>
                <w:sz w:val="18"/>
                <w:szCs w:val="18"/>
              </w:rPr>
              <w:t xml:space="preserve">Data </w:t>
            </w:r>
            <w:r>
              <w:rPr>
                <w:rFonts w:hint="eastAsia"/>
                <w:kern w:val="0"/>
                <w:sz w:val="18"/>
                <w:szCs w:val="18"/>
              </w:rPr>
              <w:t xml:space="preserve">are </w:t>
            </w:r>
            <w:r>
              <w:rPr>
                <w:kern w:val="0"/>
                <w:sz w:val="18"/>
                <w:szCs w:val="18"/>
              </w:rPr>
              <w:t>presented as mean</w:t>
            </w:r>
            <w:r>
              <w:rPr>
                <w:rFonts w:hint="eastAsia"/>
                <w:kern w:val="0"/>
                <w:sz w:val="18"/>
                <w:szCs w:val="18"/>
              </w:rPr>
              <w:t xml:space="preserve"> </w:t>
            </w:r>
            <w:r>
              <w:rPr>
                <w:rFonts w:hint="eastAsia"/>
                <w:kern w:val="0"/>
                <w:sz w:val="18"/>
                <w:szCs w:val="18"/>
              </w:rPr>
              <w:t>±</w:t>
            </w:r>
            <w:r>
              <w:rPr>
                <w:rFonts w:hint="eastAsia"/>
                <w:kern w:val="0"/>
                <w:sz w:val="18"/>
                <w:szCs w:val="18"/>
              </w:rPr>
              <w:t xml:space="preserve"> </w:t>
            </w:r>
            <w:r>
              <w:rPr>
                <w:kern w:val="0"/>
                <w:sz w:val="18"/>
                <w:szCs w:val="18"/>
              </w:rPr>
              <w:t>SD of three independent repeats.</w:t>
            </w:r>
          </w:p>
        </w:tc>
      </w:tr>
    </w:tbl>
    <w:p w14:paraId="6DC9334D" w14:textId="77777777" w:rsidR="007B6510" w:rsidRDefault="00000000">
      <w:pPr>
        <w:widowControl/>
        <w:jc w:val="left"/>
      </w:pPr>
      <w:r>
        <w:br w:type="page"/>
      </w:r>
    </w:p>
    <w:p w14:paraId="5AC1FD2B" w14:textId="77777777" w:rsidR="007B6510" w:rsidRDefault="00000000">
      <w:pPr>
        <w:jc w:val="center"/>
        <w:outlineLvl w:val="1"/>
      </w:pPr>
      <w:bookmarkStart w:id="39" w:name="_Toc2853"/>
      <w:r>
        <w:rPr>
          <w:rFonts w:hint="eastAsia"/>
          <w:b/>
          <w:bCs/>
        </w:rPr>
        <w:lastRenderedPageBreak/>
        <w:t>Table S2</w:t>
      </w:r>
      <w:r>
        <w:rPr>
          <w:rFonts w:hint="eastAsia"/>
        </w:rPr>
        <w:t xml:space="preserve"> </w:t>
      </w:r>
      <w:r>
        <w:t xml:space="preserve">Method validation for </w:t>
      </w:r>
      <w:r>
        <w:rPr>
          <w:rFonts w:hint="eastAsia"/>
        </w:rPr>
        <w:t>s</w:t>
      </w:r>
      <w:r>
        <w:t xml:space="preserve">hort-chain </w:t>
      </w:r>
      <w:r>
        <w:rPr>
          <w:rFonts w:hint="eastAsia"/>
        </w:rPr>
        <w:t>OLA</w:t>
      </w:r>
      <w:r>
        <w:t>s: MDLs, MQLs, and recoveries in water samples</w:t>
      </w:r>
      <w:bookmarkEnd w:id="39"/>
    </w:p>
    <w:tbl>
      <w:tblPr>
        <w:tblStyle w:val="af1"/>
        <w:tblW w:w="5000" w:type="pct"/>
        <w:jc w:val="center"/>
        <w:tblLook w:val="04A0" w:firstRow="1" w:lastRow="0" w:firstColumn="1" w:lastColumn="0" w:noHBand="0" w:noVBand="1"/>
      </w:tblPr>
      <w:tblGrid>
        <w:gridCol w:w="1486"/>
        <w:gridCol w:w="2194"/>
        <w:gridCol w:w="2196"/>
        <w:gridCol w:w="2194"/>
        <w:gridCol w:w="236"/>
      </w:tblGrid>
      <w:tr w:rsidR="007B6510" w14:paraId="7E911FA4" w14:textId="77777777">
        <w:trPr>
          <w:gridAfter w:val="1"/>
          <w:wAfter w:w="141" w:type="pct"/>
          <w:trHeight w:val="624"/>
          <w:jc w:val="center"/>
        </w:trPr>
        <w:tc>
          <w:tcPr>
            <w:tcW w:w="894" w:type="pct"/>
            <w:tcBorders>
              <w:top w:val="single" w:sz="4" w:space="0" w:color="auto"/>
              <w:left w:val="nil"/>
              <w:bottom w:val="nil"/>
              <w:right w:val="nil"/>
            </w:tcBorders>
            <w:vAlign w:val="center"/>
          </w:tcPr>
          <w:p w14:paraId="5F1A3F8C" w14:textId="77777777" w:rsidR="007B6510" w:rsidRDefault="007B6510">
            <w:pPr>
              <w:jc w:val="center"/>
              <w:rPr>
                <w:kern w:val="0"/>
                <w:sz w:val="18"/>
                <w:szCs w:val="18"/>
              </w:rPr>
            </w:pPr>
          </w:p>
        </w:tc>
        <w:tc>
          <w:tcPr>
            <w:tcW w:w="1321" w:type="pct"/>
            <w:tcBorders>
              <w:top w:val="single" w:sz="4" w:space="0" w:color="auto"/>
              <w:left w:val="nil"/>
              <w:bottom w:val="nil"/>
              <w:right w:val="nil"/>
            </w:tcBorders>
            <w:vAlign w:val="center"/>
          </w:tcPr>
          <w:p w14:paraId="0D04D167" w14:textId="77777777" w:rsidR="007B6510" w:rsidRDefault="00000000">
            <w:pPr>
              <w:jc w:val="center"/>
              <w:rPr>
                <w:kern w:val="0"/>
                <w:sz w:val="18"/>
                <w:szCs w:val="18"/>
              </w:rPr>
            </w:pPr>
            <w:r>
              <w:rPr>
                <w:rFonts w:hint="eastAsia"/>
                <w:kern w:val="0"/>
                <w:sz w:val="18"/>
                <w:szCs w:val="18"/>
              </w:rPr>
              <w:t>MDL (ng mL</w:t>
            </w:r>
            <w:r>
              <w:rPr>
                <w:rFonts w:hint="eastAsia"/>
                <w:kern w:val="0"/>
                <w:sz w:val="18"/>
                <w:szCs w:val="18"/>
                <w:vertAlign w:val="superscript"/>
              </w:rPr>
              <w:t>-1</w:t>
            </w:r>
            <w:r>
              <w:rPr>
                <w:rFonts w:hint="eastAsia"/>
                <w:kern w:val="0"/>
                <w:sz w:val="18"/>
                <w:szCs w:val="18"/>
              </w:rPr>
              <w:t>)</w:t>
            </w:r>
          </w:p>
        </w:tc>
        <w:tc>
          <w:tcPr>
            <w:tcW w:w="1322" w:type="pct"/>
            <w:tcBorders>
              <w:top w:val="single" w:sz="4" w:space="0" w:color="auto"/>
              <w:left w:val="nil"/>
              <w:bottom w:val="nil"/>
              <w:right w:val="nil"/>
            </w:tcBorders>
            <w:vAlign w:val="center"/>
          </w:tcPr>
          <w:p w14:paraId="0CE21358" w14:textId="77777777" w:rsidR="007B6510" w:rsidRDefault="00000000">
            <w:pPr>
              <w:jc w:val="center"/>
              <w:rPr>
                <w:kern w:val="0"/>
                <w:sz w:val="18"/>
                <w:szCs w:val="18"/>
              </w:rPr>
            </w:pPr>
            <w:r>
              <w:rPr>
                <w:rFonts w:hint="eastAsia"/>
                <w:kern w:val="0"/>
                <w:sz w:val="18"/>
                <w:szCs w:val="18"/>
              </w:rPr>
              <w:t>MQL (ng mL</w:t>
            </w:r>
            <w:r>
              <w:rPr>
                <w:rFonts w:hint="eastAsia"/>
                <w:kern w:val="0"/>
                <w:sz w:val="18"/>
                <w:szCs w:val="18"/>
                <w:vertAlign w:val="superscript"/>
              </w:rPr>
              <w:t>-1</w:t>
            </w:r>
            <w:r>
              <w:rPr>
                <w:rFonts w:hint="eastAsia"/>
                <w:kern w:val="0"/>
                <w:sz w:val="18"/>
                <w:szCs w:val="18"/>
              </w:rPr>
              <w:t>)</w:t>
            </w:r>
          </w:p>
        </w:tc>
        <w:tc>
          <w:tcPr>
            <w:tcW w:w="1321" w:type="pct"/>
            <w:tcBorders>
              <w:top w:val="single" w:sz="4" w:space="0" w:color="auto"/>
              <w:left w:val="nil"/>
              <w:bottom w:val="single" w:sz="4" w:space="0" w:color="auto"/>
              <w:right w:val="nil"/>
            </w:tcBorders>
            <w:vAlign w:val="center"/>
          </w:tcPr>
          <w:p w14:paraId="580CCFEA" w14:textId="77777777" w:rsidR="007B6510" w:rsidRDefault="00000000">
            <w:pPr>
              <w:jc w:val="center"/>
              <w:rPr>
                <w:kern w:val="0"/>
                <w:sz w:val="18"/>
                <w:szCs w:val="18"/>
              </w:rPr>
            </w:pPr>
            <w:r>
              <w:rPr>
                <w:rFonts w:hint="eastAsia"/>
                <w:kern w:val="0"/>
                <w:sz w:val="18"/>
                <w:szCs w:val="18"/>
              </w:rPr>
              <w:t>Recovery (%)</w:t>
            </w:r>
            <w:r>
              <w:rPr>
                <w:rFonts w:hint="eastAsia"/>
                <w:kern w:val="0"/>
                <w:sz w:val="18"/>
                <w:szCs w:val="18"/>
                <w:vertAlign w:val="superscript"/>
              </w:rPr>
              <w:t>a</w:t>
            </w:r>
          </w:p>
        </w:tc>
      </w:tr>
      <w:tr w:rsidR="007B6510" w14:paraId="4E4CD90F" w14:textId="77777777">
        <w:trPr>
          <w:gridAfter w:val="1"/>
          <w:wAfter w:w="141" w:type="pct"/>
          <w:jc w:val="center"/>
        </w:trPr>
        <w:tc>
          <w:tcPr>
            <w:tcW w:w="894" w:type="pct"/>
            <w:tcBorders>
              <w:top w:val="single" w:sz="4" w:space="0" w:color="auto"/>
              <w:left w:val="nil"/>
              <w:bottom w:val="nil"/>
              <w:right w:val="nil"/>
            </w:tcBorders>
            <w:vAlign w:val="center"/>
          </w:tcPr>
          <w:p w14:paraId="2077DC67" w14:textId="77777777" w:rsidR="007B6510" w:rsidRDefault="00000000">
            <w:pPr>
              <w:jc w:val="center"/>
              <w:rPr>
                <w:kern w:val="0"/>
                <w:sz w:val="18"/>
                <w:szCs w:val="18"/>
              </w:rPr>
            </w:pPr>
            <w:r>
              <w:rPr>
                <w:rFonts w:hint="eastAsia"/>
                <w:kern w:val="0"/>
                <w:sz w:val="18"/>
                <w:szCs w:val="18"/>
              </w:rPr>
              <w:t>OLA</w:t>
            </w:r>
            <w:r>
              <w:rPr>
                <w:rFonts w:hint="eastAsia"/>
                <w:kern w:val="0"/>
                <w:sz w:val="18"/>
                <w:szCs w:val="18"/>
                <w:vertAlign w:val="subscript"/>
              </w:rPr>
              <w:t>2</w:t>
            </w:r>
          </w:p>
        </w:tc>
        <w:tc>
          <w:tcPr>
            <w:tcW w:w="1321" w:type="pct"/>
            <w:tcBorders>
              <w:top w:val="single" w:sz="4" w:space="0" w:color="auto"/>
              <w:left w:val="nil"/>
              <w:bottom w:val="nil"/>
              <w:right w:val="nil"/>
            </w:tcBorders>
            <w:vAlign w:val="center"/>
          </w:tcPr>
          <w:p w14:paraId="314F1EC8" w14:textId="77777777" w:rsidR="007B6510" w:rsidRDefault="00000000">
            <w:pPr>
              <w:jc w:val="center"/>
              <w:rPr>
                <w:kern w:val="0"/>
                <w:sz w:val="18"/>
                <w:szCs w:val="18"/>
              </w:rPr>
            </w:pPr>
            <w:r>
              <w:rPr>
                <w:rFonts w:hint="eastAsia"/>
                <w:kern w:val="0"/>
                <w:sz w:val="18"/>
                <w:szCs w:val="18"/>
              </w:rPr>
              <w:t>1.99</w:t>
            </w:r>
          </w:p>
        </w:tc>
        <w:tc>
          <w:tcPr>
            <w:tcW w:w="1322" w:type="pct"/>
            <w:tcBorders>
              <w:top w:val="single" w:sz="4" w:space="0" w:color="auto"/>
              <w:left w:val="nil"/>
              <w:bottom w:val="nil"/>
              <w:right w:val="nil"/>
            </w:tcBorders>
            <w:vAlign w:val="center"/>
          </w:tcPr>
          <w:p w14:paraId="435C9D72" w14:textId="77777777" w:rsidR="007B6510" w:rsidRDefault="00000000">
            <w:pPr>
              <w:jc w:val="center"/>
              <w:rPr>
                <w:kern w:val="0"/>
                <w:sz w:val="18"/>
                <w:szCs w:val="18"/>
              </w:rPr>
            </w:pPr>
            <w:r>
              <w:rPr>
                <w:rFonts w:hint="eastAsia"/>
                <w:kern w:val="0"/>
                <w:sz w:val="18"/>
                <w:szCs w:val="18"/>
              </w:rPr>
              <w:t>6.33</w:t>
            </w:r>
          </w:p>
        </w:tc>
        <w:tc>
          <w:tcPr>
            <w:tcW w:w="1321" w:type="pct"/>
            <w:tcBorders>
              <w:top w:val="single" w:sz="4" w:space="0" w:color="auto"/>
              <w:left w:val="nil"/>
              <w:bottom w:val="nil"/>
              <w:right w:val="nil"/>
            </w:tcBorders>
            <w:vAlign w:val="center"/>
          </w:tcPr>
          <w:p w14:paraId="5311007F" w14:textId="77777777" w:rsidR="007B6510" w:rsidRDefault="00000000">
            <w:pPr>
              <w:jc w:val="center"/>
              <w:rPr>
                <w:kern w:val="0"/>
                <w:sz w:val="18"/>
                <w:szCs w:val="18"/>
              </w:rPr>
            </w:pPr>
            <w:r>
              <w:rPr>
                <w:rFonts w:hint="eastAsia"/>
                <w:kern w:val="0"/>
                <w:sz w:val="18"/>
                <w:szCs w:val="18"/>
              </w:rPr>
              <w:t>83.35</w:t>
            </w:r>
            <w:r>
              <w:rPr>
                <w:rFonts w:hint="eastAsia"/>
                <w:kern w:val="0"/>
                <w:sz w:val="18"/>
                <w:szCs w:val="18"/>
              </w:rPr>
              <w:t>±</w:t>
            </w:r>
            <w:r>
              <w:rPr>
                <w:rFonts w:hint="eastAsia"/>
                <w:kern w:val="0"/>
                <w:sz w:val="18"/>
                <w:szCs w:val="18"/>
              </w:rPr>
              <w:t>11.03</w:t>
            </w:r>
          </w:p>
        </w:tc>
      </w:tr>
      <w:tr w:rsidR="007B6510" w14:paraId="176C7B5E" w14:textId="77777777">
        <w:trPr>
          <w:gridAfter w:val="1"/>
          <w:wAfter w:w="141" w:type="pct"/>
          <w:jc w:val="center"/>
        </w:trPr>
        <w:tc>
          <w:tcPr>
            <w:tcW w:w="894" w:type="pct"/>
            <w:tcBorders>
              <w:top w:val="nil"/>
              <w:left w:val="nil"/>
              <w:bottom w:val="nil"/>
              <w:right w:val="nil"/>
            </w:tcBorders>
            <w:vAlign w:val="center"/>
          </w:tcPr>
          <w:p w14:paraId="752FF4E1" w14:textId="77777777" w:rsidR="007B6510" w:rsidRDefault="00000000">
            <w:pPr>
              <w:jc w:val="center"/>
              <w:rPr>
                <w:kern w:val="0"/>
                <w:sz w:val="18"/>
                <w:szCs w:val="18"/>
              </w:rPr>
            </w:pPr>
            <w:r>
              <w:rPr>
                <w:rFonts w:hint="eastAsia"/>
                <w:kern w:val="0"/>
                <w:sz w:val="18"/>
                <w:szCs w:val="18"/>
              </w:rPr>
              <w:t>OLA</w:t>
            </w:r>
            <w:r>
              <w:rPr>
                <w:rFonts w:hint="eastAsia"/>
                <w:kern w:val="0"/>
                <w:sz w:val="18"/>
                <w:szCs w:val="18"/>
                <w:vertAlign w:val="subscript"/>
              </w:rPr>
              <w:t>4</w:t>
            </w:r>
          </w:p>
        </w:tc>
        <w:tc>
          <w:tcPr>
            <w:tcW w:w="1321" w:type="pct"/>
            <w:tcBorders>
              <w:top w:val="nil"/>
              <w:left w:val="nil"/>
              <w:bottom w:val="nil"/>
              <w:right w:val="nil"/>
            </w:tcBorders>
            <w:vAlign w:val="center"/>
          </w:tcPr>
          <w:p w14:paraId="4BD2532C" w14:textId="77777777" w:rsidR="007B6510" w:rsidRDefault="00000000">
            <w:pPr>
              <w:jc w:val="center"/>
              <w:rPr>
                <w:kern w:val="0"/>
                <w:sz w:val="18"/>
                <w:szCs w:val="18"/>
              </w:rPr>
            </w:pPr>
            <w:r>
              <w:rPr>
                <w:rFonts w:hint="eastAsia"/>
                <w:kern w:val="0"/>
                <w:sz w:val="18"/>
                <w:szCs w:val="18"/>
              </w:rPr>
              <w:t>0.22</w:t>
            </w:r>
          </w:p>
        </w:tc>
        <w:tc>
          <w:tcPr>
            <w:tcW w:w="1322" w:type="pct"/>
            <w:tcBorders>
              <w:top w:val="nil"/>
              <w:left w:val="nil"/>
              <w:bottom w:val="nil"/>
              <w:right w:val="nil"/>
            </w:tcBorders>
            <w:vAlign w:val="center"/>
          </w:tcPr>
          <w:p w14:paraId="5ECDAD81" w14:textId="77777777" w:rsidR="007B6510" w:rsidRDefault="00000000">
            <w:pPr>
              <w:jc w:val="center"/>
              <w:rPr>
                <w:kern w:val="0"/>
                <w:sz w:val="18"/>
                <w:szCs w:val="18"/>
              </w:rPr>
            </w:pPr>
            <w:r>
              <w:rPr>
                <w:rFonts w:hint="eastAsia"/>
                <w:kern w:val="0"/>
                <w:sz w:val="18"/>
                <w:szCs w:val="18"/>
              </w:rPr>
              <w:t>0.71</w:t>
            </w:r>
          </w:p>
        </w:tc>
        <w:tc>
          <w:tcPr>
            <w:tcW w:w="1321" w:type="pct"/>
            <w:tcBorders>
              <w:top w:val="nil"/>
              <w:left w:val="nil"/>
              <w:bottom w:val="nil"/>
              <w:right w:val="nil"/>
            </w:tcBorders>
            <w:vAlign w:val="center"/>
          </w:tcPr>
          <w:p w14:paraId="138604A2" w14:textId="77777777" w:rsidR="007B6510" w:rsidRDefault="00000000">
            <w:pPr>
              <w:jc w:val="center"/>
              <w:rPr>
                <w:kern w:val="0"/>
                <w:sz w:val="18"/>
                <w:szCs w:val="18"/>
              </w:rPr>
            </w:pPr>
            <w:r>
              <w:rPr>
                <w:rFonts w:hint="eastAsia"/>
                <w:kern w:val="0"/>
                <w:sz w:val="18"/>
                <w:szCs w:val="18"/>
              </w:rPr>
              <w:t>86.47</w:t>
            </w:r>
            <w:r>
              <w:rPr>
                <w:rFonts w:hint="eastAsia"/>
                <w:kern w:val="0"/>
                <w:sz w:val="18"/>
                <w:szCs w:val="18"/>
              </w:rPr>
              <w:t>±</w:t>
            </w:r>
            <w:r>
              <w:rPr>
                <w:rFonts w:hint="eastAsia"/>
                <w:kern w:val="0"/>
                <w:sz w:val="18"/>
                <w:szCs w:val="18"/>
              </w:rPr>
              <w:t>8.15</w:t>
            </w:r>
          </w:p>
        </w:tc>
      </w:tr>
      <w:tr w:rsidR="007B6510" w14:paraId="345D427E" w14:textId="77777777">
        <w:trPr>
          <w:gridAfter w:val="1"/>
          <w:wAfter w:w="141" w:type="pct"/>
          <w:jc w:val="center"/>
        </w:trPr>
        <w:tc>
          <w:tcPr>
            <w:tcW w:w="894" w:type="pct"/>
            <w:tcBorders>
              <w:top w:val="nil"/>
              <w:left w:val="nil"/>
              <w:bottom w:val="nil"/>
              <w:right w:val="nil"/>
            </w:tcBorders>
            <w:vAlign w:val="center"/>
          </w:tcPr>
          <w:p w14:paraId="37C587B0" w14:textId="77777777" w:rsidR="007B6510" w:rsidRDefault="00000000">
            <w:pPr>
              <w:jc w:val="center"/>
              <w:rPr>
                <w:kern w:val="0"/>
                <w:sz w:val="18"/>
                <w:szCs w:val="18"/>
              </w:rPr>
            </w:pPr>
            <w:r>
              <w:rPr>
                <w:rFonts w:hint="eastAsia"/>
                <w:kern w:val="0"/>
                <w:sz w:val="18"/>
                <w:szCs w:val="18"/>
              </w:rPr>
              <w:t>OLA</w:t>
            </w:r>
            <w:r>
              <w:rPr>
                <w:rFonts w:hint="eastAsia"/>
                <w:kern w:val="0"/>
                <w:sz w:val="18"/>
                <w:szCs w:val="18"/>
                <w:vertAlign w:val="subscript"/>
              </w:rPr>
              <w:t>6</w:t>
            </w:r>
          </w:p>
        </w:tc>
        <w:tc>
          <w:tcPr>
            <w:tcW w:w="1321" w:type="pct"/>
            <w:tcBorders>
              <w:top w:val="nil"/>
              <w:left w:val="nil"/>
              <w:bottom w:val="nil"/>
              <w:right w:val="nil"/>
            </w:tcBorders>
            <w:vAlign w:val="center"/>
          </w:tcPr>
          <w:p w14:paraId="2FF329CE" w14:textId="77777777" w:rsidR="007B6510" w:rsidRDefault="00000000">
            <w:pPr>
              <w:jc w:val="center"/>
              <w:rPr>
                <w:kern w:val="0"/>
                <w:sz w:val="18"/>
                <w:szCs w:val="18"/>
              </w:rPr>
            </w:pPr>
            <w:r>
              <w:rPr>
                <w:rFonts w:hint="eastAsia"/>
                <w:kern w:val="0"/>
                <w:sz w:val="18"/>
                <w:szCs w:val="18"/>
              </w:rPr>
              <w:t>0.11</w:t>
            </w:r>
          </w:p>
        </w:tc>
        <w:tc>
          <w:tcPr>
            <w:tcW w:w="1322" w:type="pct"/>
            <w:tcBorders>
              <w:top w:val="nil"/>
              <w:left w:val="nil"/>
              <w:bottom w:val="nil"/>
              <w:right w:val="nil"/>
            </w:tcBorders>
            <w:vAlign w:val="center"/>
          </w:tcPr>
          <w:p w14:paraId="1E978686" w14:textId="77777777" w:rsidR="007B6510" w:rsidRDefault="00000000">
            <w:pPr>
              <w:jc w:val="center"/>
              <w:rPr>
                <w:kern w:val="0"/>
                <w:sz w:val="18"/>
                <w:szCs w:val="18"/>
              </w:rPr>
            </w:pPr>
            <w:r>
              <w:rPr>
                <w:rFonts w:hint="eastAsia"/>
                <w:kern w:val="0"/>
                <w:sz w:val="18"/>
                <w:szCs w:val="18"/>
              </w:rPr>
              <w:t>0.35</w:t>
            </w:r>
          </w:p>
        </w:tc>
        <w:tc>
          <w:tcPr>
            <w:tcW w:w="1321" w:type="pct"/>
            <w:tcBorders>
              <w:top w:val="nil"/>
              <w:left w:val="nil"/>
              <w:bottom w:val="nil"/>
              <w:right w:val="nil"/>
            </w:tcBorders>
            <w:vAlign w:val="center"/>
          </w:tcPr>
          <w:p w14:paraId="36108F7B" w14:textId="77777777" w:rsidR="007B6510" w:rsidRDefault="00000000">
            <w:pPr>
              <w:jc w:val="center"/>
              <w:rPr>
                <w:kern w:val="0"/>
                <w:sz w:val="18"/>
                <w:szCs w:val="18"/>
              </w:rPr>
            </w:pPr>
            <w:r>
              <w:rPr>
                <w:rFonts w:hint="eastAsia"/>
                <w:kern w:val="0"/>
                <w:sz w:val="18"/>
                <w:szCs w:val="18"/>
              </w:rPr>
              <w:t>86.39</w:t>
            </w:r>
            <w:r>
              <w:rPr>
                <w:rFonts w:hint="eastAsia"/>
                <w:kern w:val="0"/>
                <w:sz w:val="18"/>
                <w:szCs w:val="18"/>
              </w:rPr>
              <w:t>±</w:t>
            </w:r>
            <w:r>
              <w:rPr>
                <w:rFonts w:hint="eastAsia"/>
                <w:kern w:val="0"/>
                <w:sz w:val="18"/>
                <w:szCs w:val="18"/>
              </w:rPr>
              <w:t>7.53</w:t>
            </w:r>
          </w:p>
        </w:tc>
      </w:tr>
      <w:tr w:rsidR="007B6510" w14:paraId="74299A23" w14:textId="77777777">
        <w:trPr>
          <w:gridAfter w:val="1"/>
          <w:wAfter w:w="141" w:type="pct"/>
          <w:jc w:val="center"/>
        </w:trPr>
        <w:tc>
          <w:tcPr>
            <w:tcW w:w="894" w:type="pct"/>
            <w:tcBorders>
              <w:top w:val="nil"/>
              <w:left w:val="nil"/>
              <w:bottom w:val="nil"/>
              <w:right w:val="nil"/>
            </w:tcBorders>
            <w:vAlign w:val="center"/>
          </w:tcPr>
          <w:p w14:paraId="78CCA952" w14:textId="77777777" w:rsidR="007B6510" w:rsidRDefault="00000000">
            <w:pPr>
              <w:jc w:val="center"/>
              <w:rPr>
                <w:kern w:val="0"/>
                <w:sz w:val="18"/>
                <w:szCs w:val="18"/>
              </w:rPr>
            </w:pPr>
            <w:r>
              <w:rPr>
                <w:rFonts w:hint="eastAsia"/>
                <w:kern w:val="0"/>
                <w:sz w:val="18"/>
                <w:szCs w:val="18"/>
              </w:rPr>
              <w:t>OLA</w:t>
            </w:r>
            <w:r>
              <w:rPr>
                <w:rFonts w:hint="eastAsia"/>
                <w:kern w:val="0"/>
                <w:sz w:val="18"/>
                <w:szCs w:val="18"/>
                <w:vertAlign w:val="subscript"/>
              </w:rPr>
              <w:t>7</w:t>
            </w:r>
          </w:p>
        </w:tc>
        <w:tc>
          <w:tcPr>
            <w:tcW w:w="1321" w:type="pct"/>
            <w:tcBorders>
              <w:top w:val="nil"/>
              <w:left w:val="nil"/>
              <w:bottom w:val="nil"/>
              <w:right w:val="nil"/>
            </w:tcBorders>
            <w:vAlign w:val="center"/>
          </w:tcPr>
          <w:p w14:paraId="5E88AEEA" w14:textId="77777777" w:rsidR="007B6510" w:rsidRDefault="00000000">
            <w:pPr>
              <w:jc w:val="center"/>
              <w:rPr>
                <w:kern w:val="0"/>
                <w:sz w:val="18"/>
                <w:szCs w:val="18"/>
              </w:rPr>
            </w:pPr>
            <w:r>
              <w:rPr>
                <w:rFonts w:hint="eastAsia"/>
                <w:kern w:val="0"/>
                <w:sz w:val="18"/>
                <w:szCs w:val="18"/>
              </w:rPr>
              <w:t>0.21</w:t>
            </w:r>
          </w:p>
        </w:tc>
        <w:tc>
          <w:tcPr>
            <w:tcW w:w="1322" w:type="pct"/>
            <w:tcBorders>
              <w:top w:val="nil"/>
              <w:left w:val="nil"/>
              <w:bottom w:val="nil"/>
              <w:right w:val="nil"/>
            </w:tcBorders>
            <w:vAlign w:val="center"/>
          </w:tcPr>
          <w:p w14:paraId="3CAB383A" w14:textId="77777777" w:rsidR="007B6510" w:rsidRDefault="00000000">
            <w:pPr>
              <w:jc w:val="center"/>
              <w:rPr>
                <w:kern w:val="0"/>
                <w:sz w:val="18"/>
                <w:szCs w:val="18"/>
              </w:rPr>
            </w:pPr>
            <w:r>
              <w:rPr>
                <w:rFonts w:hint="eastAsia"/>
                <w:kern w:val="0"/>
                <w:sz w:val="18"/>
                <w:szCs w:val="18"/>
              </w:rPr>
              <w:t>0.65</w:t>
            </w:r>
          </w:p>
        </w:tc>
        <w:tc>
          <w:tcPr>
            <w:tcW w:w="1321" w:type="pct"/>
            <w:tcBorders>
              <w:top w:val="nil"/>
              <w:left w:val="nil"/>
              <w:bottom w:val="nil"/>
              <w:right w:val="nil"/>
            </w:tcBorders>
            <w:vAlign w:val="center"/>
          </w:tcPr>
          <w:p w14:paraId="0F98CE28" w14:textId="77777777" w:rsidR="007B6510" w:rsidRDefault="00000000">
            <w:pPr>
              <w:jc w:val="center"/>
              <w:rPr>
                <w:kern w:val="0"/>
                <w:sz w:val="18"/>
                <w:szCs w:val="18"/>
              </w:rPr>
            </w:pPr>
            <w:r>
              <w:rPr>
                <w:rFonts w:hint="eastAsia"/>
                <w:kern w:val="0"/>
                <w:sz w:val="18"/>
                <w:szCs w:val="18"/>
              </w:rPr>
              <w:t>90.40</w:t>
            </w:r>
            <w:r>
              <w:rPr>
                <w:rFonts w:hint="eastAsia"/>
                <w:kern w:val="0"/>
                <w:sz w:val="18"/>
                <w:szCs w:val="18"/>
              </w:rPr>
              <w:t>±</w:t>
            </w:r>
            <w:r>
              <w:rPr>
                <w:rFonts w:hint="eastAsia"/>
                <w:kern w:val="0"/>
                <w:sz w:val="18"/>
                <w:szCs w:val="18"/>
              </w:rPr>
              <w:t>4.12</w:t>
            </w:r>
          </w:p>
        </w:tc>
      </w:tr>
      <w:tr w:rsidR="007B6510" w14:paraId="3A00DFFA" w14:textId="77777777">
        <w:trPr>
          <w:gridAfter w:val="1"/>
          <w:wAfter w:w="141" w:type="pct"/>
          <w:jc w:val="center"/>
        </w:trPr>
        <w:tc>
          <w:tcPr>
            <w:tcW w:w="894" w:type="pct"/>
            <w:tcBorders>
              <w:top w:val="nil"/>
              <w:left w:val="nil"/>
              <w:bottom w:val="nil"/>
              <w:right w:val="nil"/>
            </w:tcBorders>
            <w:vAlign w:val="center"/>
          </w:tcPr>
          <w:p w14:paraId="7B0B2719" w14:textId="77777777" w:rsidR="007B6510" w:rsidRDefault="00000000">
            <w:pPr>
              <w:jc w:val="center"/>
              <w:rPr>
                <w:kern w:val="0"/>
                <w:sz w:val="18"/>
                <w:szCs w:val="18"/>
              </w:rPr>
            </w:pPr>
            <w:r>
              <w:rPr>
                <w:rFonts w:hint="eastAsia"/>
                <w:kern w:val="0"/>
                <w:sz w:val="18"/>
                <w:szCs w:val="18"/>
              </w:rPr>
              <w:t>OLA</w:t>
            </w:r>
            <w:r>
              <w:rPr>
                <w:rFonts w:hint="eastAsia"/>
                <w:kern w:val="0"/>
                <w:sz w:val="18"/>
                <w:szCs w:val="18"/>
                <w:vertAlign w:val="subscript"/>
              </w:rPr>
              <w:t>8</w:t>
            </w:r>
          </w:p>
        </w:tc>
        <w:tc>
          <w:tcPr>
            <w:tcW w:w="1321" w:type="pct"/>
            <w:tcBorders>
              <w:top w:val="nil"/>
              <w:left w:val="nil"/>
              <w:bottom w:val="nil"/>
              <w:right w:val="nil"/>
            </w:tcBorders>
            <w:vAlign w:val="center"/>
          </w:tcPr>
          <w:p w14:paraId="75E7E9FB" w14:textId="77777777" w:rsidR="007B6510" w:rsidRDefault="00000000">
            <w:pPr>
              <w:jc w:val="center"/>
              <w:rPr>
                <w:kern w:val="0"/>
                <w:sz w:val="18"/>
                <w:szCs w:val="18"/>
              </w:rPr>
            </w:pPr>
            <w:r>
              <w:rPr>
                <w:rFonts w:hint="eastAsia"/>
                <w:kern w:val="0"/>
                <w:sz w:val="18"/>
                <w:szCs w:val="18"/>
              </w:rPr>
              <w:t>0.29</w:t>
            </w:r>
          </w:p>
        </w:tc>
        <w:tc>
          <w:tcPr>
            <w:tcW w:w="1322" w:type="pct"/>
            <w:tcBorders>
              <w:top w:val="nil"/>
              <w:left w:val="nil"/>
              <w:bottom w:val="nil"/>
              <w:right w:val="nil"/>
            </w:tcBorders>
            <w:vAlign w:val="center"/>
          </w:tcPr>
          <w:p w14:paraId="5D0844C8" w14:textId="77777777" w:rsidR="007B6510" w:rsidRDefault="00000000">
            <w:pPr>
              <w:jc w:val="center"/>
              <w:rPr>
                <w:kern w:val="0"/>
                <w:sz w:val="18"/>
                <w:szCs w:val="18"/>
              </w:rPr>
            </w:pPr>
            <w:r>
              <w:rPr>
                <w:rFonts w:hint="eastAsia"/>
                <w:kern w:val="0"/>
                <w:sz w:val="18"/>
                <w:szCs w:val="18"/>
              </w:rPr>
              <w:t>0.92</w:t>
            </w:r>
          </w:p>
        </w:tc>
        <w:tc>
          <w:tcPr>
            <w:tcW w:w="1321" w:type="pct"/>
            <w:tcBorders>
              <w:top w:val="nil"/>
              <w:left w:val="nil"/>
              <w:bottom w:val="nil"/>
              <w:right w:val="nil"/>
            </w:tcBorders>
            <w:vAlign w:val="center"/>
          </w:tcPr>
          <w:p w14:paraId="21439D93" w14:textId="77777777" w:rsidR="007B6510" w:rsidRDefault="00000000">
            <w:pPr>
              <w:jc w:val="center"/>
              <w:rPr>
                <w:kern w:val="0"/>
                <w:sz w:val="18"/>
                <w:szCs w:val="18"/>
              </w:rPr>
            </w:pPr>
            <w:r>
              <w:rPr>
                <w:rFonts w:hint="eastAsia"/>
                <w:kern w:val="0"/>
                <w:sz w:val="18"/>
                <w:szCs w:val="18"/>
              </w:rPr>
              <w:t>90.81</w:t>
            </w:r>
            <w:r>
              <w:rPr>
                <w:rFonts w:hint="eastAsia"/>
                <w:kern w:val="0"/>
                <w:sz w:val="18"/>
                <w:szCs w:val="18"/>
              </w:rPr>
              <w:t>±</w:t>
            </w:r>
            <w:r>
              <w:rPr>
                <w:rFonts w:hint="eastAsia"/>
                <w:kern w:val="0"/>
                <w:sz w:val="18"/>
                <w:szCs w:val="18"/>
              </w:rPr>
              <w:t>6.24</w:t>
            </w:r>
          </w:p>
        </w:tc>
      </w:tr>
      <w:tr w:rsidR="007B6510" w14:paraId="71A48A38" w14:textId="77777777">
        <w:trPr>
          <w:gridAfter w:val="1"/>
          <w:wAfter w:w="141" w:type="pct"/>
          <w:jc w:val="center"/>
        </w:trPr>
        <w:tc>
          <w:tcPr>
            <w:tcW w:w="894" w:type="pct"/>
            <w:tcBorders>
              <w:top w:val="nil"/>
              <w:left w:val="nil"/>
              <w:bottom w:val="nil"/>
              <w:right w:val="nil"/>
            </w:tcBorders>
            <w:vAlign w:val="center"/>
          </w:tcPr>
          <w:p w14:paraId="4E9D4FEA" w14:textId="77777777" w:rsidR="007B6510" w:rsidRDefault="00000000">
            <w:pPr>
              <w:jc w:val="center"/>
              <w:rPr>
                <w:kern w:val="0"/>
                <w:sz w:val="18"/>
                <w:szCs w:val="18"/>
              </w:rPr>
            </w:pPr>
            <w:r>
              <w:rPr>
                <w:rFonts w:hint="eastAsia"/>
                <w:kern w:val="0"/>
                <w:sz w:val="18"/>
                <w:szCs w:val="18"/>
              </w:rPr>
              <w:t>OLA</w:t>
            </w:r>
            <w:r>
              <w:rPr>
                <w:rFonts w:hint="eastAsia"/>
                <w:kern w:val="0"/>
                <w:sz w:val="18"/>
                <w:szCs w:val="18"/>
                <w:vertAlign w:val="subscript"/>
              </w:rPr>
              <w:t>10</w:t>
            </w:r>
          </w:p>
        </w:tc>
        <w:tc>
          <w:tcPr>
            <w:tcW w:w="1321" w:type="pct"/>
            <w:tcBorders>
              <w:top w:val="nil"/>
              <w:left w:val="nil"/>
              <w:bottom w:val="nil"/>
              <w:right w:val="nil"/>
            </w:tcBorders>
            <w:vAlign w:val="center"/>
          </w:tcPr>
          <w:p w14:paraId="040F9289" w14:textId="77777777" w:rsidR="007B6510" w:rsidRDefault="00000000">
            <w:pPr>
              <w:jc w:val="center"/>
              <w:rPr>
                <w:kern w:val="0"/>
                <w:sz w:val="18"/>
                <w:szCs w:val="18"/>
              </w:rPr>
            </w:pPr>
            <w:r>
              <w:rPr>
                <w:rFonts w:hint="eastAsia"/>
                <w:kern w:val="0"/>
                <w:sz w:val="18"/>
                <w:szCs w:val="18"/>
              </w:rPr>
              <w:t>0.28</w:t>
            </w:r>
          </w:p>
        </w:tc>
        <w:tc>
          <w:tcPr>
            <w:tcW w:w="1322" w:type="pct"/>
            <w:tcBorders>
              <w:top w:val="nil"/>
              <w:left w:val="nil"/>
              <w:bottom w:val="nil"/>
              <w:right w:val="nil"/>
            </w:tcBorders>
            <w:vAlign w:val="center"/>
          </w:tcPr>
          <w:p w14:paraId="64755308" w14:textId="77777777" w:rsidR="007B6510" w:rsidRDefault="00000000">
            <w:pPr>
              <w:jc w:val="center"/>
              <w:rPr>
                <w:kern w:val="0"/>
                <w:sz w:val="18"/>
                <w:szCs w:val="18"/>
              </w:rPr>
            </w:pPr>
            <w:r>
              <w:rPr>
                <w:rFonts w:hint="eastAsia"/>
                <w:kern w:val="0"/>
                <w:sz w:val="18"/>
                <w:szCs w:val="18"/>
              </w:rPr>
              <w:t>0.88</w:t>
            </w:r>
          </w:p>
        </w:tc>
        <w:tc>
          <w:tcPr>
            <w:tcW w:w="1321" w:type="pct"/>
            <w:tcBorders>
              <w:top w:val="nil"/>
              <w:left w:val="nil"/>
              <w:bottom w:val="nil"/>
              <w:right w:val="nil"/>
            </w:tcBorders>
            <w:vAlign w:val="center"/>
          </w:tcPr>
          <w:p w14:paraId="03FF3BC4" w14:textId="77777777" w:rsidR="007B6510" w:rsidRDefault="00000000">
            <w:pPr>
              <w:jc w:val="center"/>
              <w:rPr>
                <w:kern w:val="0"/>
                <w:sz w:val="18"/>
                <w:szCs w:val="18"/>
              </w:rPr>
            </w:pPr>
            <w:r>
              <w:rPr>
                <w:rFonts w:hint="eastAsia"/>
                <w:kern w:val="0"/>
                <w:sz w:val="18"/>
                <w:szCs w:val="18"/>
              </w:rPr>
              <w:t>94.47</w:t>
            </w:r>
            <w:r>
              <w:rPr>
                <w:rFonts w:hint="eastAsia"/>
                <w:kern w:val="0"/>
                <w:sz w:val="18"/>
                <w:szCs w:val="18"/>
              </w:rPr>
              <w:t>±</w:t>
            </w:r>
            <w:r>
              <w:rPr>
                <w:rFonts w:hint="eastAsia"/>
                <w:kern w:val="0"/>
                <w:sz w:val="18"/>
                <w:szCs w:val="18"/>
              </w:rPr>
              <w:t>1.95</w:t>
            </w:r>
          </w:p>
        </w:tc>
      </w:tr>
      <w:tr w:rsidR="007B6510" w14:paraId="71B1966C" w14:textId="77777777">
        <w:trPr>
          <w:gridAfter w:val="1"/>
          <w:wAfter w:w="141" w:type="pct"/>
          <w:jc w:val="center"/>
        </w:trPr>
        <w:tc>
          <w:tcPr>
            <w:tcW w:w="894" w:type="pct"/>
            <w:tcBorders>
              <w:top w:val="nil"/>
              <w:left w:val="nil"/>
              <w:bottom w:val="single" w:sz="4" w:space="0" w:color="auto"/>
              <w:right w:val="nil"/>
            </w:tcBorders>
            <w:vAlign w:val="center"/>
          </w:tcPr>
          <w:p w14:paraId="50577324" w14:textId="77777777" w:rsidR="007B6510" w:rsidRDefault="00000000">
            <w:pPr>
              <w:jc w:val="center"/>
              <w:rPr>
                <w:kern w:val="0"/>
                <w:sz w:val="18"/>
                <w:szCs w:val="18"/>
              </w:rPr>
            </w:pPr>
            <w:r>
              <w:rPr>
                <w:rFonts w:hint="eastAsia"/>
                <w:kern w:val="0"/>
                <w:sz w:val="18"/>
                <w:szCs w:val="18"/>
              </w:rPr>
              <w:t>OLA</w:t>
            </w:r>
            <w:r>
              <w:rPr>
                <w:rFonts w:hint="eastAsia"/>
                <w:kern w:val="0"/>
                <w:sz w:val="18"/>
                <w:szCs w:val="18"/>
                <w:vertAlign w:val="subscript"/>
              </w:rPr>
              <w:t>12</w:t>
            </w:r>
          </w:p>
        </w:tc>
        <w:tc>
          <w:tcPr>
            <w:tcW w:w="1321" w:type="pct"/>
            <w:tcBorders>
              <w:top w:val="nil"/>
              <w:left w:val="nil"/>
              <w:bottom w:val="single" w:sz="4" w:space="0" w:color="auto"/>
              <w:right w:val="nil"/>
            </w:tcBorders>
            <w:vAlign w:val="center"/>
          </w:tcPr>
          <w:p w14:paraId="45E8FC07" w14:textId="77777777" w:rsidR="007B6510" w:rsidRDefault="00000000">
            <w:pPr>
              <w:jc w:val="center"/>
              <w:rPr>
                <w:kern w:val="0"/>
                <w:sz w:val="18"/>
                <w:szCs w:val="18"/>
              </w:rPr>
            </w:pPr>
            <w:r>
              <w:rPr>
                <w:rFonts w:hint="eastAsia"/>
                <w:kern w:val="0"/>
                <w:sz w:val="18"/>
                <w:szCs w:val="18"/>
              </w:rPr>
              <w:t>0.14</w:t>
            </w:r>
          </w:p>
        </w:tc>
        <w:tc>
          <w:tcPr>
            <w:tcW w:w="1322" w:type="pct"/>
            <w:tcBorders>
              <w:top w:val="nil"/>
              <w:left w:val="nil"/>
              <w:bottom w:val="single" w:sz="4" w:space="0" w:color="auto"/>
              <w:right w:val="nil"/>
            </w:tcBorders>
            <w:vAlign w:val="center"/>
          </w:tcPr>
          <w:p w14:paraId="16196B1E" w14:textId="77777777" w:rsidR="007B6510" w:rsidRDefault="00000000">
            <w:pPr>
              <w:jc w:val="center"/>
              <w:rPr>
                <w:kern w:val="0"/>
                <w:sz w:val="18"/>
                <w:szCs w:val="18"/>
              </w:rPr>
            </w:pPr>
            <w:r>
              <w:rPr>
                <w:rFonts w:hint="eastAsia"/>
                <w:kern w:val="0"/>
                <w:sz w:val="18"/>
                <w:szCs w:val="18"/>
              </w:rPr>
              <w:t>0.45</w:t>
            </w:r>
          </w:p>
        </w:tc>
        <w:tc>
          <w:tcPr>
            <w:tcW w:w="1321" w:type="pct"/>
            <w:tcBorders>
              <w:top w:val="nil"/>
              <w:left w:val="nil"/>
              <w:bottom w:val="single" w:sz="4" w:space="0" w:color="auto"/>
              <w:right w:val="nil"/>
            </w:tcBorders>
            <w:vAlign w:val="center"/>
          </w:tcPr>
          <w:p w14:paraId="682F17D1" w14:textId="77777777" w:rsidR="007B6510" w:rsidRDefault="00000000">
            <w:pPr>
              <w:jc w:val="center"/>
              <w:rPr>
                <w:kern w:val="0"/>
                <w:sz w:val="18"/>
                <w:szCs w:val="18"/>
              </w:rPr>
            </w:pPr>
            <w:r>
              <w:rPr>
                <w:rFonts w:hint="eastAsia"/>
                <w:kern w:val="0"/>
                <w:sz w:val="18"/>
                <w:szCs w:val="18"/>
              </w:rPr>
              <w:t>99.76</w:t>
            </w:r>
            <w:r>
              <w:rPr>
                <w:rFonts w:hint="eastAsia"/>
                <w:kern w:val="0"/>
                <w:sz w:val="18"/>
                <w:szCs w:val="18"/>
              </w:rPr>
              <w:t>±</w:t>
            </w:r>
            <w:r>
              <w:rPr>
                <w:rFonts w:hint="eastAsia"/>
                <w:kern w:val="0"/>
                <w:sz w:val="18"/>
                <w:szCs w:val="18"/>
              </w:rPr>
              <w:t>4.06</w:t>
            </w:r>
          </w:p>
        </w:tc>
      </w:tr>
      <w:tr w:rsidR="007B6510" w14:paraId="126E83FE" w14:textId="77777777">
        <w:trPr>
          <w:jc w:val="center"/>
        </w:trPr>
        <w:tc>
          <w:tcPr>
            <w:tcW w:w="5000" w:type="pct"/>
            <w:gridSpan w:val="5"/>
            <w:tcBorders>
              <w:top w:val="single" w:sz="4" w:space="0" w:color="auto"/>
              <w:left w:val="nil"/>
              <w:bottom w:val="nil"/>
              <w:right w:val="nil"/>
            </w:tcBorders>
            <w:vAlign w:val="center"/>
          </w:tcPr>
          <w:p w14:paraId="44E4A3D9" w14:textId="77777777" w:rsidR="007B6510" w:rsidRDefault="00000000">
            <w:pPr>
              <w:jc w:val="left"/>
              <w:rPr>
                <w:kern w:val="0"/>
                <w:sz w:val="18"/>
                <w:szCs w:val="18"/>
                <w:vertAlign w:val="superscript"/>
              </w:rPr>
            </w:pPr>
            <w:r>
              <w:rPr>
                <w:rFonts w:hint="eastAsia"/>
                <w:kern w:val="0"/>
                <w:sz w:val="18"/>
                <w:szCs w:val="18"/>
                <w:vertAlign w:val="superscript"/>
              </w:rPr>
              <w:t xml:space="preserve">a </w:t>
            </w:r>
            <w:r>
              <w:rPr>
                <w:kern w:val="0"/>
                <w:sz w:val="18"/>
                <w:szCs w:val="18"/>
              </w:rPr>
              <w:t xml:space="preserve">Data </w:t>
            </w:r>
            <w:r>
              <w:rPr>
                <w:rFonts w:hint="eastAsia"/>
                <w:kern w:val="0"/>
                <w:sz w:val="18"/>
                <w:szCs w:val="18"/>
              </w:rPr>
              <w:t xml:space="preserve">are </w:t>
            </w:r>
            <w:r>
              <w:rPr>
                <w:kern w:val="0"/>
                <w:sz w:val="18"/>
                <w:szCs w:val="18"/>
              </w:rPr>
              <w:t>presented as mean</w:t>
            </w:r>
            <w:r>
              <w:rPr>
                <w:rFonts w:hint="eastAsia"/>
                <w:kern w:val="0"/>
                <w:sz w:val="18"/>
                <w:szCs w:val="18"/>
              </w:rPr>
              <w:t xml:space="preserve"> </w:t>
            </w:r>
            <w:r>
              <w:rPr>
                <w:rFonts w:hint="eastAsia"/>
                <w:kern w:val="0"/>
                <w:sz w:val="18"/>
                <w:szCs w:val="18"/>
              </w:rPr>
              <w:t>±</w:t>
            </w:r>
            <w:r>
              <w:rPr>
                <w:rFonts w:hint="eastAsia"/>
                <w:kern w:val="0"/>
                <w:sz w:val="18"/>
                <w:szCs w:val="18"/>
              </w:rPr>
              <w:t xml:space="preserve"> </w:t>
            </w:r>
            <w:r>
              <w:rPr>
                <w:kern w:val="0"/>
                <w:sz w:val="18"/>
                <w:szCs w:val="18"/>
              </w:rPr>
              <w:t>SD of three independent repeats.</w:t>
            </w:r>
          </w:p>
        </w:tc>
      </w:tr>
    </w:tbl>
    <w:p w14:paraId="34CA57AE" w14:textId="77777777" w:rsidR="007B6510" w:rsidRDefault="00000000">
      <w:pPr>
        <w:widowControl/>
        <w:jc w:val="left"/>
      </w:pPr>
      <w:r>
        <w:br w:type="page"/>
      </w:r>
    </w:p>
    <w:p w14:paraId="51926EB9" w14:textId="77777777" w:rsidR="007B6510" w:rsidRDefault="00000000">
      <w:pPr>
        <w:jc w:val="center"/>
        <w:outlineLvl w:val="1"/>
      </w:pPr>
      <w:bookmarkStart w:id="40" w:name="_Toc21009"/>
      <w:r>
        <w:rPr>
          <w:rFonts w:hint="eastAsia"/>
          <w:b/>
          <w:bCs/>
        </w:rPr>
        <w:lastRenderedPageBreak/>
        <w:t>Table S3</w:t>
      </w:r>
      <w:r>
        <w:rPr>
          <w:rFonts w:hint="eastAsia"/>
        </w:rPr>
        <w:t xml:space="preserve"> </w:t>
      </w:r>
      <w:r>
        <w:t>Per-cup exposure to leachates from PLA-based disposable cups used for different beverages</w:t>
      </w:r>
      <w:r>
        <w:rPr>
          <w:rFonts w:hint="eastAsia"/>
          <w:vertAlign w:val="superscript"/>
        </w:rPr>
        <w:t xml:space="preserve"> a</w:t>
      </w:r>
      <w:bookmarkEnd w:id="40"/>
    </w:p>
    <w:tbl>
      <w:tblPr>
        <w:tblStyle w:val="af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6"/>
        <w:gridCol w:w="1250"/>
        <w:gridCol w:w="1251"/>
        <w:gridCol w:w="968"/>
        <w:gridCol w:w="2126"/>
        <w:gridCol w:w="1355"/>
      </w:tblGrid>
      <w:tr w:rsidR="007B6510" w14:paraId="4A5FE0D5" w14:textId="77777777">
        <w:tc>
          <w:tcPr>
            <w:tcW w:w="1346" w:type="dxa"/>
            <w:tcBorders>
              <w:top w:val="single" w:sz="4" w:space="0" w:color="auto"/>
              <w:bottom w:val="single" w:sz="4" w:space="0" w:color="auto"/>
            </w:tcBorders>
          </w:tcPr>
          <w:p w14:paraId="79AE981A" w14:textId="77777777" w:rsidR="007B6510" w:rsidRDefault="00000000">
            <w:pPr>
              <w:jc w:val="center"/>
              <w:rPr>
                <w:kern w:val="0"/>
                <w:sz w:val="18"/>
                <w:szCs w:val="18"/>
              </w:rPr>
            </w:pPr>
            <w:r>
              <w:rPr>
                <w:kern w:val="0"/>
                <w:sz w:val="18"/>
                <w:szCs w:val="18"/>
              </w:rPr>
              <w:t>Leachate species</w:t>
            </w:r>
          </w:p>
        </w:tc>
        <w:tc>
          <w:tcPr>
            <w:tcW w:w="1250" w:type="dxa"/>
            <w:tcBorders>
              <w:top w:val="single" w:sz="4" w:space="0" w:color="auto"/>
              <w:bottom w:val="single" w:sz="4" w:space="0" w:color="auto"/>
            </w:tcBorders>
          </w:tcPr>
          <w:p w14:paraId="3A0E290A" w14:textId="77777777" w:rsidR="007B6510" w:rsidRDefault="00000000">
            <w:pPr>
              <w:jc w:val="center"/>
              <w:rPr>
                <w:kern w:val="0"/>
                <w:sz w:val="18"/>
                <w:szCs w:val="18"/>
              </w:rPr>
            </w:pPr>
            <w:r>
              <w:rPr>
                <w:kern w:val="0"/>
                <w:sz w:val="18"/>
                <w:szCs w:val="18"/>
              </w:rPr>
              <w:t>Cold water (μg)</w:t>
            </w:r>
            <w:r>
              <w:rPr>
                <w:rFonts w:hint="eastAsia"/>
                <w:kern w:val="0"/>
                <w:sz w:val="18"/>
                <w:szCs w:val="18"/>
                <w:vertAlign w:val="superscript"/>
              </w:rPr>
              <w:t>b</w:t>
            </w:r>
          </w:p>
        </w:tc>
        <w:tc>
          <w:tcPr>
            <w:tcW w:w="1251" w:type="dxa"/>
            <w:tcBorders>
              <w:top w:val="single" w:sz="4" w:space="0" w:color="auto"/>
              <w:bottom w:val="single" w:sz="4" w:space="0" w:color="auto"/>
            </w:tcBorders>
          </w:tcPr>
          <w:p w14:paraId="4C492765" w14:textId="77777777" w:rsidR="007B6510" w:rsidRDefault="00000000">
            <w:pPr>
              <w:jc w:val="center"/>
              <w:rPr>
                <w:kern w:val="0"/>
                <w:sz w:val="18"/>
                <w:szCs w:val="18"/>
              </w:rPr>
            </w:pPr>
            <w:r>
              <w:rPr>
                <w:kern w:val="0"/>
                <w:sz w:val="18"/>
                <w:szCs w:val="18"/>
              </w:rPr>
              <w:t>Hot water</w:t>
            </w:r>
            <w:r>
              <w:rPr>
                <w:rFonts w:hint="eastAsia"/>
                <w:kern w:val="0"/>
                <w:sz w:val="18"/>
                <w:szCs w:val="18"/>
              </w:rPr>
              <w:t xml:space="preserve"> </w:t>
            </w:r>
            <w:r>
              <w:rPr>
                <w:kern w:val="0"/>
                <w:sz w:val="18"/>
                <w:szCs w:val="18"/>
              </w:rPr>
              <w:t>(μg)</w:t>
            </w:r>
            <w:r>
              <w:rPr>
                <w:rFonts w:hint="eastAsia"/>
                <w:kern w:val="0"/>
                <w:sz w:val="18"/>
                <w:szCs w:val="18"/>
                <w:vertAlign w:val="superscript"/>
              </w:rPr>
              <w:t>b</w:t>
            </w:r>
          </w:p>
        </w:tc>
        <w:tc>
          <w:tcPr>
            <w:tcW w:w="968" w:type="dxa"/>
            <w:tcBorders>
              <w:top w:val="single" w:sz="4" w:space="0" w:color="auto"/>
              <w:bottom w:val="single" w:sz="4" w:space="0" w:color="auto"/>
            </w:tcBorders>
          </w:tcPr>
          <w:p w14:paraId="2D792176" w14:textId="77777777" w:rsidR="007B6510" w:rsidRDefault="00000000">
            <w:pPr>
              <w:jc w:val="center"/>
              <w:rPr>
                <w:kern w:val="0"/>
                <w:sz w:val="18"/>
                <w:szCs w:val="18"/>
              </w:rPr>
            </w:pPr>
            <w:r>
              <w:rPr>
                <w:kern w:val="0"/>
                <w:sz w:val="18"/>
                <w:szCs w:val="18"/>
              </w:rPr>
              <w:t>Juices</w:t>
            </w:r>
            <w:r>
              <w:rPr>
                <w:rFonts w:hint="eastAsia"/>
                <w:kern w:val="0"/>
                <w:sz w:val="18"/>
                <w:szCs w:val="18"/>
              </w:rPr>
              <w:t xml:space="preserve"> </w:t>
            </w:r>
            <w:r>
              <w:rPr>
                <w:kern w:val="0"/>
                <w:sz w:val="18"/>
                <w:szCs w:val="18"/>
              </w:rPr>
              <w:t>(μg)</w:t>
            </w:r>
            <w:r>
              <w:rPr>
                <w:rFonts w:hint="eastAsia"/>
                <w:kern w:val="0"/>
                <w:sz w:val="18"/>
                <w:szCs w:val="18"/>
                <w:vertAlign w:val="superscript"/>
              </w:rPr>
              <w:t>c</w:t>
            </w:r>
          </w:p>
        </w:tc>
        <w:tc>
          <w:tcPr>
            <w:tcW w:w="2126" w:type="dxa"/>
            <w:tcBorders>
              <w:top w:val="single" w:sz="4" w:space="0" w:color="auto"/>
              <w:bottom w:val="single" w:sz="4" w:space="0" w:color="auto"/>
            </w:tcBorders>
          </w:tcPr>
          <w:p w14:paraId="1B05888E" w14:textId="77777777" w:rsidR="007B6510" w:rsidRDefault="00000000">
            <w:pPr>
              <w:jc w:val="center"/>
              <w:rPr>
                <w:kern w:val="0"/>
                <w:sz w:val="18"/>
                <w:szCs w:val="18"/>
              </w:rPr>
            </w:pPr>
            <w:r>
              <w:rPr>
                <w:kern w:val="0"/>
                <w:sz w:val="18"/>
                <w:szCs w:val="18"/>
              </w:rPr>
              <w:t>Alcoholic beverages, milk and derivates</w:t>
            </w:r>
            <w:r>
              <w:rPr>
                <w:rFonts w:hint="eastAsia"/>
                <w:kern w:val="0"/>
                <w:sz w:val="18"/>
                <w:szCs w:val="18"/>
              </w:rPr>
              <w:t xml:space="preserve"> </w:t>
            </w:r>
            <w:r>
              <w:rPr>
                <w:kern w:val="0"/>
                <w:sz w:val="18"/>
                <w:szCs w:val="18"/>
              </w:rPr>
              <w:t>(μg)</w:t>
            </w:r>
            <w:r>
              <w:rPr>
                <w:rFonts w:hint="eastAsia"/>
                <w:kern w:val="0"/>
                <w:sz w:val="18"/>
                <w:szCs w:val="18"/>
                <w:vertAlign w:val="superscript"/>
              </w:rPr>
              <w:t>c</w:t>
            </w:r>
          </w:p>
        </w:tc>
        <w:tc>
          <w:tcPr>
            <w:tcW w:w="1355" w:type="dxa"/>
            <w:tcBorders>
              <w:top w:val="single" w:sz="4" w:space="0" w:color="auto"/>
              <w:bottom w:val="single" w:sz="4" w:space="0" w:color="auto"/>
            </w:tcBorders>
          </w:tcPr>
          <w:p w14:paraId="3E547D83" w14:textId="77777777" w:rsidR="007B6510" w:rsidRDefault="00000000">
            <w:pPr>
              <w:jc w:val="center"/>
              <w:rPr>
                <w:kern w:val="0"/>
                <w:sz w:val="18"/>
                <w:szCs w:val="18"/>
              </w:rPr>
            </w:pPr>
            <w:r>
              <w:rPr>
                <w:kern w:val="0"/>
                <w:sz w:val="18"/>
                <w:szCs w:val="18"/>
              </w:rPr>
              <w:t>Hot beverages</w:t>
            </w:r>
            <w:r>
              <w:rPr>
                <w:rFonts w:hint="eastAsia"/>
                <w:kern w:val="0"/>
                <w:sz w:val="18"/>
                <w:szCs w:val="18"/>
              </w:rPr>
              <w:t xml:space="preserve"> </w:t>
            </w:r>
            <w:r>
              <w:rPr>
                <w:kern w:val="0"/>
                <w:sz w:val="18"/>
                <w:szCs w:val="18"/>
              </w:rPr>
              <w:t>(μg)</w:t>
            </w:r>
            <w:r>
              <w:rPr>
                <w:rFonts w:hint="eastAsia"/>
                <w:kern w:val="0"/>
                <w:sz w:val="18"/>
                <w:szCs w:val="18"/>
                <w:vertAlign w:val="superscript"/>
              </w:rPr>
              <w:t>c</w:t>
            </w:r>
          </w:p>
        </w:tc>
      </w:tr>
      <w:tr w:rsidR="007B6510" w14:paraId="4D5B701F" w14:textId="77777777">
        <w:tc>
          <w:tcPr>
            <w:tcW w:w="1346" w:type="dxa"/>
            <w:tcBorders>
              <w:top w:val="single" w:sz="4" w:space="0" w:color="auto"/>
            </w:tcBorders>
          </w:tcPr>
          <w:p w14:paraId="5B4127D7" w14:textId="77777777" w:rsidR="007B6510" w:rsidRDefault="00000000">
            <w:pPr>
              <w:jc w:val="center"/>
              <w:rPr>
                <w:kern w:val="0"/>
                <w:sz w:val="18"/>
                <w:szCs w:val="18"/>
              </w:rPr>
            </w:pPr>
            <w:r>
              <w:rPr>
                <w:rFonts w:hint="eastAsia"/>
                <w:kern w:val="0"/>
                <w:sz w:val="18"/>
                <w:szCs w:val="18"/>
              </w:rPr>
              <w:t>OLAs</w:t>
            </w:r>
          </w:p>
        </w:tc>
        <w:tc>
          <w:tcPr>
            <w:tcW w:w="1250" w:type="dxa"/>
            <w:tcBorders>
              <w:top w:val="single" w:sz="4" w:space="0" w:color="auto"/>
            </w:tcBorders>
          </w:tcPr>
          <w:p w14:paraId="6DA2427D" w14:textId="77777777" w:rsidR="007B6510" w:rsidRDefault="00000000">
            <w:pPr>
              <w:jc w:val="center"/>
              <w:rPr>
                <w:kern w:val="0"/>
                <w:sz w:val="18"/>
                <w:szCs w:val="18"/>
              </w:rPr>
            </w:pPr>
            <w:r>
              <w:rPr>
                <w:kern w:val="0"/>
                <w:sz w:val="18"/>
                <w:szCs w:val="18"/>
              </w:rPr>
              <w:t>2</w:t>
            </w:r>
            <w:r>
              <w:rPr>
                <w:rFonts w:hint="eastAsia"/>
                <w:kern w:val="0"/>
                <w:sz w:val="18"/>
                <w:szCs w:val="18"/>
              </w:rPr>
              <w:t>.</w:t>
            </w:r>
            <w:r>
              <w:rPr>
                <w:kern w:val="0"/>
                <w:sz w:val="18"/>
                <w:szCs w:val="18"/>
              </w:rPr>
              <w:t>7</w:t>
            </w:r>
            <w:r>
              <w:rPr>
                <w:rFonts w:hint="eastAsia"/>
                <w:kern w:val="0"/>
                <w:sz w:val="18"/>
                <w:szCs w:val="18"/>
              </w:rPr>
              <w:t>2</w:t>
            </w:r>
          </w:p>
        </w:tc>
        <w:tc>
          <w:tcPr>
            <w:tcW w:w="1251" w:type="dxa"/>
            <w:tcBorders>
              <w:top w:val="single" w:sz="4" w:space="0" w:color="auto"/>
            </w:tcBorders>
          </w:tcPr>
          <w:p w14:paraId="04DD9805" w14:textId="77777777" w:rsidR="007B6510" w:rsidRDefault="00000000">
            <w:pPr>
              <w:jc w:val="center"/>
              <w:rPr>
                <w:kern w:val="0"/>
                <w:sz w:val="18"/>
                <w:szCs w:val="18"/>
              </w:rPr>
            </w:pPr>
            <w:r>
              <w:rPr>
                <w:kern w:val="0"/>
                <w:sz w:val="18"/>
                <w:szCs w:val="18"/>
              </w:rPr>
              <w:t>4830</w:t>
            </w:r>
            <w:r>
              <w:rPr>
                <w:rFonts w:hint="eastAsia"/>
                <w:kern w:val="0"/>
                <w:sz w:val="18"/>
                <w:szCs w:val="18"/>
              </w:rPr>
              <w:t>.</w:t>
            </w:r>
            <w:r>
              <w:rPr>
                <w:kern w:val="0"/>
                <w:sz w:val="18"/>
                <w:szCs w:val="18"/>
              </w:rPr>
              <w:t>3</w:t>
            </w:r>
            <w:r>
              <w:rPr>
                <w:rFonts w:hint="eastAsia"/>
                <w:kern w:val="0"/>
                <w:sz w:val="18"/>
                <w:szCs w:val="18"/>
              </w:rPr>
              <w:t>8</w:t>
            </w:r>
          </w:p>
        </w:tc>
        <w:tc>
          <w:tcPr>
            <w:tcW w:w="968" w:type="dxa"/>
            <w:tcBorders>
              <w:top w:val="single" w:sz="4" w:space="0" w:color="auto"/>
            </w:tcBorders>
          </w:tcPr>
          <w:p w14:paraId="441DACCA" w14:textId="77777777" w:rsidR="007B6510" w:rsidRDefault="00000000">
            <w:pPr>
              <w:jc w:val="center"/>
              <w:rPr>
                <w:kern w:val="0"/>
                <w:sz w:val="18"/>
                <w:szCs w:val="18"/>
              </w:rPr>
            </w:pPr>
            <w:r>
              <w:rPr>
                <w:kern w:val="0"/>
                <w:sz w:val="18"/>
                <w:szCs w:val="18"/>
              </w:rPr>
              <w:t>3</w:t>
            </w:r>
            <w:r>
              <w:rPr>
                <w:rFonts w:hint="eastAsia"/>
                <w:kern w:val="0"/>
                <w:sz w:val="18"/>
                <w:szCs w:val="18"/>
              </w:rPr>
              <w:t>.</w:t>
            </w:r>
            <w:r>
              <w:rPr>
                <w:kern w:val="0"/>
                <w:sz w:val="18"/>
                <w:szCs w:val="18"/>
              </w:rPr>
              <w:t>07</w:t>
            </w:r>
          </w:p>
        </w:tc>
        <w:tc>
          <w:tcPr>
            <w:tcW w:w="2126" w:type="dxa"/>
            <w:tcBorders>
              <w:top w:val="single" w:sz="4" w:space="0" w:color="auto"/>
            </w:tcBorders>
          </w:tcPr>
          <w:p w14:paraId="417AAB55" w14:textId="77777777" w:rsidR="007B6510" w:rsidRDefault="00000000">
            <w:pPr>
              <w:jc w:val="center"/>
              <w:rPr>
                <w:kern w:val="0"/>
                <w:sz w:val="18"/>
                <w:szCs w:val="18"/>
              </w:rPr>
            </w:pPr>
            <w:r>
              <w:rPr>
                <w:kern w:val="0"/>
                <w:sz w:val="18"/>
                <w:szCs w:val="18"/>
              </w:rPr>
              <w:t>5</w:t>
            </w:r>
            <w:r>
              <w:rPr>
                <w:rFonts w:hint="eastAsia"/>
                <w:kern w:val="0"/>
                <w:sz w:val="18"/>
                <w:szCs w:val="18"/>
              </w:rPr>
              <w:t>.</w:t>
            </w:r>
            <w:r>
              <w:rPr>
                <w:kern w:val="0"/>
                <w:sz w:val="18"/>
                <w:szCs w:val="18"/>
              </w:rPr>
              <w:t>8</w:t>
            </w:r>
            <w:r>
              <w:rPr>
                <w:rFonts w:hint="eastAsia"/>
                <w:kern w:val="0"/>
                <w:sz w:val="18"/>
                <w:szCs w:val="18"/>
              </w:rPr>
              <w:t>8</w:t>
            </w:r>
          </w:p>
        </w:tc>
        <w:tc>
          <w:tcPr>
            <w:tcW w:w="1355" w:type="dxa"/>
            <w:tcBorders>
              <w:top w:val="single" w:sz="4" w:space="0" w:color="auto"/>
            </w:tcBorders>
          </w:tcPr>
          <w:p w14:paraId="1A0BAF94" w14:textId="77777777" w:rsidR="007B6510" w:rsidRDefault="00000000">
            <w:pPr>
              <w:jc w:val="center"/>
              <w:rPr>
                <w:kern w:val="0"/>
                <w:sz w:val="18"/>
                <w:szCs w:val="18"/>
              </w:rPr>
            </w:pPr>
            <w:r>
              <w:rPr>
                <w:kern w:val="0"/>
                <w:sz w:val="18"/>
                <w:szCs w:val="18"/>
              </w:rPr>
              <w:t>10447</w:t>
            </w:r>
            <w:r>
              <w:rPr>
                <w:rFonts w:hint="eastAsia"/>
                <w:kern w:val="0"/>
                <w:sz w:val="18"/>
                <w:szCs w:val="18"/>
              </w:rPr>
              <w:t>.</w:t>
            </w:r>
            <w:r>
              <w:rPr>
                <w:kern w:val="0"/>
                <w:sz w:val="18"/>
                <w:szCs w:val="18"/>
              </w:rPr>
              <w:t>8</w:t>
            </w:r>
            <w:r>
              <w:rPr>
                <w:rFonts w:hint="eastAsia"/>
                <w:kern w:val="0"/>
                <w:sz w:val="18"/>
                <w:szCs w:val="18"/>
              </w:rPr>
              <w:t>4</w:t>
            </w:r>
          </w:p>
        </w:tc>
      </w:tr>
      <w:tr w:rsidR="007B6510" w14:paraId="57F1B1B8" w14:textId="77777777">
        <w:tc>
          <w:tcPr>
            <w:tcW w:w="1346" w:type="dxa"/>
          </w:tcPr>
          <w:p w14:paraId="47E9274F" w14:textId="77777777" w:rsidR="007B6510" w:rsidRDefault="00000000">
            <w:pPr>
              <w:jc w:val="center"/>
              <w:rPr>
                <w:kern w:val="0"/>
                <w:sz w:val="18"/>
                <w:szCs w:val="18"/>
              </w:rPr>
            </w:pPr>
            <w:r>
              <w:rPr>
                <w:rFonts w:hint="eastAsia"/>
                <w:kern w:val="0"/>
                <w:sz w:val="18"/>
                <w:szCs w:val="18"/>
              </w:rPr>
              <w:t>PLA NPs</w:t>
            </w:r>
          </w:p>
        </w:tc>
        <w:tc>
          <w:tcPr>
            <w:tcW w:w="1250" w:type="dxa"/>
          </w:tcPr>
          <w:p w14:paraId="5695D791" w14:textId="77777777" w:rsidR="007B6510" w:rsidRDefault="00000000">
            <w:pPr>
              <w:jc w:val="center"/>
              <w:rPr>
                <w:kern w:val="0"/>
                <w:sz w:val="18"/>
                <w:szCs w:val="18"/>
              </w:rPr>
            </w:pPr>
            <w:r>
              <w:rPr>
                <w:kern w:val="0"/>
                <w:sz w:val="18"/>
                <w:szCs w:val="18"/>
              </w:rPr>
              <w:t>5</w:t>
            </w:r>
            <w:r>
              <w:rPr>
                <w:rFonts w:hint="eastAsia"/>
                <w:kern w:val="0"/>
                <w:sz w:val="18"/>
                <w:szCs w:val="18"/>
              </w:rPr>
              <w:t>.</w:t>
            </w:r>
            <w:r>
              <w:rPr>
                <w:kern w:val="0"/>
                <w:sz w:val="18"/>
                <w:szCs w:val="18"/>
              </w:rPr>
              <w:t>14</w:t>
            </w:r>
          </w:p>
        </w:tc>
        <w:tc>
          <w:tcPr>
            <w:tcW w:w="1251" w:type="dxa"/>
          </w:tcPr>
          <w:p w14:paraId="4D7BB5A9" w14:textId="77777777" w:rsidR="007B6510" w:rsidRDefault="00000000">
            <w:pPr>
              <w:jc w:val="center"/>
              <w:rPr>
                <w:kern w:val="0"/>
                <w:sz w:val="18"/>
                <w:szCs w:val="18"/>
              </w:rPr>
            </w:pPr>
            <w:r>
              <w:rPr>
                <w:kern w:val="0"/>
                <w:sz w:val="18"/>
                <w:szCs w:val="18"/>
              </w:rPr>
              <w:t>5649</w:t>
            </w:r>
            <w:r>
              <w:rPr>
                <w:rFonts w:hint="eastAsia"/>
                <w:kern w:val="0"/>
                <w:sz w:val="18"/>
                <w:szCs w:val="18"/>
              </w:rPr>
              <w:t>.</w:t>
            </w:r>
            <w:r>
              <w:rPr>
                <w:kern w:val="0"/>
                <w:sz w:val="18"/>
                <w:szCs w:val="18"/>
              </w:rPr>
              <w:t>68</w:t>
            </w:r>
          </w:p>
        </w:tc>
        <w:tc>
          <w:tcPr>
            <w:tcW w:w="968" w:type="dxa"/>
          </w:tcPr>
          <w:p w14:paraId="1DF4E206" w14:textId="77777777" w:rsidR="007B6510" w:rsidRDefault="00000000">
            <w:pPr>
              <w:jc w:val="center"/>
              <w:rPr>
                <w:kern w:val="0"/>
                <w:sz w:val="18"/>
                <w:szCs w:val="18"/>
              </w:rPr>
            </w:pPr>
            <w:r>
              <w:rPr>
                <w:kern w:val="0"/>
                <w:sz w:val="18"/>
                <w:szCs w:val="18"/>
              </w:rPr>
              <w:t>5</w:t>
            </w:r>
            <w:r>
              <w:rPr>
                <w:rFonts w:hint="eastAsia"/>
                <w:kern w:val="0"/>
                <w:sz w:val="18"/>
                <w:szCs w:val="18"/>
              </w:rPr>
              <w:t>.</w:t>
            </w:r>
            <w:r>
              <w:rPr>
                <w:kern w:val="0"/>
                <w:sz w:val="18"/>
                <w:szCs w:val="18"/>
              </w:rPr>
              <w:t>81</w:t>
            </w:r>
          </w:p>
        </w:tc>
        <w:tc>
          <w:tcPr>
            <w:tcW w:w="2126" w:type="dxa"/>
          </w:tcPr>
          <w:p w14:paraId="568FBA8C" w14:textId="77777777" w:rsidR="007B6510" w:rsidRDefault="00000000">
            <w:pPr>
              <w:jc w:val="center"/>
              <w:rPr>
                <w:kern w:val="0"/>
                <w:sz w:val="18"/>
                <w:szCs w:val="18"/>
              </w:rPr>
            </w:pPr>
            <w:r>
              <w:rPr>
                <w:kern w:val="0"/>
                <w:sz w:val="18"/>
                <w:szCs w:val="18"/>
              </w:rPr>
              <w:t>11</w:t>
            </w:r>
            <w:r>
              <w:rPr>
                <w:rFonts w:hint="eastAsia"/>
                <w:kern w:val="0"/>
                <w:sz w:val="18"/>
                <w:szCs w:val="18"/>
              </w:rPr>
              <w:t>.</w:t>
            </w:r>
            <w:r>
              <w:rPr>
                <w:kern w:val="0"/>
                <w:sz w:val="18"/>
                <w:szCs w:val="18"/>
              </w:rPr>
              <w:t>1</w:t>
            </w:r>
            <w:r>
              <w:rPr>
                <w:rFonts w:hint="eastAsia"/>
                <w:kern w:val="0"/>
                <w:sz w:val="18"/>
                <w:szCs w:val="18"/>
              </w:rPr>
              <w:t>3</w:t>
            </w:r>
          </w:p>
        </w:tc>
        <w:tc>
          <w:tcPr>
            <w:tcW w:w="1355" w:type="dxa"/>
          </w:tcPr>
          <w:p w14:paraId="62F479CE" w14:textId="77777777" w:rsidR="007B6510" w:rsidRDefault="00000000">
            <w:pPr>
              <w:jc w:val="center"/>
              <w:rPr>
                <w:kern w:val="0"/>
                <w:sz w:val="18"/>
                <w:szCs w:val="18"/>
              </w:rPr>
            </w:pPr>
            <w:r>
              <w:rPr>
                <w:kern w:val="0"/>
                <w:sz w:val="18"/>
                <w:szCs w:val="18"/>
              </w:rPr>
              <w:t>12219</w:t>
            </w:r>
            <w:r>
              <w:rPr>
                <w:rFonts w:hint="eastAsia"/>
                <w:kern w:val="0"/>
                <w:sz w:val="18"/>
                <w:szCs w:val="18"/>
              </w:rPr>
              <w:t>.</w:t>
            </w:r>
            <w:r>
              <w:rPr>
                <w:kern w:val="0"/>
                <w:sz w:val="18"/>
                <w:szCs w:val="18"/>
              </w:rPr>
              <w:t>9</w:t>
            </w:r>
            <w:r>
              <w:rPr>
                <w:rFonts w:hint="eastAsia"/>
                <w:kern w:val="0"/>
                <w:sz w:val="18"/>
                <w:szCs w:val="18"/>
              </w:rPr>
              <w:t>5</w:t>
            </w:r>
          </w:p>
        </w:tc>
      </w:tr>
      <w:tr w:rsidR="007B6510" w14:paraId="0CCB20D1" w14:textId="77777777">
        <w:tc>
          <w:tcPr>
            <w:tcW w:w="1346" w:type="dxa"/>
          </w:tcPr>
          <w:p w14:paraId="6E3BD089" w14:textId="77777777" w:rsidR="007B6510" w:rsidRDefault="00000000">
            <w:pPr>
              <w:jc w:val="center"/>
              <w:rPr>
                <w:kern w:val="0"/>
                <w:sz w:val="18"/>
                <w:szCs w:val="18"/>
              </w:rPr>
            </w:pPr>
            <w:r>
              <w:rPr>
                <w:rFonts w:hint="eastAsia"/>
                <w:kern w:val="0"/>
                <w:sz w:val="18"/>
                <w:szCs w:val="18"/>
              </w:rPr>
              <w:t>PLCs</w:t>
            </w:r>
          </w:p>
        </w:tc>
        <w:tc>
          <w:tcPr>
            <w:tcW w:w="1250" w:type="dxa"/>
          </w:tcPr>
          <w:p w14:paraId="07BBF8CE" w14:textId="77777777" w:rsidR="007B6510" w:rsidRDefault="00000000">
            <w:pPr>
              <w:jc w:val="center"/>
              <w:rPr>
                <w:kern w:val="0"/>
                <w:sz w:val="18"/>
                <w:szCs w:val="18"/>
              </w:rPr>
            </w:pPr>
            <w:r>
              <w:rPr>
                <w:kern w:val="0"/>
                <w:sz w:val="18"/>
                <w:szCs w:val="18"/>
              </w:rPr>
              <w:t>13</w:t>
            </w:r>
            <w:r>
              <w:rPr>
                <w:rFonts w:hint="eastAsia"/>
                <w:kern w:val="0"/>
                <w:sz w:val="18"/>
                <w:szCs w:val="18"/>
              </w:rPr>
              <w:t>.</w:t>
            </w:r>
            <w:r>
              <w:rPr>
                <w:kern w:val="0"/>
                <w:sz w:val="18"/>
                <w:szCs w:val="18"/>
              </w:rPr>
              <w:t>79</w:t>
            </w:r>
          </w:p>
        </w:tc>
        <w:tc>
          <w:tcPr>
            <w:tcW w:w="1251" w:type="dxa"/>
          </w:tcPr>
          <w:p w14:paraId="5144B301" w14:textId="77777777" w:rsidR="007B6510" w:rsidRDefault="00000000">
            <w:pPr>
              <w:jc w:val="center"/>
              <w:rPr>
                <w:kern w:val="0"/>
                <w:sz w:val="18"/>
                <w:szCs w:val="18"/>
              </w:rPr>
            </w:pPr>
            <w:r>
              <w:rPr>
                <w:kern w:val="0"/>
                <w:sz w:val="18"/>
                <w:szCs w:val="18"/>
              </w:rPr>
              <w:t>10613</w:t>
            </w:r>
            <w:r>
              <w:rPr>
                <w:rFonts w:hint="eastAsia"/>
                <w:kern w:val="0"/>
                <w:sz w:val="18"/>
                <w:szCs w:val="18"/>
              </w:rPr>
              <w:t>.</w:t>
            </w:r>
            <w:r>
              <w:rPr>
                <w:kern w:val="0"/>
                <w:sz w:val="18"/>
                <w:szCs w:val="18"/>
              </w:rPr>
              <w:t>3</w:t>
            </w:r>
            <w:r>
              <w:rPr>
                <w:rFonts w:hint="eastAsia"/>
                <w:kern w:val="0"/>
                <w:sz w:val="18"/>
                <w:szCs w:val="18"/>
              </w:rPr>
              <w:t>9</w:t>
            </w:r>
          </w:p>
        </w:tc>
        <w:tc>
          <w:tcPr>
            <w:tcW w:w="968" w:type="dxa"/>
          </w:tcPr>
          <w:p w14:paraId="539401BB" w14:textId="77777777" w:rsidR="007B6510" w:rsidRDefault="00000000">
            <w:pPr>
              <w:jc w:val="center"/>
              <w:rPr>
                <w:kern w:val="0"/>
                <w:sz w:val="18"/>
                <w:szCs w:val="18"/>
              </w:rPr>
            </w:pPr>
            <w:r>
              <w:rPr>
                <w:kern w:val="0"/>
                <w:sz w:val="18"/>
                <w:szCs w:val="18"/>
              </w:rPr>
              <w:t>15</w:t>
            </w:r>
            <w:r>
              <w:rPr>
                <w:rFonts w:hint="eastAsia"/>
                <w:kern w:val="0"/>
                <w:sz w:val="18"/>
                <w:szCs w:val="18"/>
              </w:rPr>
              <w:t>.</w:t>
            </w:r>
            <w:r>
              <w:rPr>
                <w:kern w:val="0"/>
                <w:sz w:val="18"/>
                <w:szCs w:val="18"/>
              </w:rPr>
              <w:t>5</w:t>
            </w:r>
            <w:r>
              <w:rPr>
                <w:rFonts w:hint="eastAsia"/>
                <w:kern w:val="0"/>
                <w:sz w:val="18"/>
                <w:szCs w:val="18"/>
              </w:rPr>
              <w:t>8</w:t>
            </w:r>
          </w:p>
        </w:tc>
        <w:tc>
          <w:tcPr>
            <w:tcW w:w="2126" w:type="dxa"/>
          </w:tcPr>
          <w:p w14:paraId="70135100" w14:textId="77777777" w:rsidR="007B6510" w:rsidRDefault="00000000">
            <w:pPr>
              <w:jc w:val="center"/>
              <w:rPr>
                <w:kern w:val="0"/>
                <w:sz w:val="18"/>
                <w:szCs w:val="18"/>
              </w:rPr>
            </w:pPr>
            <w:r>
              <w:rPr>
                <w:kern w:val="0"/>
                <w:sz w:val="18"/>
                <w:szCs w:val="18"/>
              </w:rPr>
              <w:t>29</w:t>
            </w:r>
            <w:r>
              <w:rPr>
                <w:rFonts w:hint="eastAsia"/>
                <w:kern w:val="0"/>
                <w:sz w:val="18"/>
                <w:szCs w:val="18"/>
              </w:rPr>
              <w:t>.</w:t>
            </w:r>
            <w:r>
              <w:rPr>
                <w:kern w:val="0"/>
                <w:sz w:val="18"/>
                <w:szCs w:val="18"/>
              </w:rPr>
              <w:t>83</w:t>
            </w:r>
          </w:p>
        </w:tc>
        <w:tc>
          <w:tcPr>
            <w:tcW w:w="1355" w:type="dxa"/>
          </w:tcPr>
          <w:p w14:paraId="301766AF" w14:textId="77777777" w:rsidR="007B6510" w:rsidRDefault="00000000">
            <w:pPr>
              <w:jc w:val="center"/>
              <w:rPr>
                <w:kern w:val="0"/>
                <w:sz w:val="18"/>
                <w:szCs w:val="18"/>
              </w:rPr>
            </w:pPr>
            <w:r>
              <w:rPr>
                <w:kern w:val="0"/>
                <w:sz w:val="18"/>
                <w:szCs w:val="18"/>
              </w:rPr>
              <w:t>22956</w:t>
            </w:r>
            <w:r>
              <w:rPr>
                <w:rFonts w:hint="eastAsia"/>
                <w:kern w:val="0"/>
                <w:sz w:val="18"/>
                <w:szCs w:val="18"/>
              </w:rPr>
              <w:t>.</w:t>
            </w:r>
            <w:r>
              <w:rPr>
                <w:kern w:val="0"/>
                <w:sz w:val="18"/>
                <w:szCs w:val="18"/>
              </w:rPr>
              <w:t>1</w:t>
            </w:r>
            <w:r>
              <w:rPr>
                <w:rFonts w:hint="eastAsia"/>
                <w:kern w:val="0"/>
                <w:sz w:val="18"/>
                <w:szCs w:val="18"/>
              </w:rPr>
              <w:t>7</w:t>
            </w:r>
          </w:p>
        </w:tc>
      </w:tr>
    </w:tbl>
    <w:p w14:paraId="67B6B236" w14:textId="77777777" w:rsidR="007B6510" w:rsidRDefault="00000000">
      <w:pPr>
        <w:rPr>
          <w:rFonts w:cs="Times New Roman"/>
          <w:sz w:val="18"/>
          <w:szCs w:val="18"/>
        </w:rPr>
      </w:pPr>
      <w:r>
        <w:rPr>
          <w:rFonts w:cs="Times New Roman"/>
          <w:sz w:val="18"/>
          <w:szCs w:val="18"/>
          <w:vertAlign w:val="superscript"/>
        </w:rPr>
        <w:t>a</w:t>
      </w:r>
      <w:r>
        <w:rPr>
          <w:rFonts w:cs="Times New Roman" w:hint="eastAsia"/>
          <w:sz w:val="18"/>
          <w:szCs w:val="18"/>
          <w:vertAlign w:val="superscript"/>
        </w:rPr>
        <w:t xml:space="preserve"> </w:t>
      </w:r>
      <w:r>
        <w:rPr>
          <w:rFonts w:cs="Times New Roman"/>
          <w:sz w:val="18"/>
          <w:szCs w:val="18"/>
        </w:rPr>
        <w:t>Data were estimated under the conditions of a 250 mL PLA-DC volume and a stand time of 0.5 h.</w:t>
      </w:r>
    </w:p>
    <w:p w14:paraId="66DFBBF9" w14:textId="77777777" w:rsidR="007B6510" w:rsidRDefault="00000000">
      <w:pPr>
        <w:rPr>
          <w:rFonts w:cs="Times New Roman"/>
          <w:sz w:val="18"/>
          <w:szCs w:val="18"/>
        </w:rPr>
      </w:pPr>
      <w:r>
        <w:rPr>
          <w:rFonts w:cs="Times New Roman"/>
          <w:sz w:val="18"/>
          <w:szCs w:val="18"/>
          <w:vertAlign w:val="superscript"/>
        </w:rPr>
        <w:t>b</w:t>
      </w:r>
      <w:r>
        <w:rPr>
          <w:rFonts w:cs="Times New Roman" w:hint="eastAsia"/>
          <w:sz w:val="18"/>
          <w:szCs w:val="18"/>
          <w:vertAlign w:val="superscript"/>
        </w:rPr>
        <w:t xml:space="preserve"> </w:t>
      </w:r>
      <w:r>
        <w:rPr>
          <w:rFonts w:cs="Times New Roman"/>
          <w:sz w:val="18"/>
          <w:szCs w:val="18"/>
        </w:rPr>
        <w:t>Cold water exposure was derived from the 30 °C water dataset, and hot water exposure from the 70 °C water dataset.</w:t>
      </w:r>
    </w:p>
    <w:p w14:paraId="303B310D" w14:textId="77777777" w:rsidR="007B6510" w:rsidRDefault="00000000">
      <w:pPr>
        <w:rPr>
          <w:rFonts w:cs="Times New Roman"/>
          <w:sz w:val="18"/>
          <w:szCs w:val="18"/>
        </w:rPr>
      </w:pPr>
      <w:r>
        <w:rPr>
          <w:rFonts w:cs="Times New Roman"/>
          <w:sz w:val="18"/>
          <w:szCs w:val="18"/>
          <w:vertAlign w:val="superscript"/>
        </w:rPr>
        <w:t xml:space="preserve">c </w:t>
      </w:r>
      <w:r>
        <w:rPr>
          <w:rFonts w:cs="Times New Roman"/>
          <w:sz w:val="18"/>
          <w:szCs w:val="18"/>
        </w:rPr>
        <w:t xml:space="preserve">Juices exposure was estimated from 30 °C acetic acid simulant; alcoholic beverages, milk, and derivatives were estimated from 30 °C </w:t>
      </w:r>
      <w:r>
        <w:rPr>
          <w:rFonts w:cs="Times New Roman" w:hint="eastAsia"/>
          <w:sz w:val="18"/>
          <w:szCs w:val="18"/>
        </w:rPr>
        <w:t>EtOH</w:t>
      </w:r>
      <w:r>
        <w:rPr>
          <w:rFonts w:cs="Times New Roman"/>
          <w:sz w:val="18"/>
          <w:szCs w:val="18"/>
        </w:rPr>
        <w:t xml:space="preserve"> simulant; hot beverages were estimated from 70 °C </w:t>
      </w:r>
      <w:r>
        <w:rPr>
          <w:rFonts w:cs="Times New Roman" w:hint="eastAsia"/>
          <w:sz w:val="18"/>
          <w:szCs w:val="18"/>
        </w:rPr>
        <w:t>EtOH</w:t>
      </w:r>
      <w:r>
        <w:rPr>
          <w:rFonts w:cs="Times New Roman"/>
          <w:sz w:val="18"/>
          <w:szCs w:val="18"/>
        </w:rPr>
        <w:t xml:space="preserve"> simulant.</w:t>
      </w:r>
    </w:p>
    <w:p w14:paraId="69D58148" w14:textId="77777777" w:rsidR="007B6510" w:rsidRDefault="00000000">
      <w:pPr>
        <w:widowControl/>
        <w:jc w:val="left"/>
      </w:pPr>
      <w:r>
        <w:br w:type="page"/>
      </w:r>
    </w:p>
    <w:p w14:paraId="3ECDA4E3" w14:textId="77777777" w:rsidR="007B6510" w:rsidRDefault="00000000">
      <w:pPr>
        <w:jc w:val="center"/>
        <w:outlineLvl w:val="1"/>
        <w:rPr>
          <w:rFonts w:cs="Times New Roman"/>
        </w:rPr>
      </w:pPr>
      <w:bookmarkStart w:id="41" w:name="_Toc21273"/>
      <w:r>
        <w:rPr>
          <w:rFonts w:cs="Times New Roman" w:hint="eastAsia"/>
          <w:b/>
          <w:bCs/>
        </w:rPr>
        <w:lastRenderedPageBreak/>
        <w:t>Table S4</w:t>
      </w:r>
      <w:r>
        <w:rPr>
          <w:rFonts w:cs="Times New Roman" w:hint="eastAsia"/>
        </w:rPr>
        <w:t xml:space="preserve"> LC-MS/MS instrument parameters for </w:t>
      </w:r>
      <w:r>
        <w:rPr>
          <w:rFonts w:cs="Times New Roman"/>
        </w:rPr>
        <w:t>quantification of</w:t>
      </w:r>
      <w:r>
        <w:rPr>
          <w:rFonts w:cs="Times New Roman" w:hint="eastAsia"/>
        </w:rPr>
        <w:t xml:space="preserve"> LA</w:t>
      </w:r>
      <w:bookmarkEnd w:id="41"/>
    </w:p>
    <w:tbl>
      <w:tblPr>
        <w:tblStyle w:val="af1"/>
        <w:tblW w:w="0" w:type="auto"/>
        <w:jc w:val="center"/>
        <w:tblLook w:val="04A0" w:firstRow="1" w:lastRow="0" w:firstColumn="1" w:lastColumn="0" w:noHBand="0" w:noVBand="1"/>
      </w:tblPr>
      <w:tblGrid>
        <w:gridCol w:w="1696"/>
        <w:gridCol w:w="6600"/>
      </w:tblGrid>
      <w:tr w:rsidR="007B6510" w:rsidRPr="00903093" w14:paraId="035431B6" w14:textId="77777777">
        <w:trPr>
          <w:jc w:val="center"/>
        </w:trPr>
        <w:tc>
          <w:tcPr>
            <w:tcW w:w="1696" w:type="dxa"/>
            <w:vAlign w:val="center"/>
          </w:tcPr>
          <w:p w14:paraId="723B6A5C" w14:textId="77777777" w:rsidR="007B6510" w:rsidRDefault="00000000">
            <w:pPr>
              <w:rPr>
                <w:kern w:val="0"/>
                <w:sz w:val="18"/>
                <w:szCs w:val="18"/>
              </w:rPr>
            </w:pPr>
            <w:r>
              <w:rPr>
                <w:kern w:val="0"/>
                <w:sz w:val="18"/>
                <w:szCs w:val="18"/>
              </w:rPr>
              <w:t>Instrument</w:t>
            </w:r>
          </w:p>
        </w:tc>
        <w:tc>
          <w:tcPr>
            <w:tcW w:w="6600" w:type="dxa"/>
            <w:vAlign w:val="center"/>
          </w:tcPr>
          <w:p w14:paraId="6C6C39B7" w14:textId="77777777" w:rsidR="007B6510" w:rsidRDefault="00000000">
            <w:pPr>
              <w:rPr>
                <w:kern w:val="0"/>
                <w:sz w:val="18"/>
                <w:szCs w:val="18"/>
              </w:rPr>
            </w:pPr>
            <w:r>
              <w:rPr>
                <w:kern w:val="0"/>
                <w:sz w:val="18"/>
                <w:szCs w:val="18"/>
              </w:rPr>
              <w:t xml:space="preserve">1290 Infinity II LC system coupled with 6495 triple quadrupole mass spectrometer </w:t>
            </w:r>
          </w:p>
          <w:p w14:paraId="0EEF09B6" w14:textId="77777777" w:rsidR="007B6510" w:rsidRDefault="00000000">
            <w:pPr>
              <w:rPr>
                <w:kern w:val="0"/>
                <w:sz w:val="18"/>
                <w:szCs w:val="18"/>
                <w:lang w:val="fr-FR"/>
              </w:rPr>
            </w:pPr>
            <w:r>
              <w:rPr>
                <w:kern w:val="0"/>
                <w:sz w:val="18"/>
                <w:szCs w:val="18"/>
                <w:lang w:val="fr-FR"/>
              </w:rPr>
              <w:t>(Agilent, Santa Clara, CA, USA)</w:t>
            </w:r>
          </w:p>
        </w:tc>
      </w:tr>
      <w:tr w:rsidR="007B6510" w14:paraId="37BB68B2" w14:textId="77777777">
        <w:trPr>
          <w:jc w:val="center"/>
        </w:trPr>
        <w:tc>
          <w:tcPr>
            <w:tcW w:w="1696" w:type="dxa"/>
            <w:vAlign w:val="center"/>
          </w:tcPr>
          <w:p w14:paraId="5003B522" w14:textId="77777777" w:rsidR="007B6510" w:rsidRDefault="00000000">
            <w:pPr>
              <w:rPr>
                <w:kern w:val="0"/>
                <w:sz w:val="18"/>
                <w:szCs w:val="18"/>
                <w:lang w:val="fr-FR"/>
              </w:rPr>
            </w:pPr>
            <w:r>
              <w:rPr>
                <w:kern w:val="0"/>
                <w:sz w:val="18"/>
                <w:szCs w:val="18"/>
                <w:lang w:val="fr-FR"/>
              </w:rPr>
              <w:t>Analytical column</w:t>
            </w:r>
          </w:p>
        </w:tc>
        <w:tc>
          <w:tcPr>
            <w:tcW w:w="6600" w:type="dxa"/>
            <w:vAlign w:val="center"/>
          </w:tcPr>
          <w:p w14:paraId="3948C507" w14:textId="77777777" w:rsidR="007B6510" w:rsidRDefault="00000000">
            <w:pPr>
              <w:rPr>
                <w:kern w:val="0"/>
                <w:sz w:val="18"/>
                <w:szCs w:val="18"/>
              </w:rPr>
            </w:pPr>
            <w:r>
              <w:rPr>
                <w:rFonts w:hint="eastAsia"/>
                <w:kern w:val="0"/>
                <w:sz w:val="18"/>
                <w:szCs w:val="18"/>
              </w:rPr>
              <w:t>HILIC column (150</w:t>
            </w:r>
            <w:r>
              <w:rPr>
                <w:color w:val="000000" w:themeColor="text1"/>
                <w:sz w:val="18"/>
                <w:szCs w:val="18"/>
              </w:rPr>
              <w:t xml:space="preserve"> ×</w:t>
            </w:r>
            <w:r>
              <w:rPr>
                <w:rFonts w:hint="eastAsia"/>
                <w:color w:val="000000" w:themeColor="text1"/>
                <w:kern w:val="0"/>
                <w:sz w:val="18"/>
                <w:szCs w:val="18"/>
              </w:rPr>
              <w:t xml:space="preserve"> 2.1 mm, 5 </w:t>
            </w:r>
            <w:r>
              <w:rPr>
                <w:kern w:val="0"/>
                <w:sz w:val="18"/>
                <w:szCs w:val="18"/>
                <w:lang w:val="fr-FR"/>
              </w:rPr>
              <w:t>μ</w:t>
            </w:r>
            <w:r>
              <w:rPr>
                <w:rFonts w:hint="eastAsia"/>
                <w:kern w:val="0"/>
                <w:sz w:val="18"/>
                <w:szCs w:val="18"/>
              </w:rPr>
              <w:t>m, HILICON</w:t>
            </w:r>
            <w:r>
              <w:rPr>
                <w:kern w:val="0"/>
                <w:sz w:val="18"/>
                <w:szCs w:val="18"/>
              </w:rPr>
              <w:t>, Sweden</w:t>
            </w:r>
            <w:r>
              <w:rPr>
                <w:rFonts w:hint="eastAsia"/>
                <w:kern w:val="0"/>
                <w:sz w:val="18"/>
                <w:szCs w:val="18"/>
              </w:rPr>
              <w:t>)</w:t>
            </w:r>
          </w:p>
        </w:tc>
      </w:tr>
      <w:tr w:rsidR="007B6510" w14:paraId="5973B8C5" w14:textId="77777777">
        <w:trPr>
          <w:jc w:val="center"/>
        </w:trPr>
        <w:tc>
          <w:tcPr>
            <w:tcW w:w="1696" w:type="dxa"/>
            <w:vAlign w:val="center"/>
          </w:tcPr>
          <w:p w14:paraId="2BAC559F" w14:textId="77777777" w:rsidR="007B6510" w:rsidRDefault="00000000">
            <w:pPr>
              <w:rPr>
                <w:kern w:val="0"/>
                <w:sz w:val="18"/>
                <w:szCs w:val="18"/>
                <w:lang w:val="fr-FR"/>
              </w:rPr>
            </w:pPr>
            <w:r>
              <w:rPr>
                <w:kern w:val="0"/>
                <w:sz w:val="18"/>
                <w:szCs w:val="18"/>
                <w:lang w:val="fr-FR"/>
              </w:rPr>
              <w:t>Injection volume</w:t>
            </w:r>
          </w:p>
        </w:tc>
        <w:tc>
          <w:tcPr>
            <w:tcW w:w="6600" w:type="dxa"/>
            <w:vAlign w:val="center"/>
          </w:tcPr>
          <w:p w14:paraId="0D5D9041" w14:textId="77777777" w:rsidR="007B6510" w:rsidRDefault="00000000">
            <w:pPr>
              <w:rPr>
                <w:kern w:val="0"/>
                <w:sz w:val="18"/>
                <w:szCs w:val="18"/>
                <w:lang w:val="fr-FR"/>
              </w:rPr>
            </w:pPr>
            <w:r>
              <w:rPr>
                <w:kern w:val="0"/>
                <w:sz w:val="18"/>
                <w:szCs w:val="18"/>
                <w:lang w:val="fr-FR"/>
              </w:rPr>
              <w:t>5 μL</w:t>
            </w:r>
          </w:p>
        </w:tc>
      </w:tr>
      <w:tr w:rsidR="007B6510" w14:paraId="5028328B" w14:textId="77777777">
        <w:trPr>
          <w:trHeight w:val="242"/>
          <w:jc w:val="center"/>
        </w:trPr>
        <w:tc>
          <w:tcPr>
            <w:tcW w:w="1696" w:type="dxa"/>
            <w:vAlign w:val="center"/>
          </w:tcPr>
          <w:p w14:paraId="47844F62" w14:textId="77777777" w:rsidR="007B6510" w:rsidRDefault="00000000">
            <w:pPr>
              <w:rPr>
                <w:kern w:val="0"/>
                <w:sz w:val="18"/>
                <w:szCs w:val="18"/>
                <w:lang w:val="fr-FR"/>
              </w:rPr>
            </w:pPr>
            <w:r>
              <w:rPr>
                <w:kern w:val="0"/>
                <w:sz w:val="18"/>
                <w:szCs w:val="18"/>
                <w:lang w:val="fr-FR"/>
              </w:rPr>
              <w:t>Mobile phase</w:t>
            </w:r>
          </w:p>
        </w:tc>
        <w:tc>
          <w:tcPr>
            <w:tcW w:w="6600" w:type="dxa"/>
            <w:vAlign w:val="center"/>
          </w:tcPr>
          <w:p w14:paraId="39E63912" w14:textId="77777777" w:rsidR="007B6510" w:rsidRDefault="00000000">
            <w:pPr>
              <w:rPr>
                <w:kern w:val="0"/>
                <w:sz w:val="18"/>
                <w:szCs w:val="18"/>
              </w:rPr>
            </w:pPr>
            <w:r>
              <w:rPr>
                <w:rFonts w:hint="eastAsia"/>
                <w:kern w:val="0"/>
                <w:sz w:val="18"/>
                <w:szCs w:val="18"/>
              </w:rPr>
              <w:t xml:space="preserve">A: </w:t>
            </w:r>
            <w:r>
              <w:rPr>
                <w:kern w:val="0"/>
                <w:sz w:val="18"/>
                <w:szCs w:val="18"/>
              </w:rPr>
              <w:t>20 mM NH</w:t>
            </w:r>
            <w:r>
              <w:rPr>
                <w:kern w:val="0"/>
                <w:sz w:val="18"/>
                <w:szCs w:val="18"/>
                <w:vertAlign w:val="subscript"/>
              </w:rPr>
              <w:t>4</w:t>
            </w:r>
            <w:r>
              <w:rPr>
                <w:kern w:val="0"/>
                <w:sz w:val="18"/>
                <w:szCs w:val="18"/>
              </w:rPr>
              <w:t xml:space="preserve">OAc + 5% ACN in </w:t>
            </w:r>
            <w:r>
              <w:rPr>
                <w:rFonts w:hint="eastAsia"/>
                <w:kern w:val="0"/>
                <w:sz w:val="18"/>
                <w:szCs w:val="18"/>
              </w:rPr>
              <w:t>water</w:t>
            </w:r>
            <w:r>
              <w:rPr>
                <w:kern w:val="0"/>
                <w:sz w:val="18"/>
                <w:szCs w:val="18"/>
              </w:rPr>
              <w:t>; pH 9.2 (NH</w:t>
            </w:r>
            <w:r>
              <w:rPr>
                <w:kern w:val="0"/>
                <w:sz w:val="18"/>
                <w:szCs w:val="18"/>
                <w:vertAlign w:val="subscript"/>
              </w:rPr>
              <w:t>4</w:t>
            </w:r>
            <w:r>
              <w:rPr>
                <w:kern w:val="0"/>
                <w:sz w:val="18"/>
                <w:szCs w:val="18"/>
              </w:rPr>
              <w:t>OH)</w:t>
            </w:r>
            <w:r>
              <w:rPr>
                <w:rFonts w:hint="eastAsia"/>
                <w:kern w:val="0"/>
                <w:sz w:val="18"/>
                <w:szCs w:val="18"/>
              </w:rPr>
              <w:t>, B: ACN</w:t>
            </w:r>
          </w:p>
        </w:tc>
      </w:tr>
      <w:tr w:rsidR="007B6510" w14:paraId="2A980CAD" w14:textId="77777777">
        <w:trPr>
          <w:trHeight w:val="2477"/>
          <w:jc w:val="center"/>
        </w:trPr>
        <w:tc>
          <w:tcPr>
            <w:tcW w:w="1696" w:type="dxa"/>
            <w:vAlign w:val="center"/>
          </w:tcPr>
          <w:p w14:paraId="3127D185" w14:textId="77777777" w:rsidR="007B6510" w:rsidRDefault="00000000">
            <w:pPr>
              <w:jc w:val="center"/>
              <w:rPr>
                <w:kern w:val="0"/>
                <w:sz w:val="18"/>
                <w:szCs w:val="18"/>
                <w:lang w:val="fr-FR"/>
              </w:rPr>
            </w:pPr>
            <w:r>
              <w:rPr>
                <w:kern w:val="0"/>
                <w:sz w:val="18"/>
                <w:szCs w:val="18"/>
                <w:lang w:val="fr-FR"/>
              </w:rPr>
              <w:t>Liquid chromatography</w:t>
            </w:r>
          </w:p>
        </w:tc>
        <w:tc>
          <w:tcPr>
            <w:tcW w:w="6600" w:type="dxa"/>
            <w:vAlign w:val="center"/>
          </w:tcPr>
          <w:tbl>
            <w:tblPr>
              <w:tblStyle w:val="af1"/>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968"/>
              <w:gridCol w:w="1065"/>
              <w:gridCol w:w="871"/>
              <w:gridCol w:w="969"/>
            </w:tblGrid>
            <w:tr w:rsidR="007B6510" w14:paraId="7064FE75" w14:textId="77777777" w:rsidTr="00862A59">
              <w:trPr>
                <w:jc w:val="center"/>
              </w:trPr>
              <w:tc>
                <w:tcPr>
                  <w:tcW w:w="968" w:type="dxa"/>
                  <w:tcBorders>
                    <w:top w:val="single" w:sz="4" w:space="0" w:color="auto"/>
                    <w:bottom w:val="single" w:sz="4" w:space="0" w:color="auto"/>
                  </w:tcBorders>
                  <w:vAlign w:val="center"/>
                </w:tcPr>
                <w:p w14:paraId="5F9D98AE" w14:textId="77777777" w:rsidR="007B6510" w:rsidRDefault="00000000">
                  <w:pPr>
                    <w:jc w:val="center"/>
                    <w:rPr>
                      <w:kern w:val="0"/>
                      <w:sz w:val="18"/>
                      <w:szCs w:val="18"/>
                      <w:lang w:val="fr-FR"/>
                    </w:rPr>
                  </w:pPr>
                  <w:r>
                    <w:rPr>
                      <w:rFonts w:hint="eastAsia"/>
                      <w:kern w:val="0"/>
                      <w:sz w:val="18"/>
                      <w:szCs w:val="18"/>
                      <w:lang w:val="fr-FR"/>
                    </w:rPr>
                    <w:t>Time (min)</w:t>
                  </w:r>
                </w:p>
              </w:tc>
              <w:tc>
                <w:tcPr>
                  <w:tcW w:w="968" w:type="dxa"/>
                  <w:tcBorders>
                    <w:top w:val="single" w:sz="4" w:space="0" w:color="auto"/>
                    <w:bottom w:val="single" w:sz="4" w:space="0" w:color="auto"/>
                  </w:tcBorders>
                  <w:vAlign w:val="center"/>
                </w:tcPr>
                <w:p w14:paraId="3BF74259" w14:textId="77777777" w:rsidR="007B6510" w:rsidRDefault="00000000">
                  <w:pPr>
                    <w:jc w:val="center"/>
                    <w:rPr>
                      <w:kern w:val="0"/>
                      <w:sz w:val="18"/>
                      <w:szCs w:val="18"/>
                      <w:lang w:val="fr-FR"/>
                    </w:rPr>
                  </w:pPr>
                  <w:r>
                    <w:rPr>
                      <w:kern w:val="0"/>
                      <w:sz w:val="18"/>
                      <w:szCs w:val="18"/>
                      <w:lang w:val="fr-FR"/>
                    </w:rPr>
                    <w:t>Temp (°C</w:t>
                  </w:r>
                  <w:r>
                    <w:rPr>
                      <w:rFonts w:hint="eastAsia"/>
                      <w:kern w:val="0"/>
                      <w:sz w:val="18"/>
                      <w:szCs w:val="18"/>
                      <w:lang w:val="fr-FR"/>
                    </w:rPr>
                    <w:t>)</w:t>
                  </w:r>
                </w:p>
              </w:tc>
              <w:tc>
                <w:tcPr>
                  <w:tcW w:w="1065" w:type="dxa"/>
                  <w:tcBorders>
                    <w:top w:val="single" w:sz="4" w:space="0" w:color="auto"/>
                    <w:bottom w:val="single" w:sz="4" w:space="0" w:color="auto"/>
                  </w:tcBorders>
                  <w:vAlign w:val="center"/>
                </w:tcPr>
                <w:p w14:paraId="17B922D5" w14:textId="77777777" w:rsidR="007B6510" w:rsidRDefault="00000000">
                  <w:pPr>
                    <w:jc w:val="center"/>
                    <w:rPr>
                      <w:kern w:val="0"/>
                      <w:sz w:val="18"/>
                      <w:szCs w:val="18"/>
                      <w:lang w:val="fr-FR"/>
                    </w:rPr>
                  </w:pPr>
                  <w:r>
                    <w:rPr>
                      <w:rFonts w:hint="eastAsia"/>
                      <w:kern w:val="0"/>
                      <w:sz w:val="18"/>
                      <w:szCs w:val="18"/>
                      <w:lang w:val="fr-FR"/>
                    </w:rPr>
                    <w:t>Flow</w:t>
                  </w:r>
                </w:p>
                <w:p w14:paraId="3479F855" w14:textId="77777777" w:rsidR="007B6510" w:rsidRDefault="00000000">
                  <w:pPr>
                    <w:jc w:val="center"/>
                    <w:rPr>
                      <w:kern w:val="0"/>
                      <w:sz w:val="18"/>
                      <w:szCs w:val="18"/>
                      <w:lang w:val="fr-FR"/>
                    </w:rPr>
                  </w:pPr>
                  <w:r>
                    <w:rPr>
                      <w:rFonts w:hint="eastAsia"/>
                      <w:kern w:val="0"/>
                      <w:sz w:val="18"/>
                      <w:szCs w:val="18"/>
                      <w:lang w:val="fr-FR"/>
                    </w:rPr>
                    <w:t>(mL min</w:t>
                  </w:r>
                  <w:r>
                    <w:rPr>
                      <w:kern w:val="0"/>
                      <w:sz w:val="18"/>
                      <w:szCs w:val="18"/>
                      <w:vertAlign w:val="superscript"/>
                    </w:rPr>
                    <w:t>-1</w:t>
                  </w:r>
                  <w:r>
                    <w:rPr>
                      <w:rFonts w:hint="eastAsia"/>
                      <w:kern w:val="0"/>
                      <w:sz w:val="18"/>
                      <w:szCs w:val="18"/>
                      <w:lang w:val="fr-FR"/>
                    </w:rPr>
                    <w:t>)</w:t>
                  </w:r>
                </w:p>
              </w:tc>
              <w:tc>
                <w:tcPr>
                  <w:tcW w:w="871" w:type="dxa"/>
                  <w:tcBorders>
                    <w:top w:val="single" w:sz="4" w:space="0" w:color="auto"/>
                    <w:bottom w:val="single" w:sz="4" w:space="0" w:color="auto"/>
                  </w:tcBorders>
                  <w:vAlign w:val="center"/>
                </w:tcPr>
                <w:p w14:paraId="46389C23" w14:textId="77777777" w:rsidR="007B6510" w:rsidRDefault="00000000">
                  <w:pPr>
                    <w:jc w:val="center"/>
                    <w:rPr>
                      <w:kern w:val="0"/>
                      <w:sz w:val="18"/>
                      <w:szCs w:val="18"/>
                      <w:lang w:val="fr-FR"/>
                    </w:rPr>
                  </w:pPr>
                  <w:r>
                    <w:rPr>
                      <w:rFonts w:hint="eastAsia"/>
                      <w:kern w:val="0"/>
                      <w:sz w:val="18"/>
                      <w:szCs w:val="18"/>
                      <w:lang w:val="fr-FR"/>
                    </w:rPr>
                    <w:t>A (%)</w:t>
                  </w:r>
                </w:p>
              </w:tc>
              <w:tc>
                <w:tcPr>
                  <w:tcW w:w="969" w:type="dxa"/>
                  <w:tcBorders>
                    <w:top w:val="single" w:sz="4" w:space="0" w:color="auto"/>
                    <w:bottom w:val="single" w:sz="4" w:space="0" w:color="auto"/>
                  </w:tcBorders>
                  <w:vAlign w:val="center"/>
                </w:tcPr>
                <w:p w14:paraId="04CABA98" w14:textId="77777777" w:rsidR="007B6510" w:rsidRDefault="00000000">
                  <w:pPr>
                    <w:jc w:val="center"/>
                    <w:rPr>
                      <w:kern w:val="0"/>
                      <w:sz w:val="18"/>
                      <w:szCs w:val="18"/>
                      <w:lang w:val="fr-FR"/>
                    </w:rPr>
                  </w:pPr>
                  <w:r>
                    <w:rPr>
                      <w:rFonts w:hint="eastAsia"/>
                      <w:kern w:val="0"/>
                      <w:sz w:val="18"/>
                      <w:szCs w:val="18"/>
                      <w:lang w:val="fr-FR"/>
                    </w:rPr>
                    <w:t>B (%)</w:t>
                  </w:r>
                </w:p>
              </w:tc>
            </w:tr>
            <w:tr w:rsidR="007B6510" w14:paraId="5A61987C" w14:textId="77777777" w:rsidTr="00862A59">
              <w:trPr>
                <w:jc w:val="center"/>
              </w:trPr>
              <w:tc>
                <w:tcPr>
                  <w:tcW w:w="968" w:type="dxa"/>
                  <w:tcBorders>
                    <w:top w:val="single" w:sz="4" w:space="0" w:color="auto"/>
                  </w:tcBorders>
                  <w:vAlign w:val="center"/>
                </w:tcPr>
                <w:p w14:paraId="6D82B2E8" w14:textId="77777777" w:rsidR="007B6510" w:rsidRDefault="00000000">
                  <w:pPr>
                    <w:jc w:val="center"/>
                    <w:rPr>
                      <w:kern w:val="0"/>
                      <w:sz w:val="18"/>
                      <w:szCs w:val="18"/>
                      <w:lang w:val="fr-FR"/>
                    </w:rPr>
                  </w:pPr>
                  <w:r>
                    <w:rPr>
                      <w:rFonts w:hint="eastAsia"/>
                      <w:kern w:val="0"/>
                      <w:sz w:val="18"/>
                      <w:szCs w:val="18"/>
                      <w:lang w:val="fr-FR"/>
                    </w:rPr>
                    <w:t>0.00</w:t>
                  </w:r>
                </w:p>
              </w:tc>
              <w:tc>
                <w:tcPr>
                  <w:tcW w:w="968" w:type="dxa"/>
                  <w:tcBorders>
                    <w:top w:val="single" w:sz="4" w:space="0" w:color="auto"/>
                  </w:tcBorders>
                  <w:vAlign w:val="center"/>
                </w:tcPr>
                <w:p w14:paraId="4A165768" w14:textId="77777777" w:rsidR="007B6510" w:rsidRDefault="00000000">
                  <w:pPr>
                    <w:jc w:val="center"/>
                    <w:rPr>
                      <w:kern w:val="0"/>
                      <w:sz w:val="18"/>
                      <w:szCs w:val="18"/>
                      <w:lang w:val="fr-FR"/>
                    </w:rPr>
                  </w:pPr>
                  <w:r>
                    <w:rPr>
                      <w:rFonts w:hint="eastAsia"/>
                      <w:kern w:val="0"/>
                      <w:sz w:val="18"/>
                      <w:szCs w:val="18"/>
                      <w:lang w:val="fr-FR"/>
                    </w:rPr>
                    <w:t>30</w:t>
                  </w:r>
                </w:p>
              </w:tc>
              <w:tc>
                <w:tcPr>
                  <w:tcW w:w="1065" w:type="dxa"/>
                  <w:tcBorders>
                    <w:top w:val="single" w:sz="4" w:space="0" w:color="auto"/>
                  </w:tcBorders>
                  <w:vAlign w:val="center"/>
                </w:tcPr>
                <w:p w14:paraId="562404A0" w14:textId="77777777" w:rsidR="007B6510" w:rsidRDefault="00000000">
                  <w:pPr>
                    <w:jc w:val="center"/>
                    <w:rPr>
                      <w:kern w:val="0"/>
                      <w:sz w:val="18"/>
                      <w:szCs w:val="18"/>
                      <w:lang w:val="fr-FR"/>
                    </w:rPr>
                  </w:pPr>
                  <w:r>
                    <w:rPr>
                      <w:rFonts w:hint="eastAsia"/>
                      <w:kern w:val="0"/>
                      <w:sz w:val="18"/>
                      <w:szCs w:val="18"/>
                      <w:lang w:val="fr-FR"/>
                    </w:rPr>
                    <w:t>0.2</w:t>
                  </w:r>
                </w:p>
              </w:tc>
              <w:tc>
                <w:tcPr>
                  <w:tcW w:w="871" w:type="dxa"/>
                  <w:tcBorders>
                    <w:top w:val="single" w:sz="4" w:space="0" w:color="auto"/>
                  </w:tcBorders>
                  <w:vAlign w:val="center"/>
                </w:tcPr>
                <w:p w14:paraId="3ED251C8" w14:textId="77777777" w:rsidR="007B6510" w:rsidRDefault="00000000">
                  <w:pPr>
                    <w:jc w:val="center"/>
                    <w:rPr>
                      <w:kern w:val="0"/>
                      <w:sz w:val="18"/>
                      <w:szCs w:val="18"/>
                      <w:lang w:val="fr-FR"/>
                    </w:rPr>
                  </w:pPr>
                  <w:r>
                    <w:rPr>
                      <w:rFonts w:hint="eastAsia"/>
                      <w:kern w:val="0"/>
                      <w:sz w:val="18"/>
                      <w:szCs w:val="18"/>
                      <w:lang w:val="fr-FR"/>
                    </w:rPr>
                    <w:t>5</w:t>
                  </w:r>
                </w:p>
              </w:tc>
              <w:tc>
                <w:tcPr>
                  <w:tcW w:w="969" w:type="dxa"/>
                  <w:tcBorders>
                    <w:top w:val="single" w:sz="4" w:space="0" w:color="auto"/>
                  </w:tcBorders>
                  <w:vAlign w:val="center"/>
                </w:tcPr>
                <w:p w14:paraId="25982F76" w14:textId="77777777" w:rsidR="007B6510" w:rsidRDefault="00000000">
                  <w:pPr>
                    <w:jc w:val="center"/>
                    <w:rPr>
                      <w:kern w:val="0"/>
                      <w:sz w:val="18"/>
                      <w:szCs w:val="18"/>
                      <w:lang w:val="fr-FR"/>
                    </w:rPr>
                  </w:pPr>
                  <w:r>
                    <w:rPr>
                      <w:rFonts w:hint="eastAsia"/>
                      <w:kern w:val="0"/>
                      <w:sz w:val="18"/>
                      <w:szCs w:val="18"/>
                      <w:lang w:val="fr-FR"/>
                    </w:rPr>
                    <w:t>95</w:t>
                  </w:r>
                </w:p>
              </w:tc>
            </w:tr>
            <w:tr w:rsidR="007B6510" w14:paraId="4903A6AF" w14:textId="77777777" w:rsidTr="00862A59">
              <w:trPr>
                <w:jc w:val="center"/>
              </w:trPr>
              <w:tc>
                <w:tcPr>
                  <w:tcW w:w="968" w:type="dxa"/>
                  <w:vAlign w:val="center"/>
                </w:tcPr>
                <w:p w14:paraId="6D23A5FC" w14:textId="77777777" w:rsidR="007B6510" w:rsidRDefault="00000000">
                  <w:pPr>
                    <w:jc w:val="center"/>
                    <w:rPr>
                      <w:kern w:val="0"/>
                      <w:sz w:val="18"/>
                      <w:szCs w:val="18"/>
                      <w:lang w:val="fr-FR"/>
                    </w:rPr>
                  </w:pPr>
                  <w:r>
                    <w:rPr>
                      <w:rFonts w:hint="eastAsia"/>
                      <w:kern w:val="0"/>
                      <w:sz w:val="18"/>
                      <w:szCs w:val="18"/>
                      <w:lang w:val="fr-FR"/>
                    </w:rPr>
                    <w:t>6.00</w:t>
                  </w:r>
                </w:p>
              </w:tc>
              <w:tc>
                <w:tcPr>
                  <w:tcW w:w="968" w:type="dxa"/>
                  <w:vAlign w:val="center"/>
                </w:tcPr>
                <w:p w14:paraId="0BA3A5B1" w14:textId="77777777" w:rsidR="007B6510" w:rsidRDefault="00000000">
                  <w:pPr>
                    <w:jc w:val="center"/>
                    <w:rPr>
                      <w:kern w:val="0"/>
                      <w:sz w:val="18"/>
                      <w:szCs w:val="18"/>
                      <w:lang w:val="fr-FR"/>
                    </w:rPr>
                  </w:pPr>
                  <w:r>
                    <w:rPr>
                      <w:rFonts w:hint="eastAsia"/>
                      <w:kern w:val="0"/>
                      <w:sz w:val="18"/>
                      <w:szCs w:val="18"/>
                      <w:lang w:val="fr-FR"/>
                    </w:rPr>
                    <w:t>30</w:t>
                  </w:r>
                </w:p>
              </w:tc>
              <w:tc>
                <w:tcPr>
                  <w:tcW w:w="1065" w:type="dxa"/>
                  <w:vAlign w:val="center"/>
                </w:tcPr>
                <w:p w14:paraId="20183592" w14:textId="77777777" w:rsidR="007B6510" w:rsidRDefault="00000000">
                  <w:pPr>
                    <w:jc w:val="center"/>
                    <w:rPr>
                      <w:kern w:val="0"/>
                      <w:sz w:val="18"/>
                      <w:szCs w:val="18"/>
                      <w:lang w:val="fr-FR"/>
                    </w:rPr>
                  </w:pPr>
                  <w:r>
                    <w:rPr>
                      <w:rFonts w:hint="eastAsia"/>
                      <w:kern w:val="0"/>
                      <w:sz w:val="18"/>
                      <w:szCs w:val="18"/>
                      <w:lang w:val="fr-FR"/>
                    </w:rPr>
                    <w:t>0.2</w:t>
                  </w:r>
                </w:p>
              </w:tc>
              <w:tc>
                <w:tcPr>
                  <w:tcW w:w="871" w:type="dxa"/>
                  <w:vAlign w:val="center"/>
                </w:tcPr>
                <w:p w14:paraId="5BCBD357" w14:textId="77777777" w:rsidR="007B6510" w:rsidRDefault="00000000">
                  <w:pPr>
                    <w:jc w:val="center"/>
                    <w:rPr>
                      <w:kern w:val="0"/>
                      <w:sz w:val="18"/>
                      <w:szCs w:val="18"/>
                      <w:lang w:val="fr-FR"/>
                    </w:rPr>
                  </w:pPr>
                  <w:r>
                    <w:rPr>
                      <w:rFonts w:hint="eastAsia"/>
                      <w:kern w:val="0"/>
                      <w:sz w:val="18"/>
                      <w:szCs w:val="18"/>
                      <w:lang w:val="fr-FR"/>
                    </w:rPr>
                    <w:t>50</w:t>
                  </w:r>
                </w:p>
              </w:tc>
              <w:tc>
                <w:tcPr>
                  <w:tcW w:w="969" w:type="dxa"/>
                  <w:vAlign w:val="center"/>
                </w:tcPr>
                <w:p w14:paraId="35779E60" w14:textId="77777777" w:rsidR="007B6510" w:rsidRDefault="00000000">
                  <w:pPr>
                    <w:jc w:val="center"/>
                    <w:rPr>
                      <w:kern w:val="0"/>
                      <w:sz w:val="18"/>
                      <w:szCs w:val="18"/>
                      <w:lang w:val="fr-FR"/>
                    </w:rPr>
                  </w:pPr>
                  <w:r>
                    <w:rPr>
                      <w:rFonts w:hint="eastAsia"/>
                      <w:kern w:val="0"/>
                      <w:sz w:val="18"/>
                      <w:szCs w:val="18"/>
                      <w:lang w:val="fr-FR"/>
                    </w:rPr>
                    <w:t>50</w:t>
                  </w:r>
                </w:p>
              </w:tc>
            </w:tr>
            <w:tr w:rsidR="007B6510" w14:paraId="19C16461" w14:textId="77777777" w:rsidTr="00862A59">
              <w:trPr>
                <w:jc w:val="center"/>
              </w:trPr>
              <w:tc>
                <w:tcPr>
                  <w:tcW w:w="968" w:type="dxa"/>
                  <w:vAlign w:val="center"/>
                </w:tcPr>
                <w:p w14:paraId="2C1E714D" w14:textId="77777777" w:rsidR="007B6510" w:rsidRDefault="00000000">
                  <w:pPr>
                    <w:jc w:val="center"/>
                    <w:rPr>
                      <w:kern w:val="0"/>
                      <w:sz w:val="18"/>
                      <w:szCs w:val="18"/>
                      <w:lang w:val="fr-FR"/>
                    </w:rPr>
                  </w:pPr>
                  <w:r>
                    <w:rPr>
                      <w:rFonts w:hint="eastAsia"/>
                      <w:kern w:val="0"/>
                      <w:sz w:val="18"/>
                      <w:szCs w:val="18"/>
                      <w:lang w:val="fr-FR"/>
                    </w:rPr>
                    <w:t>8.00</w:t>
                  </w:r>
                </w:p>
              </w:tc>
              <w:tc>
                <w:tcPr>
                  <w:tcW w:w="968" w:type="dxa"/>
                  <w:vAlign w:val="center"/>
                </w:tcPr>
                <w:p w14:paraId="26ED55C4" w14:textId="77777777" w:rsidR="007B6510" w:rsidRDefault="00000000">
                  <w:pPr>
                    <w:jc w:val="center"/>
                    <w:rPr>
                      <w:kern w:val="0"/>
                      <w:sz w:val="18"/>
                      <w:szCs w:val="18"/>
                      <w:lang w:val="fr-FR"/>
                    </w:rPr>
                  </w:pPr>
                  <w:r>
                    <w:rPr>
                      <w:rFonts w:hint="eastAsia"/>
                      <w:kern w:val="0"/>
                      <w:sz w:val="18"/>
                      <w:szCs w:val="18"/>
                      <w:lang w:val="fr-FR"/>
                    </w:rPr>
                    <w:t>30</w:t>
                  </w:r>
                </w:p>
              </w:tc>
              <w:tc>
                <w:tcPr>
                  <w:tcW w:w="1065" w:type="dxa"/>
                  <w:vAlign w:val="center"/>
                </w:tcPr>
                <w:p w14:paraId="79FFFBEB" w14:textId="77777777" w:rsidR="007B6510" w:rsidRDefault="00000000">
                  <w:pPr>
                    <w:jc w:val="center"/>
                    <w:rPr>
                      <w:kern w:val="0"/>
                      <w:sz w:val="18"/>
                      <w:szCs w:val="18"/>
                      <w:lang w:val="fr-FR"/>
                    </w:rPr>
                  </w:pPr>
                  <w:r>
                    <w:rPr>
                      <w:rFonts w:hint="eastAsia"/>
                      <w:kern w:val="0"/>
                      <w:sz w:val="18"/>
                      <w:szCs w:val="18"/>
                      <w:lang w:val="fr-FR"/>
                    </w:rPr>
                    <w:t>0.2</w:t>
                  </w:r>
                </w:p>
              </w:tc>
              <w:tc>
                <w:tcPr>
                  <w:tcW w:w="871" w:type="dxa"/>
                  <w:vAlign w:val="center"/>
                </w:tcPr>
                <w:p w14:paraId="6C705DA8" w14:textId="77777777" w:rsidR="007B6510" w:rsidRDefault="00000000">
                  <w:pPr>
                    <w:jc w:val="center"/>
                    <w:rPr>
                      <w:kern w:val="0"/>
                      <w:sz w:val="18"/>
                      <w:szCs w:val="18"/>
                      <w:lang w:val="fr-FR"/>
                    </w:rPr>
                  </w:pPr>
                  <w:r>
                    <w:rPr>
                      <w:rFonts w:hint="eastAsia"/>
                      <w:kern w:val="0"/>
                      <w:sz w:val="18"/>
                      <w:szCs w:val="18"/>
                      <w:lang w:val="fr-FR"/>
                    </w:rPr>
                    <w:t>50</w:t>
                  </w:r>
                </w:p>
              </w:tc>
              <w:tc>
                <w:tcPr>
                  <w:tcW w:w="969" w:type="dxa"/>
                  <w:vAlign w:val="center"/>
                </w:tcPr>
                <w:p w14:paraId="2DC5D677" w14:textId="77777777" w:rsidR="007B6510" w:rsidRDefault="00000000">
                  <w:pPr>
                    <w:jc w:val="center"/>
                    <w:rPr>
                      <w:kern w:val="0"/>
                      <w:sz w:val="18"/>
                      <w:szCs w:val="18"/>
                      <w:lang w:val="fr-FR"/>
                    </w:rPr>
                  </w:pPr>
                  <w:r>
                    <w:rPr>
                      <w:rFonts w:hint="eastAsia"/>
                      <w:kern w:val="0"/>
                      <w:sz w:val="18"/>
                      <w:szCs w:val="18"/>
                      <w:lang w:val="fr-FR"/>
                    </w:rPr>
                    <w:t>50</w:t>
                  </w:r>
                </w:p>
              </w:tc>
            </w:tr>
            <w:tr w:rsidR="007B6510" w14:paraId="15483D17" w14:textId="77777777" w:rsidTr="00862A59">
              <w:trPr>
                <w:jc w:val="center"/>
              </w:trPr>
              <w:tc>
                <w:tcPr>
                  <w:tcW w:w="968" w:type="dxa"/>
                  <w:vAlign w:val="center"/>
                </w:tcPr>
                <w:p w14:paraId="2B34AC37" w14:textId="77777777" w:rsidR="007B6510" w:rsidRDefault="00000000">
                  <w:pPr>
                    <w:jc w:val="center"/>
                    <w:rPr>
                      <w:kern w:val="0"/>
                      <w:sz w:val="18"/>
                      <w:szCs w:val="18"/>
                      <w:lang w:val="fr-FR"/>
                    </w:rPr>
                  </w:pPr>
                  <w:r>
                    <w:rPr>
                      <w:rFonts w:hint="eastAsia"/>
                      <w:kern w:val="0"/>
                      <w:sz w:val="18"/>
                      <w:szCs w:val="18"/>
                      <w:lang w:val="fr-FR"/>
                    </w:rPr>
                    <w:t>8.10</w:t>
                  </w:r>
                </w:p>
              </w:tc>
              <w:tc>
                <w:tcPr>
                  <w:tcW w:w="968" w:type="dxa"/>
                  <w:vAlign w:val="center"/>
                </w:tcPr>
                <w:p w14:paraId="1EBF7EB1" w14:textId="77777777" w:rsidR="007B6510" w:rsidRDefault="00000000">
                  <w:pPr>
                    <w:jc w:val="center"/>
                    <w:rPr>
                      <w:kern w:val="0"/>
                      <w:sz w:val="18"/>
                      <w:szCs w:val="18"/>
                      <w:lang w:val="fr-FR"/>
                    </w:rPr>
                  </w:pPr>
                  <w:r>
                    <w:rPr>
                      <w:rFonts w:hint="eastAsia"/>
                      <w:kern w:val="0"/>
                      <w:sz w:val="18"/>
                      <w:szCs w:val="18"/>
                      <w:lang w:val="fr-FR"/>
                    </w:rPr>
                    <w:t>30</w:t>
                  </w:r>
                </w:p>
              </w:tc>
              <w:tc>
                <w:tcPr>
                  <w:tcW w:w="1065" w:type="dxa"/>
                  <w:vAlign w:val="center"/>
                </w:tcPr>
                <w:p w14:paraId="336C156F" w14:textId="77777777" w:rsidR="007B6510" w:rsidRDefault="00000000">
                  <w:pPr>
                    <w:jc w:val="center"/>
                    <w:rPr>
                      <w:kern w:val="0"/>
                      <w:sz w:val="18"/>
                      <w:szCs w:val="18"/>
                      <w:lang w:val="fr-FR"/>
                    </w:rPr>
                  </w:pPr>
                  <w:r>
                    <w:rPr>
                      <w:rFonts w:hint="eastAsia"/>
                      <w:kern w:val="0"/>
                      <w:sz w:val="18"/>
                      <w:szCs w:val="18"/>
                      <w:lang w:val="fr-FR"/>
                    </w:rPr>
                    <w:t>0.2</w:t>
                  </w:r>
                </w:p>
              </w:tc>
              <w:tc>
                <w:tcPr>
                  <w:tcW w:w="871" w:type="dxa"/>
                  <w:vAlign w:val="center"/>
                </w:tcPr>
                <w:p w14:paraId="547F0197" w14:textId="77777777" w:rsidR="007B6510" w:rsidRDefault="00000000">
                  <w:pPr>
                    <w:jc w:val="center"/>
                    <w:rPr>
                      <w:kern w:val="0"/>
                      <w:sz w:val="18"/>
                      <w:szCs w:val="18"/>
                      <w:lang w:val="fr-FR"/>
                    </w:rPr>
                  </w:pPr>
                  <w:r>
                    <w:rPr>
                      <w:rFonts w:hint="eastAsia"/>
                      <w:kern w:val="0"/>
                      <w:sz w:val="18"/>
                      <w:szCs w:val="18"/>
                      <w:lang w:val="fr-FR"/>
                    </w:rPr>
                    <w:t>5</w:t>
                  </w:r>
                </w:p>
              </w:tc>
              <w:tc>
                <w:tcPr>
                  <w:tcW w:w="969" w:type="dxa"/>
                  <w:vAlign w:val="center"/>
                </w:tcPr>
                <w:p w14:paraId="276CD586" w14:textId="77777777" w:rsidR="007B6510" w:rsidRDefault="00000000">
                  <w:pPr>
                    <w:jc w:val="center"/>
                    <w:rPr>
                      <w:kern w:val="0"/>
                      <w:sz w:val="18"/>
                      <w:szCs w:val="18"/>
                      <w:lang w:val="fr-FR"/>
                    </w:rPr>
                  </w:pPr>
                  <w:r>
                    <w:rPr>
                      <w:rFonts w:hint="eastAsia"/>
                      <w:kern w:val="0"/>
                      <w:sz w:val="18"/>
                      <w:szCs w:val="18"/>
                      <w:lang w:val="fr-FR"/>
                    </w:rPr>
                    <w:t>95</w:t>
                  </w:r>
                </w:p>
              </w:tc>
            </w:tr>
            <w:tr w:rsidR="007B6510" w14:paraId="06A7363E" w14:textId="77777777" w:rsidTr="00862A59">
              <w:trPr>
                <w:jc w:val="center"/>
              </w:trPr>
              <w:tc>
                <w:tcPr>
                  <w:tcW w:w="968" w:type="dxa"/>
                  <w:vAlign w:val="center"/>
                </w:tcPr>
                <w:p w14:paraId="0F5C52CE" w14:textId="77777777" w:rsidR="007B6510" w:rsidRDefault="00000000">
                  <w:pPr>
                    <w:jc w:val="center"/>
                    <w:rPr>
                      <w:kern w:val="0"/>
                      <w:sz w:val="18"/>
                      <w:szCs w:val="18"/>
                      <w:lang w:val="fr-FR"/>
                    </w:rPr>
                  </w:pPr>
                  <w:r>
                    <w:rPr>
                      <w:rFonts w:hint="eastAsia"/>
                      <w:kern w:val="0"/>
                      <w:sz w:val="18"/>
                      <w:szCs w:val="18"/>
                      <w:lang w:val="fr-FR"/>
                    </w:rPr>
                    <w:t>12.00</w:t>
                  </w:r>
                </w:p>
              </w:tc>
              <w:tc>
                <w:tcPr>
                  <w:tcW w:w="968" w:type="dxa"/>
                  <w:vAlign w:val="center"/>
                </w:tcPr>
                <w:p w14:paraId="63E16C32" w14:textId="77777777" w:rsidR="007B6510" w:rsidRDefault="00000000">
                  <w:pPr>
                    <w:jc w:val="center"/>
                    <w:rPr>
                      <w:kern w:val="0"/>
                      <w:sz w:val="18"/>
                      <w:szCs w:val="18"/>
                      <w:lang w:val="fr-FR"/>
                    </w:rPr>
                  </w:pPr>
                  <w:r>
                    <w:rPr>
                      <w:rFonts w:hint="eastAsia"/>
                      <w:kern w:val="0"/>
                      <w:sz w:val="18"/>
                      <w:szCs w:val="18"/>
                      <w:lang w:val="fr-FR"/>
                    </w:rPr>
                    <w:t>30</w:t>
                  </w:r>
                </w:p>
              </w:tc>
              <w:tc>
                <w:tcPr>
                  <w:tcW w:w="1065" w:type="dxa"/>
                  <w:vAlign w:val="center"/>
                </w:tcPr>
                <w:p w14:paraId="5A009F51" w14:textId="77777777" w:rsidR="007B6510" w:rsidRDefault="00000000">
                  <w:pPr>
                    <w:jc w:val="center"/>
                    <w:rPr>
                      <w:kern w:val="0"/>
                      <w:sz w:val="18"/>
                      <w:szCs w:val="18"/>
                      <w:lang w:val="fr-FR"/>
                    </w:rPr>
                  </w:pPr>
                  <w:r>
                    <w:rPr>
                      <w:rFonts w:hint="eastAsia"/>
                      <w:kern w:val="0"/>
                      <w:sz w:val="18"/>
                      <w:szCs w:val="18"/>
                      <w:lang w:val="fr-FR"/>
                    </w:rPr>
                    <w:t>0.2</w:t>
                  </w:r>
                </w:p>
              </w:tc>
              <w:tc>
                <w:tcPr>
                  <w:tcW w:w="871" w:type="dxa"/>
                  <w:vAlign w:val="center"/>
                </w:tcPr>
                <w:p w14:paraId="64ECC881" w14:textId="77777777" w:rsidR="007B6510" w:rsidRDefault="00000000">
                  <w:pPr>
                    <w:jc w:val="center"/>
                    <w:rPr>
                      <w:kern w:val="0"/>
                      <w:sz w:val="18"/>
                      <w:szCs w:val="18"/>
                      <w:lang w:val="fr-FR"/>
                    </w:rPr>
                  </w:pPr>
                  <w:r>
                    <w:rPr>
                      <w:rFonts w:hint="eastAsia"/>
                      <w:kern w:val="0"/>
                      <w:sz w:val="18"/>
                      <w:szCs w:val="18"/>
                      <w:lang w:val="fr-FR"/>
                    </w:rPr>
                    <w:t>5</w:t>
                  </w:r>
                </w:p>
              </w:tc>
              <w:tc>
                <w:tcPr>
                  <w:tcW w:w="969" w:type="dxa"/>
                  <w:vAlign w:val="center"/>
                </w:tcPr>
                <w:p w14:paraId="6AD4F426" w14:textId="77777777" w:rsidR="007B6510" w:rsidRDefault="00000000">
                  <w:pPr>
                    <w:jc w:val="center"/>
                    <w:rPr>
                      <w:kern w:val="0"/>
                      <w:sz w:val="18"/>
                      <w:szCs w:val="18"/>
                      <w:lang w:val="fr-FR"/>
                    </w:rPr>
                  </w:pPr>
                  <w:r>
                    <w:rPr>
                      <w:rFonts w:hint="eastAsia"/>
                      <w:kern w:val="0"/>
                      <w:sz w:val="18"/>
                      <w:szCs w:val="18"/>
                      <w:lang w:val="fr-FR"/>
                    </w:rPr>
                    <w:t>95</w:t>
                  </w:r>
                </w:p>
              </w:tc>
            </w:tr>
          </w:tbl>
          <w:p w14:paraId="57D8934E" w14:textId="77777777" w:rsidR="007B6510" w:rsidRDefault="007B6510">
            <w:pPr>
              <w:jc w:val="center"/>
              <w:rPr>
                <w:kern w:val="0"/>
                <w:sz w:val="18"/>
                <w:szCs w:val="18"/>
                <w:lang w:val="fr-FR"/>
              </w:rPr>
            </w:pPr>
          </w:p>
        </w:tc>
      </w:tr>
      <w:tr w:rsidR="007B6510" w14:paraId="36A7C39A" w14:textId="77777777">
        <w:trPr>
          <w:jc w:val="center"/>
        </w:trPr>
        <w:tc>
          <w:tcPr>
            <w:tcW w:w="1696" w:type="dxa"/>
            <w:vAlign w:val="center"/>
          </w:tcPr>
          <w:p w14:paraId="262B0D8F" w14:textId="77777777" w:rsidR="007B6510" w:rsidRDefault="00000000">
            <w:pPr>
              <w:rPr>
                <w:kern w:val="0"/>
                <w:sz w:val="18"/>
                <w:szCs w:val="18"/>
                <w:lang w:val="fr-FR"/>
              </w:rPr>
            </w:pPr>
            <w:r>
              <w:rPr>
                <w:kern w:val="0"/>
                <w:sz w:val="18"/>
                <w:szCs w:val="18"/>
                <w:lang w:val="fr-FR"/>
              </w:rPr>
              <w:t xml:space="preserve">Mass </w:t>
            </w:r>
            <w:r>
              <w:rPr>
                <w:rFonts w:hint="eastAsia"/>
                <w:kern w:val="0"/>
                <w:sz w:val="18"/>
                <w:szCs w:val="18"/>
                <w:lang w:val="fr-FR"/>
              </w:rPr>
              <w:t>spectrometry</w:t>
            </w:r>
            <w:r>
              <w:rPr>
                <w:kern w:val="0"/>
                <w:sz w:val="18"/>
                <w:szCs w:val="18"/>
                <w:lang w:val="fr-FR"/>
              </w:rPr>
              <w:t xml:space="preserve"> parameters</w:t>
            </w:r>
          </w:p>
        </w:tc>
        <w:tc>
          <w:tcPr>
            <w:tcW w:w="6600" w:type="dxa"/>
            <w:vAlign w:val="center"/>
          </w:tcPr>
          <w:p w14:paraId="5CB3F014" w14:textId="77777777" w:rsidR="007B6510" w:rsidRDefault="00000000">
            <w:pPr>
              <w:rPr>
                <w:kern w:val="0"/>
                <w:sz w:val="18"/>
                <w:szCs w:val="18"/>
              </w:rPr>
            </w:pPr>
            <w:r>
              <w:rPr>
                <w:kern w:val="0"/>
                <w:sz w:val="18"/>
                <w:szCs w:val="18"/>
              </w:rPr>
              <w:t>Sheath Gas Temperature: 350 °C</w:t>
            </w:r>
          </w:p>
          <w:p w14:paraId="7E0E13E4" w14:textId="77777777" w:rsidR="007B6510" w:rsidRDefault="00000000">
            <w:pPr>
              <w:rPr>
                <w:kern w:val="0"/>
                <w:sz w:val="18"/>
                <w:szCs w:val="18"/>
              </w:rPr>
            </w:pPr>
            <w:r>
              <w:rPr>
                <w:kern w:val="0"/>
                <w:sz w:val="18"/>
                <w:szCs w:val="18"/>
              </w:rPr>
              <w:t>Drying Gas Temperature: 250 °C</w:t>
            </w:r>
          </w:p>
          <w:p w14:paraId="7D1E0FDB" w14:textId="77777777" w:rsidR="007B6510" w:rsidRDefault="00000000">
            <w:pPr>
              <w:rPr>
                <w:kern w:val="0"/>
                <w:sz w:val="18"/>
                <w:szCs w:val="18"/>
              </w:rPr>
            </w:pPr>
            <w:r>
              <w:rPr>
                <w:kern w:val="0"/>
                <w:sz w:val="18"/>
                <w:szCs w:val="18"/>
              </w:rPr>
              <w:t>Capillary Voltage: 3500 V</w:t>
            </w:r>
          </w:p>
          <w:p w14:paraId="0553327B" w14:textId="77777777" w:rsidR="007B6510" w:rsidRDefault="00000000">
            <w:pPr>
              <w:rPr>
                <w:kern w:val="0"/>
                <w:sz w:val="18"/>
                <w:szCs w:val="18"/>
              </w:rPr>
            </w:pPr>
            <w:r>
              <w:rPr>
                <w:kern w:val="0"/>
                <w:sz w:val="18"/>
                <w:szCs w:val="18"/>
              </w:rPr>
              <w:t>Nozzle Voltage: 1000 V</w:t>
            </w:r>
          </w:p>
          <w:p w14:paraId="63C45E24" w14:textId="77777777" w:rsidR="007B6510" w:rsidRDefault="00000000">
            <w:pPr>
              <w:rPr>
                <w:kern w:val="0"/>
                <w:sz w:val="18"/>
                <w:szCs w:val="18"/>
              </w:rPr>
            </w:pPr>
            <w:r>
              <w:rPr>
                <w:kern w:val="0"/>
                <w:sz w:val="18"/>
                <w:szCs w:val="18"/>
              </w:rPr>
              <w:t xml:space="preserve">Nebulizer: </w:t>
            </w:r>
            <w:r>
              <w:rPr>
                <w:rFonts w:hint="eastAsia"/>
                <w:kern w:val="0"/>
                <w:sz w:val="18"/>
                <w:szCs w:val="18"/>
              </w:rPr>
              <w:t>3</w:t>
            </w:r>
            <w:r>
              <w:rPr>
                <w:kern w:val="0"/>
                <w:sz w:val="18"/>
                <w:szCs w:val="18"/>
              </w:rPr>
              <w:t>5 psi</w:t>
            </w:r>
          </w:p>
          <w:p w14:paraId="7F5C7386" w14:textId="77777777" w:rsidR="007B6510" w:rsidRDefault="00000000">
            <w:pPr>
              <w:rPr>
                <w:kern w:val="0"/>
                <w:sz w:val="18"/>
                <w:szCs w:val="18"/>
              </w:rPr>
            </w:pPr>
            <w:r>
              <w:rPr>
                <w:kern w:val="0"/>
                <w:sz w:val="18"/>
                <w:szCs w:val="18"/>
              </w:rPr>
              <w:t>Sheath Gas Flow: 1</w:t>
            </w:r>
            <w:r>
              <w:rPr>
                <w:rFonts w:hint="eastAsia"/>
                <w:kern w:val="0"/>
                <w:sz w:val="18"/>
                <w:szCs w:val="18"/>
              </w:rPr>
              <w:t>1</w:t>
            </w:r>
            <w:r>
              <w:rPr>
                <w:kern w:val="0"/>
                <w:sz w:val="18"/>
                <w:szCs w:val="18"/>
              </w:rPr>
              <w:t xml:space="preserve"> L/min</w:t>
            </w:r>
          </w:p>
          <w:p w14:paraId="18C8E3D4" w14:textId="77777777" w:rsidR="007B6510" w:rsidRDefault="00000000">
            <w:pPr>
              <w:rPr>
                <w:kern w:val="0"/>
                <w:sz w:val="18"/>
                <w:szCs w:val="18"/>
              </w:rPr>
            </w:pPr>
            <w:r>
              <w:rPr>
                <w:kern w:val="0"/>
                <w:sz w:val="18"/>
                <w:szCs w:val="18"/>
              </w:rPr>
              <w:t>Drying Gas Flow: 15 L/min</w:t>
            </w:r>
          </w:p>
          <w:p w14:paraId="6DD8F123" w14:textId="77777777" w:rsidR="007B6510" w:rsidRDefault="00000000">
            <w:pPr>
              <w:rPr>
                <w:kern w:val="0"/>
                <w:sz w:val="18"/>
                <w:szCs w:val="18"/>
                <w:lang w:val="fr-FR"/>
              </w:rPr>
            </w:pPr>
            <w:r>
              <w:rPr>
                <w:kern w:val="0"/>
                <w:sz w:val="18"/>
                <w:szCs w:val="18"/>
                <w:lang w:val="fr-FR"/>
              </w:rPr>
              <w:t xml:space="preserve">Delta EMV(-): </w:t>
            </w:r>
            <w:r>
              <w:rPr>
                <w:rFonts w:hint="eastAsia"/>
                <w:kern w:val="0"/>
                <w:sz w:val="18"/>
                <w:szCs w:val="18"/>
                <w:lang w:val="fr-FR"/>
              </w:rPr>
              <w:t>2</w:t>
            </w:r>
            <w:r>
              <w:rPr>
                <w:kern w:val="0"/>
                <w:sz w:val="18"/>
                <w:szCs w:val="18"/>
                <w:lang w:val="fr-FR"/>
              </w:rPr>
              <w:t>00 V</w:t>
            </w:r>
          </w:p>
        </w:tc>
      </w:tr>
    </w:tbl>
    <w:p w14:paraId="5D07B666" w14:textId="77777777" w:rsidR="007B6510" w:rsidRDefault="00000000">
      <w:pPr>
        <w:widowControl/>
        <w:jc w:val="left"/>
      </w:pPr>
      <w:r>
        <w:br w:type="page"/>
      </w:r>
    </w:p>
    <w:p w14:paraId="0BED3D87" w14:textId="77777777" w:rsidR="007B6510" w:rsidRDefault="00000000">
      <w:pPr>
        <w:outlineLvl w:val="1"/>
        <w:rPr>
          <w:rFonts w:cs="Times New Roman"/>
        </w:rPr>
      </w:pPr>
      <w:bookmarkStart w:id="42" w:name="_Toc9677"/>
      <w:r>
        <w:rPr>
          <w:rFonts w:cs="Times New Roman" w:hint="eastAsia"/>
          <w:b/>
          <w:bCs/>
        </w:rPr>
        <w:lastRenderedPageBreak/>
        <w:t>Table S5</w:t>
      </w:r>
      <w:r>
        <w:rPr>
          <w:rFonts w:cs="Times New Roman" w:hint="eastAsia"/>
        </w:rPr>
        <w:t xml:space="preserve"> </w:t>
      </w:r>
      <w:r>
        <w:rPr>
          <w:rFonts w:cs="Times New Roman"/>
        </w:rPr>
        <w:t xml:space="preserve">Multiple reaction monitoring (MRM) transitions of target </w:t>
      </w:r>
      <w:r>
        <w:rPr>
          <w:rFonts w:cs="Times New Roman" w:hint="eastAsia"/>
        </w:rPr>
        <w:t>LA</w:t>
      </w:r>
      <w:r>
        <w:rPr>
          <w:rFonts w:cs="Times New Roman"/>
        </w:rPr>
        <w:t xml:space="preserve"> in LC-MS/MS.</w:t>
      </w:r>
      <w:bookmarkEnd w:id="42"/>
    </w:p>
    <w:tbl>
      <w:tblPr>
        <w:tblStyle w:val="af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5"/>
        <w:gridCol w:w="1384"/>
        <w:gridCol w:w="1385"/>
        <w:gridCol w:w="1385"/>
        <w:gridCol w:w="1385"/>
        <w:gridCol w:w="1382"/>
      </w:tblGrid>
      <w:tr w:rsidR="007B6510" w14:paraId="04730B41" w14:textId="77777777">
        <w:tc>
          <w:tcPr>
            <w:tcW w:w="833" w:type="pct"/>
            <w:tcBorders>
              <w:top w:val="single" w:sz="4" w:space="0" w:color="auto"/>
              <w:bottom w:val="single" w:sz="4" w:space="0" w:color="auto"/>
            </w:tcBorders>
            <w:vAlign w:val="center"/>
          </w:tcPr>
          <w:p w14:paraId="275E08AF" w14:textId="77777777" w:rsidR="007B6510" w:rsidRDefault="00000000">
            <w:pPr>
              <w:jc w:val="center"/>
              <w:rPr>
                <w:kern w:val="0"/>
                <w:sz w:val="18"/>
                <w:szCs w:val="18"/>
              </w:rPr>
            </w:pPr>
            <w:r>
              <w:rPr>
                <w:rFonts w:hint="eastAsia"/>
                <w:kern w:val="0"/>
                <w:sz w:val="18"/>
                <w:szCs w:val="18"/>
              </w:rPr>
              <w:t>Compound</w:t>
            </w:r>
          </w:p>
        </w:tc>
        <w:tc>
          <w:tcPr>
            <w:tcW w:w="833" w:type="pct"/>
            <w:tcBorders>
              <w:top w:val="single" w:sz="4" w:space="0" w:color="auto"/>
              <w:bottom w:val="single" w:sz="4" w:space="0" w:color="auto"/>
            </w:tcBorders>
            <w:vAlign w:val="center"/>
          </w:tcPr>
          <w:p w14:paraId="5D7FF498" w14:textId="77777777" w:rsidR="007B6510" w:rsidRDefault="00000000">
            <w:pPr>
              <w:jc w:val="center"/>
              <w:rPr>
                <w:kern w:val="0"/>
                <w:sz w:val="18"/>
                <w:szCs w:val="18"/>
              </w:rPr>
            </w:pPr>
            <w:r>
              <w:rPr>
                <w:rFonts w:hint="eastAsia"/>
                <w:kern w:val="0"/>
                <w:sz w:val="18"/>
                <w:szCs w:val="18"/>
              </w:rPr>
              <w:t>Mass transition</w:t>
            </w:r>
          </w:p>
        </w:tc>
        <w:tc>
          <w:tcPr>
            <w:tcW w:w="834" w:type="pct"/>
            <w:tcBorders>
              <w:top w:val="single" w:sz="4" w:space="0" w:color="auto"/>
              <w:bottom w:val="single" w:sz="4" w:space="0" w:color="auto"/>
            </w:tcBorders>
            <w:vAlign w:val="center"/>
          </w:tcPr>
          <w:p w14:paraId="10D74EF4" w14:textId="77777777" w:rsidR="007B6510" w:rsidRDefault="00000000">
            <w:pPr>
              <w:jc w:val="center"/>
              <w:rPr>
                <w:kern w:val="0"/>
                <w:sz w:val="18"/>
                <w:szCs w:val="18"/>
              </w:rPr>
            </w:pPr>
            <w:r>
              <w:rPr>
                <w:kern w:val="0"/>
                <w:sz w:val="18"/>
                <w:szCs w:val="18"/>
              </w:rPr>
              <w:t>Collision</w:t>
            </w:r>
          </w:p>
          <w:p w14:paraId="2EFC910D" w14:textId="77777777" w:rsidR="007B6510" w:rsidRDefault="00000000">
            <w:pPr>
              <w:jc w:val="center"/>
              <w:rPr>
                <w:kern w:val="0"/>
                <w:sz w:val="18"/>
                <w:szCs w:val="18"/>
              </w:rPr>
            </w:pPr>
            <w:r>
              <w:rPr>
                <w:kern w:val="0"/>
                <w:sz w:val="18"/>
                <w:szCs w:val="18"/>
              </w:rPr>
              <w:t>energy (V)</w:t>
            </w:r>
          </w:p>
        </w:tc>
        <w:tc>
          <w:tcPr>
            <w:tcW w:w="834" w:type="pct"/>
            <w:tcBorders>
              <w:top w:val="single" w:sz="4" w:space="0" w:color="auto"/>
              <w:bottom w:val="single" w:sz="4" w:space="0" w:color="auto"/>
            </w:tcBorders>
            <w:vAlign w:val="center"/>
          </w:tcPr>
          <w:p w14:paraId="2A557238" w14:textId="77777777" w:rsidR="007B6510" w:rsidRDefault="00000000">
            <w:pPr>
              <w:jc w:val="center"/>
              <w:rPr>
                <w:kern w:val="0"/>
                <w:sz w:val="18"/>
                <w:szCs w:val="18"/>
              </w:rPr>
            </w:pPr>
            <w:r>
              <w:rPr>
                <w:kern w:val="0"/>
                <w:sz w:val="18"/>
                <w:szCs w:val="18"/>
              </w:rPr>
              <w:t>Retention</w:t>
            </w:r>
          </w:p>
          <w:p w14:paraId="2B0BA7A9" w14:textId="77777777" w:rsidR="007B6510" w:rsidRDefault="00000000">
            <w:pPr>
              <w:jc w:val="center"/>
              <w:rPr>
                <w:kern w:val="0"/>
                <w:sz w:val="18"/>
                <w:szCs w:val="18"/>
              </w:rPr>
            </w:pPr>
            <w:r>
              <w:rPr>
                <w:kern w:val="0"/>
                <w:sz w:val="18"/>
                <w:szCs w:val="18"/>
              </w:rPr>
              <w:t>time (min)</w:t>
            </w:r>
          </w:p>
        </w:tc>
        <w:tc>
          <w:tcPr>
            <w:tcW w:w="834" w:type="pct"/>
            <w:tcBorders>
              <w:top w:val="single" w:sz="4" w:space="0" w:color="auto"/>
              <w:bottom w:val="single" w:sz="4" w:space="0" w:color="auto"/>
            </w:tcBorders>
            <w:vAlign w:val="center"/>
          </w:tcPr>
          <w:p w14:paraId="792BC5A6" w14:textId="77777777" w:rsidR="007B6510" w:rsidRDefault="00000000">
            <w:pPr>
              <w:jc w:val="center"/>
              <w:rPr>
                <w:kern w:val="0"/>
                <w:sz w:val="18"/>
                <w:szCs w:val="18"/>
              </w:rPr>
            </w:pPr>
            <w:r>
              <w:rPr>
                <w:rFonts w:hint="eastAsia"/>
                <w:kern w:val="0"/>
                <w:sz w:val="18"/>
                <w:szCs w:val="18"/>
              </w:rPr>
              <w:t>Dwell</w:t>
            </w:r>
          </w:p>
        </w:tc>
        <w:tc>
          <w:tcPr>
            <w:tcW w:w="834" w:type="pct"/>
            <w:tcBorders>
              <w:top w:val="single" w:sz="4" w:space="0" w:color="auto"/>
              <w:bottom w:val="single" w:sz="4" w:space="0" w:color="auto"/>
            </w:tcBorders>
            <w:vAlign w:val="center"/>
          </w:tcPr>
          <w:p w14:paraId="1F4A678B" w14:textId="77777777" w:rsidR="007B6510" w:rsidRDefault="00000000">
            <w:pPr>
              <w:jc w:val="center"/>
              <w:rPr>
                <w:kern w:val="0"/>
                <w:sz w:val="18"/>
                <w:szCs w:val="18"/>
              </w:rPr>
            </w:pPr>
            <w:r>
              <w:rPr>
                <w:rFonts w:hint="eastAsia"/>
                <w:kern w:val="0"/>
                <w:sz w:val="18"/>
                <w:szCs w:val="18"/>
              </w:rPr>
              <w:t>Polarity</w:t>
            </w:r>
          </w:p>
        </w:tc>
      </w:tr>
      <w:tr w:rsidR="007B6510" w14:paraId="0DAFCDEC" w14:textId="77777777">
        <w:tc>
          <w:tcPr>
            <w:tcW w:w="833" w:type="pct"/>
            <w:vMerge w:val="restart"/>
            <w:tcBorders>
              <w:top w:val="single" w:sz="4" w:space="0" w:color="auto"/>
            </w:tcBorders>
            <w:vAlign w:val="center"/>
          </w:tcPr>
          <w:p w14:paraId="4C83623A" w14:textId="77777777" w:rsidR="007B6510" w:rsidRDefault="00000000">
            <w:pPr>
              <w:jc w:val="center"/>
              <w:rPr>
                <w:kern w:val="0"/>
                <w:sz w:val="18"/>
                <w:szCs w:val="18"/>
              </w:rPr>
            </w:pPr>
            <w:r>
              <w:rPr>
                <w:rFonts w:hint="eastAsia"/>
                <w:kern w:val="0"/>
                <w:sz w:val="18"/>
                <w:szCs w:val="18"/>
              </w:rPr>
              <w:t>LA</w:t>
            </w:r>
          </w:p>
        </w:tc>
        <w:tc>
          <w:tcPr>
            <w:tcW w:w="833" w:type="pct"/>
            <w:tcBorders>
              <w:top w:val="single" w:sz="4" w:space="0" w:color="auto"/>
            </w:tcBorders>
            <w:vAlign w:val="center"/>
          </w:tcPr>
          <w:p w14:paraId="675C2BF3" w14:textId="77777777" w:rsidR="007B6510" w:rsidRDefault="00000000">
            <w:pPr>
              <w:jc w:val="center"/>
              <w:rPr>
                <w:kern w:val="0"/>
                <w:sz w:val="18"/>
                <w:szCs w:val="18"/>
              </w:rPr>
            </w:pPr>
            <w:r>
              <w:rPr>
                <w:rFonts w:hint="eastAsia"/>
                <w:kern w:val="0"/>
                <w:sz w:val="18"/>
                <w:szCs w:val="18"/>
              </w:rPr>
              <w:t>89&gt;43*</w:t>
            </w:r>
          </w:p>
        </w:tc>
        <w:tc>
          <w:tcPr>
            <w:tcW w:w="834" w:type="pct"/>
            <w:tcBorders>
              <w:top w:val="single" w:sz="4" w:space="0" w:color="auto"/>
            </w:tcBorders>
            <w:vAlign w:val="center"/>
          </w:tcPr>
          <w:p w14:paraId="560F0429" w14:textId="77777777" w:rsidR="007B6510" w:rsidRDefault="00000000">
            <w:pPr>
              <w:jc w:val="center"/>
              <w:rPr>
                <w:kern w:val="0"/>
                <w:sz w:val="18"/>
                <w:szCs w:val="18"/>
              </w:rPr>
            </w:pPr>
            <w:r>
              <w:rPr>
                <w:rFonts w:hint="eastAsia"/>
                <w:kern w:val="0"/>
                <w:sz w:val="18"/>
                <w:szCs w:val="18"/>
              </w:rPr>
              <w:t>10</w:t>
            </w:r>
          </w:p>
        </w:tc>
        <w:tc>
          <w:tcPr>
            <w:tcW w:w="834" w:type="pct"/>
            <w:vMerge w:val="restart"/>
            <w:tcBorders>
              <w:top w:val="single" w:sz="4" w:space="0" w:color="auto"/>
            </w:tcBorders>
            <w:vAlign w:val="center"/>
          </w:tcPr>
          <w:p w14:paraId="191F6E8A" w14:textId="77777777" w:rsidR="007B6510" w:rsidRDefault="00000000">
            <w:pPr>
              <w:jc w:val="center"/>
              <w:rPr>
                <w:kern w:val="0"/>
                <w:sz w:val="18"/>
                <w:szCs w:val="18"/>
              </w:rPr>
            </w:pPr>
            <w:r>
              <w:rPr>
                <w:rFonts w:hint="eastAsia"/>
                <w:kern w:val="0"/>
                <w:sz w:val="18"/>
                <w:szCs w:val="18"/>
              </w:rPr>
              <w:t>5.920</w:t>
            </w:r>
          </w:p>
        </w:tc>
        <w:tc>
          <w:tcPr>
            <w:tcW w:w="834" w:type="pct"/>
            <w:tcBorders>
              <w:top w:val="single" w:sz="4" w:space="0" w:color="auto"/>
            </w:tcBorders>
            <w:vAlign w:val="center"/>
          </w:tcPr>
          <w:p w14:paraId="65E06F35" w14:textId="77777777" w:rsidR="007B6510" w:rsidRDefault="00000000">
            <w:pPr>
              <w:jc w:val="center"/>
              <w:rPr>
                <w:kern w:val="0"/>
                <w:sz w:val="18"/>
                <w:szCs w:val="18"/>
              </w:rPr>
            </w:pPr>
            <w:r>
              <w:rPr>
                <w:rFonts w:hint="eastAsia"/>
                <w:kern w:val="0"/>
                <w:sz w:val="18"/>
                <w:szCs w:val="18"/>
              </w:rPr>
              <w:t>20</w:t>
            </w:r>
          </w:p>
        </w:tc>
        <w:tc>
          <w:tcPr>
            <w:tcW w:w="834" w:type="pct"/>
            <w:tcBorders>
              <w:top w:val="single" w:sz="4" w:space="0" w:color="auto"/>
            </w:tcBorders>
            <w:vAlign w:val="center"/>
          </w:tcPr>
          <w:p w14:paraId="6E17449B" w14:textId="77777777" w:rsidR="007B6510" w:rsidRDefault="00000000">
            <w:pPr>
              <w:jc w:val="center"/>
              <w:rPr>
                <w:kern w:val="0"/>
                <w:sz w:val="18"/>
                <w:szCs w:val="18"/>
              </w:rPr>
            </w:pPr>
            <w:r>
              <w:rPr>
                <w:rFonts w:hint="eastAsia"/>
                <w:kern w:val="0"/>
                <w:sz w:val="18"/>
                <w:szCs w:val="18"/>
              </w:rPr>
              <w:t>Negative</w:t>
            </w:r>
          </w:p>
        </w:tc>
      </w:tr>
      <w:tr w:rsidR="007B6510" w14:paraId="74D65599" w14:textId="77777777">
        <w:tc>
          <w:tcPr>
            <w:tcW w:w="833" w:type="pct"/>
            <w:vMerge/>
            <w:vAlign w:val="center"/>
          </w:tcPr>
          <w:p w14:paraId="2C7B8185" w14:textId="77777777" w:rsidR="007B6510" w:rsidRDefault="007B6510">
            <w:pPr>
              <w:jc w:val="center"/>
              <w:rPr>
                <w:kern w:val="0"/>
                <w:sz w:val="18"/>
                <w:szCs w:val="18"/>
              </w:rPr>
            </w:pPr>
          </w:p>
        </w:tc>
        <w:tc>
          <w:tcPr>
            <w:tcW w:w="833" w:type="pct"/>
            <w:vAlign w:val="center"/>
          </w:tcPr>
          <w:p w14:paraId="19249A4B" w14:textId="77777777" w:rsidR="007B6510" w:rsidRDefault="00000000">
            <w:pPr>
              <w:jc w:val="center"/>
              <w:rPr>
                <w:kern w:val="0"/>
                <w:sz w:val="18"/>
                <w:szCs w:val="18"/>
              </w:rPr>
            </w:pPr>
            <w:r>
              <w:rPr>
                <w:rFonts w:hint="eastAsia"/>
                <w:kern w:val="0"/>
                <w:sz w:val="18"/>
                <w:szCs w:val="18"/>
              </w:rPr>
              <w:t>89&gt;45</w:t>
            </w:r>
          </w:p>
        </w:tc>
        <w:tc>
          <w:tcPr>
            <w:tcW w:w="834" w:type="pct"/>
            <w:vAlign w:val="center"/>
          </w:tcPr>
          <w:p w14:paraId="2C3FF3F5" w14:textId="77777777" w:rsidR="007B6510" w:rsidRDefault="00000000">
            <w:pPr>
              <w:jc w:val="center"/>
              <w:rPr>
                <w:kern w:val="0"/>
                <w:sz w:val="18"/>
                <w:szCs w:val="18"/>
              </w:rPr>
            </w:pPr>
            <w:r>
              <w:rPr>
                <w:rFonts w:hint="eastAsia"/>
                <w:kern w:val="0"/>
                <w:sz w:val="18"/>
                <w:szCs w:val="18"/>
              </w:rPr>
              <w:t>10</w:t>
            </w:r>
          </w:p>
        </w:tc>
        <w:tc>
          <w:tcPr>
            <w:tcW w:w="834" w:type="pct"/>
            <w:vMerge/>
            <w:vAlign w:val="center"/>
          </w:tcPr>
          <w:p w14:paraId="2C7EC723" w14:textId="77777777" w:rsidR="007B6510" w:rsidRDefault="007B6510">
            <w:pPr>
              <w:jc w:val="center"/>
              <w:rPr>
                <w:kern w:val="0"/>
                <w:sz w:val="18"/>
                <w:szCs w:val="18"/>
              </w:rPr>
            </w:pPr>
          </w:p>
        </w:tc>
        <w:tc>
          <w:tcPr>
            <w:tcW w:w="834" w:type="pct"/>
            <w:vAlign w:val="center"/>
          </w:tcPr>
          <w:p w14:paraId="16AA47FC" w14:textId="77777777" w:rsidR="007B6510" w:rsidRDefault="00000000">
            <w:pPr>
              <w:jc w:val="center"/>
              <w:rPr>
                <w:kern w:val="0"/>
                <w:sz w:val="18"/>
                <w:szCs w:val="18"/>
              </w:rPr>
            </w:pPr>
            <w:r>
              <w:rPr>
                <w:rFonts w:hint="eastAsia"/>
                <w:kern w:val="0"/>
                <w:sz w:val="18"/>
                <w:szCs w:val="18"/>
              </w:rPr>
              <w:t>20</w:t>
            </w:r>
          </w:p>
        </w:tc>
        <w:tc>
          <w:tcPr>
            <w:tcW w:w="834" w:type="pct"/>
            <w:vAlign w:val="center"/>
          </w:tcPr>
          <w:p w14:paraId="1D983FDA" w14:textId="77777777" w:rsidR="007B6510" w:rsidRDefault="00000000">
            <w:pPr>
              <w:jc w:val="center"/>
              <w:rPr>
                <w:kern w:val="0"/>
                <w:sz w:val="18"/>
                <w:szCs w:val="18"/>
              </w:rPr>
            </w:pPr>
            <w:r>
              <w:rPr>
                <w:rFonts w:hint="eastAsia"/>
                <w:kern w:val="0"/>
                <w:sz w:val="18"/>
                <w:szCs w:val="18"/>
              </w:rPr>
              <w:t>Negative</w:t>
            </w:r>
          </w:p>
        </w:tc>
      </w:tr>
      <w:tr w:rsidR="007B6510" w14:paraId="6E11520F" w14:textId="77777777">
        <w:tc>
          <w:tcPr>
            <w:tcW w:w="833" w:type="pct"/>
            <w:vMerge w:val="restart"/>
            <w:vAlign w:val="center"/>
          </w:tcPr>
          <w:p w14:paraId="5D9ED2C1" w14:textId="77777777" w:rsidR="007B6510" w:rsidRDefault="00000000">
            <w:pPr>
              <w:jc w:val="center"/>
              <w:rPr>
                <w:kern w:val="0"/>
                <w:sz w:val="18"/>
                <w:szCs w:val="18"/>
              </w:rPr>
            </w:pPr>
            <w:r>
              <w:rPr>
                <w:rFonts w:hint="eastAsia"/>
                <w:kern w:val="0"/>
                <w:sz w:val="18"/>
                <w:szCs w:val="18"/>
                <w:vertAlign w:val="superscript"/>
              </w:rPr>
              <w:t>3</w:t>
            </w:r>
            <w:r>
              <w:rPr>
                <w:rFonts w:hint="eastAsia"/>
                <w:kern w:val="0"/>
                <w:sz w:val="18"/>
                <w:szCs w:val="18"/>
              </w:rPr>
              <w:t>C</w:t>
            </w:r>
            <w:r>
              <w:rPr>
                <w:rFonts w:hint="eastAsia"/>
                <w:kern w:val="0"/>
                <w:sz w:val="18"/>
                <w:szCs w:val="18"/>
                <w:vertAlign w:val="subscript"/>
              </w:rPr>
              <w:t>13</w:t>
            </w:r>
            <w:r>
              <w:rPr>
                <w:rFonts w:hint="eastAsia"/>
                <w:kern w:val="0"/>
                <w:sz w:val="18"/>
                <w:szCs w:val="18"/>
              </w:rPr>
              <w:t>-LA</w:t>
            </w:r>
          </w:p>
        </w:tc>
        <w:tc>
          <w:tcPr>
            <w:tcW w:w="833" w:type="pct"/>
            <w:vAlign w:val="center"/>
          </w:tcPr>
          <w:p w14:paraId="31081FD7" w14:textId="77777777" w:rsidR="007B6510" w:rsidRDefault="00000000">
            <w:pPr>
              <w:jc w:val="center"/>
              <w:rPr>
                <w:kern w:val="0"/>
                <w:sz w:val="18"/>
                <w:szCs w:val="18"/>
              </w:rPr>
            </w:pPr>
            <w:r>
              <w:rPr>
                <w:rFonts w:hint="eastAsia"/>
                <w:kern w:val="0"/>
                <w:sz w:val="18"/>
                <w:szCs w:val="18"/>
              </w:rPr>
              <w:t>92&gt;45*</w:t>
            </w:r>
          </w:p>
        </w:tc>
        <w:tc>
          <w:tcPr>
            <w:tcW w:w="834" w:type="pct"/>
            <w:vAlign w:val="center"/>
          </w:tcPr>
          <w:p w14:paraId="1FBA39E6" w14:textId="77777777" w:rsidR="007B6510" w:rsidRDefault="00000000">
            <w:pPr>
              <w:jc w:val="center"/>
              <w:rPr>
                <w:kern w:val="0"/>
                <w:sz w:val="18"/>
                <w:szCs w:val="18"/>
              </w:rPr>
            </w:pPr>
            <w:r>
              <w:rPr>
                <w:rFonts w:hint="eastAsia"/>
                <w:kern w:val="0"/>
                <w:sz w:val="18"/>
                <w:szCs w:val="18"/>
              </w:rPr>
              <w:t>9</w:t>
            </w:r>
          </w:p>
        </w:tc>
        <w:tc>
          <w:tcPr>
            <w:tcW w:w="834" w:type="pct"/>
            <w:vMerge w:val="restart"/>
            <w:vAlign w:val="center"/>
          </w:tcPr>
          <w:p w14:paraId="464BE846" w14:textId="77777777" w:rsidR="007B6510" w:rsidRDefault="00000000">
            <w:pPr>
              <w:jc w:val="center"/>
              <w:rPr>
                <w:kern w:val="0"/>
                <w:sz w:val="18"/>
                <w:szCs w:val="18"/>
              </w:rPr>
            </w:pPr>
            <w:r>
              <w:rPr>
                <w:rFonts w:hint="eastAsia"/>
                <w:kern w:val="0"/>
                <w:sz w:val="18"/>
                <w:szCs w:val="18"/>
              </w:rPr>
              <w:t>5.924</w:t>
            </w:r>
          </w:p>
        </w:tc>
        <w:tc>
          <w:tcPr>
            <w:tcW w:w="834" w:type="pct"/>
            <w:vAlign w:val="center"/>
          </w:tcPr>
          <w:p w14:paraId="691A965A" w14:textId="77777777" w:rsidR="007B6510" w:rsidRDefault="00000000">
            <w:pPr>
              <w:jc w:val="center"/>
              <w:rPr>
                <w:kern w:val="0"/>
                <w:sz w:val="18"/>
                <w:szCs w:val="18"/>
              </w:rPr>
            </w:pPr>
            <w:r>
              <w:rPr>
                <w:rFonts w:hint="eastAsia"/>
                <w:kern w:val="0"/>
                <w:sz w:val="18"/>
                <w:szCs w:val="18"/>
              </w:rPr>
              <w:t>20</w:t>
            </w:r>
          </w:p>
        </w:tc>
        <w:tc>
          <w:tcPr>
            <w:tcW w:w="834" w:type="pct"/>
            <w:vAlign w:val="center"/>
          </w:tcPr>
          <w:p w14:paraId="3C06DB21" w14:textId="77777777" w:rsidR="007B6510" w:rsidRDefault="00000000">
            <w:pPr>
              <w:jc w:val="center"/>
              <w:rPr>
                <w:kern w:val="0"/>
                <w:sz w:val="18"/>
                <w:szCs w:val="18"/>
              </w:rPr>
            </w:pPr>
            <w:r>
              <w:rPr>
                <w:rFonts w:hint="eastAsia"/>
                <w:kern w:val="0"/>
                <w:sz w:val="18"/>
                <w:szCs w:val="18"/>
              </w:rPr>
              <w:t>Negative</w:t>
            </w:r>
          </w:p>
        </w:tc>
      </w:tr>
      <w:tr w:rsidR="007B6510" w14:paraId="14A05EB5" w14:textId="77777777">
        <w:trPr>
          <w:trHeight w:val="50"/>
        </w:trPr>
        <w:tc>
          <w:tcPr>
            <w:tcW w:w="833" w:type="pct"/>
            <w:vMerge/>
            <w:vAlign w:val="center"/>
          </w:tcPr>
          <w:p w14:paraId="2985F7D2" w14:textId="77777777" w:rsidR="007B6510" w:rsidRDefault="007B6510">
            <w:pPr>
              <w:jc w:val="center"/>
              <w:rPr>
                <w:kern w:val="0"/>
                <w:sz w:val="18"/>
                <w:szCs w:val="18"/>
              </w:rPr>
            </w:pPr>
          </w:p>
        </w:tc>
        <w:tc>
          <w:tcPr>
            <w:tcW w:w="833" w:type="pct"/>
            <w:vAlign w:val="center"/>
          </w:tcPr>
          <w:p w14:paraId="1380FC33" w14:textId="77777777" w:rsidR="007B6510" w:rsidRDefault="00000000">
            <w:pPr>
              <w:jc w:val="center"/>
              <w:rPr>
                <w:kern w:val="0"/>
                <w:sz w:val="18"/>
                <w:szCs w:val="18"/>
              </w:rPr>
            </w:pPr>
            <w:r>
              <w:rPr>
                <w:rFonts w:hint="eastAsia"/>
                <w:kern w:val="0"/>
                <w:sz w:val="18"/>
                <w:szCs w:val="18"/>
              </w:rPr>
              <w:t>92&gt;46</w:t>
            </w:r>
          </w:p>
        </w:tc>
        <w:tc>
          <w:tcPr>
            <w:tcW w:w="834" w:type="pct"/>
            <w:vAlign w:val="center"/>
          </w:tcPr>
          <w:p w14:paraId="5657D9E3" w14:textId="77777777" w:rsidR="007B6510" w:rsidRDefault="00000000">
            <w:pPr>
              <w:jc w:val="center"/>
              <w:rPr>
                <w:kern w:val="0"/>
                <w:sz w:val="18"/>
                <w:szCs w:val="18"/>
              </w:rPr>
            </w:pPr>
            <w:r>
              <w:rPr>
                <w:rFonts w:hint="eastAsia"/>
                <w:kern w:val="0"/>
                <w:sz w:val="18"/>
                <w:szCs w:val="18"/>
              </w:rPr>
              <w:t>9</w:t>
            </w:r>
          </w:p>
        </w:tc>
        <w:tc>
          <w:tcPr>
            <w:tcW w:w="834" w:type="pct"/>
            <w:vMerge/>
            <w:vAlign w:val="center"/>
          </w:tcPr>
          <w:p w14:paraId="034EBD80" w14:textId="77777777" w:rsidR="007B6510" w:rsidRDefault="007B6510">
            <w:pPr>
              <w:jc w:val="center"/>
              <w:rPr>
                <w:kern w:val="0"/>
                <w:sz w:val="18"/>
                <w:szCs w:val="18"/>
              </w:rPr>
            </w:pPr>
          </w:p>
        </w:tc>
        <w:tc>
          <w:tcPr>
            <w:tcW w:w="834" w:type="pct"/>
            <w:vAlign w:val="center"/>
          </w:tcPr>
          <w:p w14:paraId="7EC8776A" w14:textId="77777777" w:rsidR="007B6510" w:rsidRDefault="00000000">
            <w:pPr>
              <w:jc w:val="center"/>
              <w:rPr>
                <w:kern w:val="0"/>
                <w:sz w:val="18"/>
                <w:szCs w:val="18"/>
              </w:rPr>
            </w:pPr>
            <w:r>
              <w:rPr>
                <w:rFonts w:hint="eastAsia"/>
                <w:kern w:val="0"/>
                <w:sz w:val="18"/>
                <w:szCs w:val="18"/>
              </w:rPr>
              <w:t>20</w:t>
            </w:r>
          </w:p>
        </w:tc>
        <w:tc>
          <w:tcPr>
            <w:tcW w:w="834" w:type="pct"/>
            <w:vAlign w:val="center"/>
          </w:tcPr>
          <w:p w14:paraId="6B9A2C3F" w14:textId="77777777" w:rsidR="007B6510" w:rsidRDefault="00000000">
            <w:pPr>
              <w:jc w:val="center"/>
              <w:rPr>
                <w:kern w:val="0"/>
                <w:sz w:val="18"/>
                <w:szCs w:val="18"/>
              </w:rPr>
            </w:pPr>
            <w:r>
              <w:rPr>
                <w:rFonts w:hint="eastAsia"/>
                <w:kern w:val="0"/>
                <w:sz w:val="18"/>
                <w:szCs w:val="18"/>
              </w:rPr>
              <w:t>Negative</w:t>
            </w:r>
          </w:p>
        </w:tc>
      </w:tr>
    </w:tbl>
    <w:p w14:paraId="675DF5EE" w14:textId="77777777" w:rsidR="007B6510" w:rsidRDefault="00000000">
      <w:pPr>
        <w:rPr>
          <w:rFonts w:cs="Times New Roman"/>
          <w:sz w:val="18"/>
          <w:szCs w:val="18"/>
        </w:rPr>
      </w:pPr>
      <w:r>
        <w:rPr>
          <w:rFonts w:cs="Times New Roman"/>
          <w:sz w:val="18"/>
          <w:szCs w:val="18"/>
        </w:rPr>
        <w:t>* indicates quantitative ion pairs; others are qualitative ion pairs.</w:t>
      </w:r>
    </w:p>
    <w:p w14:paraId="1AB0A3CC" w14:textId="77777777" w:rsidR="007B6510" w:rsidRDefault="00000000">
      <w:pPr>
        <w:widowControl/>
        <w:jc w:val="left"/>
      </w:pPr>
      <w:r>
        <w:br w:type="page"/>
      </w:r>
    </w:p>
    <w:p w14:paraId="05889803" w14:textId="77777777" w:rsidR="007B6510" w:rsidRDefault="00000000">
      <w:pPr>
        <w:jc w:val="center"/>
        <w:outlineLvl w:val="1"/>
        <w:rPr>
          <w:rFonts w:cs="Times New Roman"/>
        </w:rPr>
      </w:pPr>
      <w:bookmarkStart w:id="43" w:name="_Toc26301"/>
      <w:r>
        <w:rPr>
          <w:rFonts w:cs="Times New Roman" w:hint="eastAsia"/>
          <w:b/>
          <w:bCs/>
        </w:rPr>
        <w:lastRenderedPageBreak/>
        <w:t>Table S6</w:t>
      </w:r>
      <w:r>
        <w:rPr>
          <w:rFonts w:cs="Times New Roman" w:hint="eastAsia"/>
        </w:rPr>
        <w:t xml:space="preserve"> LC-MS/MS instrument parameters for </w:t>
      </w:r>
      <w:r>
        <w:rPr>
          <w:rFonts w:cs="Times New Roman"/>
        </w:rPr>
        <w:t>quantification of</w:t>
      </w:r>
      <w:r>
        <w:rPr>
          <w:rFonts w:cs="Times New Roman" w:hint="eastAsia"/>
        </w:rPr>
        <w:t xml:space="preserve"> OLAs</w:t>
      </w:r>
      <w:bookmarkEnd w:id="43"/>
    </w:p>
    <w:tbl>
      <w:tblPr>
        <w:tblStyle w:val="af1"/>
        <w:tblW w:w="0" w:type="auto"/>
        <w:jc w:val="center"/>
        <w:tblLook w:val="04A0" w:firstRow="1" w:lastRow="0" w:firstColumn="1" w:lastColumn="0" w:noHBand="0" w:noVBand="1"/>
      </w:tblPr>
      <w:tblGrid>
        <w:gridCol w:w="1696"/>
        <w:gridCol w:w="6600"/>
      </w:tblGrid>
      <w:tr w:rsidR="007B6510" w:rsidRPr="00903093" w14:paraId="7696485C" w14:textId="77777777">
        <w:trPr>
          <w:jc w:val="center"/>
        </w:trPr>
        <w:tc>
          <w:tcPr>
            <w:tcW w:w="1696" w:type="dxa"/>
            <w:vAlign w:val="center"/>
          </w:tcPr>
          <w:p w14:paraId="643C68D4" w14:textId="77777777" w:rsidR="007B6510" w:rsidRDefault="00000000">
            <w:pPr>
              <w:rPr>
                <w:kern w:val="0"/>
                <w:sz w:val="18"/>
                <w:szCs w:val="18"/>
              </w:rPr>
            </w:pPr>
            <w:r>
              <w:rPr>
                <w:kern w:val="0"/>
                <w:sz w:val="18"/>
                <w:szCs w:val="18"/>
              </w:rPr>
              <w:t>Instrument</w:t>
            </w:r>
          </w:p>
        </w:tc>
        <w:tc>
          <w:tcPr>
            <w:tcW w:w="6600" w:type="dxa"/>
            <w:vAlign w:val="center"/>
          </w:tcPr>
          <w:p w14:paraId="7C8E80A0" w14:textId="77777777" w:rsidR="007B6510" w:rsidRDefault="00000000">
            <w:pPr>
              <w:rPr>
                <w:kern w:val="0"/>
                <w:sz w:val="18"/>
                <w:szCs w:val="18"/>
              </w:rPr>
            </w:pPr>
            <w:r>
              <w:rPr>
                <w:kern w:val="0"/>
                <w:sz w:val="18"/>
                <w:szCs w:val="18"/>
              </w:rPr>
              <w:t xml:space="preserve">1290 Infinity II LC system coupled with 6495 triple quadrupole mass spectrometer </w:t>
            </w:r>
          </w:p>
          <w:p w14:paraId="01E984BF" w14:textId="77777777" w:rsidR="007B6510" w:rsidRDefault="00000000">
            <w:pPr>
              <w:rPr>
                <w:kern w:val="0"/>
                <w:sz w:val="18"/>
                <w:szCs w:val="18"/>
                <w:lang w:val="fr-FR"/>
              </w:rPr>
            </w:pPr>
            <w:r>
              <w:rPr>
                <w:kern w:val="0"/>
                <w:sz w:val="18"/>
                <w:szCs w:val="18"/>
                <w:lang w:val="fr-FR"/>
              </w:rPr>
              <w:t>(Agilent, Santa Clara, CA, USA)</w:t>
            </w:r>
          </w:p>
        </w:tc>
      </w:tr>
      <w:tr w:rsidR="007B6510" w:rsidRPr="00903093" w14:paraId="180BE238" w14:textId="77777777">
        <w:trPr>
          <w:jc w:val="center"/>
        </w:trPr>
        <w:tc>
          <w:tcPr>
            <w:tcW w:w="1696" w:type="dxa"/>
            <w:vAlign w:val="center"/>
          </w:tcPr>
          <w:p w14:paraId="7E62DB5F" w14:textId="77777777" w:rsidR="007B6510" w:rsidRDefault="00000000">
            <w:pPr>
              <w:rPr>
                <w:kern w:val="0"/>
                <w:sz w:val="18"/>
                <w:szCs w:val="18"/>
                <w:lang w:val="fr-FR"/>
              </w:rPr>
            </w:pPr>
            <w:r>
              <w:rPr>
                <w:kern w:val="0"/>
                <w:sz w:val="18"/>
                <w:szCs w:val="18"/>
                <w:lang w:val="fr-FR"/>
              </w:rPr>
              <w:t>Analytical column</w:t>
            </w:r>
          </w:p>
        </w:tc>
        <w:tc>
          <w:tcPr>
            <w:tcW w:w="6600" w:type="dxa"/>
            <w:vAlign w:val="center"/>
          </w:tcPr>
          <w:p w14:paraId="3186B649" w14:textId="77777777" w:rsidR="007B6510" w:rsidRDefault="00000000">
            <w:pPr>
              <w:rPr>
                <w:kern w:val="0"/>
                <w:sz w:val="18"/>
                <w:szCs w:val="18"/>
                <w:lang w:val="fr-FR"/>
              </w:rPr>
            </w:pPr>
            <w:r>
              <w:rPr>
                <w:kern w:val="0"/>
                <w:sz w:val="18"/>
                <w:szCs w:val="18"/>
                <w:lang w:val="fr-FR"/>
              </w:rPr>
              <w:t>C18 column (50</w:t>
            </w:r>
            <w:r>
              <w:rPr>
                <w:rFonts w:hint="eastAsia"/>
                <w:kern w:val="0"/>
                <w:sz w:val="18"/>
                <w:szCs w:val="18"/>
                <w:lang w:val="fr-FR"/>
              </w:rPr>
              <w:t xml:space="preserve"> </w:t>
            </w:r>
            <w:r>
              <w:rPr>
                <w:kern w:val="0"/>
                <w:sz w:val="18"/>
                <w:szCs w:val="18"/>
                <w:lang w:val="fr-FR"/>
              </w:rPr>
              <w:t xml:space="preserve">× 2.1 mm, 1.8 </w:t>
            </w:r>
            <w:r>
              <w:rPr>
                <w:kern w:val="0"/>
                <w:sz w:val="18"/>
                <w:szCs w:val="18"/>
              </w:rPr>
              <w:t>μ</w:t>
            </w:r>
            <w:r>
              <w:rPr>
                <w:kern w:val="0"/>
                <w:sz w:val="18"/>
                <w:szCs w:val="18"/>
                <w:lang w:val="fr-FR"/>
              </w:rPr>
              <w:t>m, Agilent, USA)</w:t>
            </w:r>
          </w:p>
        </w:tc>
      </w:tr>
      <w:tr w:rsidR="007B6510" w14:paraId="6152F4C5" w14:textId="77777777">
        <w:trPr>
          <w:jc w:val="center"/>
        </w:trPr>
        <w:tc>
          <w:tcPr>
            <w:tcW w:w="1696" w:type="dxa"/>
            <w:vAlign w:val="center"/>
          </w:tcPr>
          <w:p w14:paraId="1AF22DB3" w14:textId="77777777" w:rsidR="007B6510" w:rsidRDefault="00000000">
            <w:pPr>
              <w:rPr>
                <w:kern w:val="0"/>
                <w:sz w:val="18"/>
                <w:szCs w:val="18"/>
                <w:lang w:val="fr-FR"/>
              </w:rPr>
            </w:pPr>
            <w:r>
              <w:rPr>
                <w:kern w:val="0"/>
                <w:sz w:val="18"/>
                <w:szCs w:val="18"/>
                <w:lang w:val="fr-FR"/>
              </w:rPr>
              <w:t>Injection volume</w:t>
            </w:r>
          </w:p>
        </w:tc>
        <w:tc>
          <w:tcPr>
            <w:tcW w:w="6600" w:type="dxa"/>
            <w:vAlign w:val="center"/>
          </w:tcPr>
          <w:p w14:paraId="57CFFE13" w14:textId="77777777" w:rsidR="007B6510" w:rsidRDefault="00000000">
            <w:pPr>
              <w:rPr>
                <w:kern w:val="0"/>
                <w:sz w:val="18"/>
                <w:szCs w:val="18"/>
                <w:lang w:val="fr-FR"/>
              </w:rPr>
            </w:pPr>
            <w:r>
              <w:rPr>
                <w:kern w:val="0"/>
                <w:sz w:val="18"/>
                <w:szCs w:val="18"/>
                <w:lang w:val="fr-FR"/>
              </w:rPr>
              <w:t>5 μL</w:t>
            </w:r>
          </w:p>
        </w:tc>
      </w:tr>
      <w:tr w:rsidR="007B6510" w14:paraId="4CEDEC90" w14:textId="77777777" w:rsidTr="00862A59">
        <w:trPr>
          <w:trHeight w:val="239"/>
          <w:jc w:val="center"/>
        </w:trPr>
        <w:tc>
          <w:tcPr>
            <w:tcW w:w="1696" w:type="dxa"/>
            <w:vAlign w:val="center"/>
          </w:tcPr>
          <w:p w14:paraId="4685098D" w14:textId="77777777" w:rsidR="007B6510" w:rsidRDefault="00000000">
            <w:pPr>
              <w:rPr>
                <w:kern w:val="0"/>
                <w:sz w:val="18"/>
                <w:szCs w:val="18"/>
                <w:lang w:val="fr-FR"/>
              </w:rPr>
            </w:pPr>
            <w:r>
              <w:rPr>
                <w:kern w:val="0"/>
                <w:sz w:val="18"/>
                <w:szCs w:val="18"/>
                <w:lang w:val="fr-FR"/>
              </w:rPr>
              <w:t>Mobile phase</w:t>
            </w:r>
          </w:p>
        </w:tc>
        <w:tc>
          <w:tcPr>
            <w:tcW w:w="6600" w:type="dxa"/>
            <w:vAlign w:val="center"/>
          </w:tcPr>
          <w:p w14:paraId="78CC33D8" w14:textId="77777777" w:rsidR="007B6510" w:rsidRDefault="00000000">
            <w:pPr>
              <w:rPr>
                <w:kern w:val="0"/>
                <w:sz w:val="18"/>
                <w:szCs w:val="18"/>
              </w:rPr>
            </w:pPr>
            <w:r>
              <w:rPr>
                <w:rFonts w:hint="eastAsia"/>
                <w:kern w:val="0"/>
                <w:sz w:val="18"/>
                <w:szCs w:val="18"/>
              </w:rPr>
              <w:t xml:space="preserve">A: </w:t>
            </w:r>
            <w:r>
              <w:rPr>
                <w:kern w:val="0"/>
                <w:sz w:val="18"/>
                <w:szCs w:val="18"/>
              </w:rPr>
              <w:t>0.1% FA in water,</w:t>
            </w:r>
            <w:r>
              <w:rPr>
                <w:rFonts w:hint="eastAsia"/>
                <w:kern w:val="0"/>
                <w:sz w:val="18"/>
                <w:szCs w:val="18"/>
              </w:rPr>
              <w:t>, B: ACN</w:t>
            </w:r>
          </w:p>
        </w:tc>
      </w:tr>
      <w:tr w:rsidR="007B6510" w14:paraId="66188688" w14:textId="77777777" w:rsidTr="00862A59">
        <w:trPr>
          <w:trHeight w:val="2894"/>
          <w:jc w:val="center"/>
        </w:trPr>
        <w:tc>
          <w:tcPr>
            <w:tcW w:w="1696" w:type="dxa"/>
            <w:vAlign w:val="center"/>
          </w:tcPr>
          <w:p w14:paraId="5E993D55" w14:textId="77777777" w:rsidR="007B6510" w:rsidRDefault="00000000">
            <w:pPr>
              <w:rPr>
                <w:kern w:val="0"/>
                <w:sz w:val="18"/>
                <w:szCs w:val="18"/>
                <w:lang w:val="fr-FR"/>
              </w:rPr>
            </w:pPr>
            <w:r>
              <w:rPr>
                <w:kern w:val="0"/>
                <w:sz w:val="18"/>
                <w:szCs w:val="18"/>
                <w:lang w:val="fr-FR"/>
              </w:rPr>
              <w:t>Liquid chromatography gradient</w:t>
            </w:r>
          </w:p>
        </w:tc>
        <w:tc>
          <w:tcPr>
            <w:tcW w:w="6600" w:type="dxa"/>
            <w:vAlign w:val="center"/>
          </w:tcPr>
          <w:tbl>
            <w:tblPr>
              <w:tblStyle w:val="af1"/>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968"/>
              <w:gridCol w:w="968"/>
              <w:gridCol w:w="968"/>
              <w:gridCol w:w="969"/>
            </w:tblGrid>
            <w:tr w:rsidR="007B6510" w14:paraId="6A0AFD98" w14:textId="77777777" w:rsidTr="00862A59">
              <w:trPr>
                <w:jc w:val="center"/>
              </w:trPr>
              <w:tc>
                <w:tcPr>
                  <w:tcW w:w="968" w:type="dxa"/>
                  <w:tcBorders>
                    <w:top w:val="single" w:sz="4" w:space="0" w:color="auto"/>
                    <w:bottom w:val="single" w:sz="4" w:space="0" w:color="auto"/>
                  </w:tcBorders>
                  <w:vAlign w:val="center"/>
                </w:tcPr>
                <w:p w14:paraId="37D2CABC" w14:textId="77777777" w:rsidR="007B6510" w:rsidRDefault="00000000">
                  <w:pPr>
                    <w:jc w:val="center"/>
                    <w:rPr>
                      <w:kern w:val="0"/>
                      <w:sz w:val="18"/>
                      <w:szCs w:val="18"/>
                      <w:lang w:val="fr-FR"/>
                    </w:rPr>
                  </w:pPr>
                  <w:r>
                    <w:rPr>
                      <w:rFonts w:hint="eastAsia"/>
                      <w:kern w:val="0"/>
                      <w:sz w:val="18"/>
                      <w:szCs w:val="18"/>
                      <w:lang w:val="fr-FR"/>
                    </w:rPr>
                    <w:t>Time (min)</w:t>
                  </w:r>
                </w:p>
              </w:tc>
              <w:tc>
                <w:tcPr>
                  <w:tcW w:w="968" w:type="dxa"/>
                  <w:tcBorders>
                    <w:top w:val="single" w:sz="4" w:space="0" w:color="auto"/>
                    <w:bottom w:val="single" w:sz="4" w:space="0" w:color="auto"/>
                  </w:tcBorders>
                  <w:vAlign w:val="center"/>
                </w:tcPr>
                <w:p w14:paraId="2CB85482" w14:textId="77777777" w:rsidR="007B6510" w:rsidRDefault="00000000">
                  <w:pPr>
                    <w:jc w:val="center"/>
                    <w:rPr>
                      <w:kern w:val="0"/>
                      <w:sz w:val="18"/>
                      <w:szCs w:val="18"/>
                      <w:lang w:val="fr-FR"/>
                    </w:rPr>
                  </w:pPr>
                  <w:r>
                    <w:rPr>
                      <w:kern w:val="0"/>
                      <w:sz w:val="18"/>
                      <w:szCs w:val="18"/>
                      <w:lang w:val="fr-FR"/>
                    </w:rPr>
                    <w:t>Temp (°C</w:t>
                  </w:r>
                  <w:r>
                    <w:rPr>
                      <w:rFonts w:hint="eastAsia"/>
                      <w:kern w:val="0"/>
                      <w:sz w:val="18"/>
                      <w:szCs w:val="18"/>
                      <w:lang w:val="fr-FR"/>
                    </w:rPr>
                    <w:t>)</w:t>
                  </w:r>
                </w:p>
              </w:tc>
              <w:tc>
                <w:tcPr>
                  <w:tcW w:w="968" w:type="dxa"/>
                  <w:tcBorders>
                    <w:top w:val="single" w:sz="4" w:space="0" w:color="auto"/>
                    <w:bottom w:val="single" w:sz="4" w:space="0" w:color="auto"/>
                  </w:tcBorders>
                  <w:vAlign w:val="center"/>
                </w:tcPr>
                <w:p w14:paraId="368EBA45" w14:textId="77777777" w:rsidR="007B6510" w:rsidRDefault="00000000">
                  <w:pPr>
                    <w:jc w:val="center"/>
                    <w:rPr>
                      <w:kern w:val="0"/>
                      <w:sz w:val="18"/>
                      <w:szCs w:val="18"/>
                      <w:lang w:val="fr-FR"/>
                    </w:rPr>
                  </w:pPr>
                  <w:r>
                    <w:rPr>
                      <w:rFonts w:hint="eastAsia"/>
                      <w:kern w:val="0"/>
                      <w:sz w:val="18"/>
                      <w:szCs w:val="18"/>
                      <w:lang w:val="fr-FR"/>
                    </w:rPr>
                    <w:t>Flow (mL/min)</w:t>
                  </w:r>
                </w:p>
              </w:tc>
              <w:tc>
                <w:tcPr>
                  <w:tcW w:w="968" w:type="dxa"/>
                  <w:tcBorders>
                    <w:top w:val="single" w:sz="4" w:space="0" w:color="auto"/>
                    <w:bottom w:val="single" w:sz="4" w:space="0" w:color="auto"/>
                  </w:tcBorders>
                  <w:vAlign w:val="center"/>
                </w:tcPr>
                <w:p w14:paraId="1C8CC801" w14:textId="77777777" w:rsidR="007B6510" w:rsidRDefault="00000000">
                  <w:pPr>
                    <w:jc w:val="center"/>
                    <w:rPr>
                      <w:kern w:val="0"/>
                      <w:sz w:val="18"/>
                      <w:szCs w:val="18"/>
                      <w:lang w:val="fr-FR"/>
                    </w:rPr>
                  </w:pPr>
                  <w:r>
                    <w:rPr>
                      <w:rFonts w:hint="eastAsia"/>
                      <w:kern w:val="0"/>
                      <w:sz w:val="18"/>
                      <w:szCs w:val="18"/>
                      <w:lang w:val="fr-FR"/>
                    </w:rPr>
                    <w:t>A (%)</w:t>
                  </w:r>
                </w:p>
              </w:tc>
              <w:tc>
                <w:tcPr>
                  <w:tcW w:w="969" w:type="dxa"/>
                  <w:tcBorders>
                    <w:top w:val="single" w:sz="4" w:space="0" w:color="auto"/>
                    <w:bottom w:val="single" w:sz="4" w:space="0" w:color="auto"/>
                  </w:tcBorders>
                  <w:vAlign w:val="center"/>
                </w:tcPr>
                <w:p w14:paraId="5FE18728" w14:textId="77777777" w:rsidR="007B6510" w:rsidRDefault="00000000">
                  <w:pPr>
                    <w:jc w:val="center"/>
                    <w:rPr>
                      <w:kern w:val="0"/>
                      <w:sz w:val="18"/>
                      <w:szCs w:val="18"/>
                      <w:lang w:val="fr-FR"/>
                    </w:rPr>
                  </w:pPr>
                  <w:r>
                    <w:rPr>
                      <w:rFonts w:hint="eastAsia"/>
                      <w:kern w:val="0"/>
                      <w:sz w:val="18"/>
                      <w:szCs w:val="18"/>
                      <w:lang w:val="fr-FR"/>
                    </w:rPr>
                    <w:t>B (%)</w:t>
                  </w:r>
                </w:p>
              </w:tc>
            </w:tr>
            <w:tr w:rsidR="007B6510" w14:paraId="7A5A2294" w14:textId="77777777" w:rsidTr="00862A59">
              <w:trPr>
                <w:jc w:val="center"/>
              </w:trPr>
              <w:tc>
                <w:tcPr>
                  <w:tcW w:w="968" w:type="dxa"/>
                  <w:tcBorders>
                    <w:top w:val="single" w:sz="4" w:space="0" w:color="auto"/>
                  </w:tcBorders>
                  <w:vAlign w:val="center"/>
                </w:tcPr>
                <w:p w14:paraId="42AF97EB" w14:textId="77777777" w:rsidR="007B6510" w:rsidRDefault="00000000">
                  <w:pPr>
                    <w:jc w:val="center"/>
                    <w:rPr>
                      <w:kern w:val="0"/>
                      <w:sz w:val="18"/>
                      <w:szCs w:val="18"/>
                      <w:lang w:val="fr-FR"/>
                    </w:rPr>
                  </w:pPr>
                  <w:r>
                    <w:rPr>
                      <w:rFonts w:hint="eastAsia"/>
                      <w:kern w:val="0"/>
                      <w:sz w:val="18"/>
                      <w:szCs w:val="18"/>
                      <w:lang w:val="fr-FR"/>
                    </w:rPr>
                    <w:t>0.00</w:t>
                  </w:r>
                </w:p>
              </w:tc>
              <w:tc>
                <w:tcPr>
                  <w:tcW w:w="968" w:type="dxa"/>
                  <w:tcBorders>
                    <w:top w:val="single" w:sz="4" w:space="0" w:color="auto"/>
                  </w:tcBorders>
                  <w:vAlign w:val="center"/>
                </w:tcPr>
                <w:p w14:paraId="6563FB32" w14:textId="77777777" w:rsidR="007B6510" w:rsidRDefault="00000000">
                  <w:pPr>
                    <w:jc w:val="center"/>
                    <w:rPr>
                      <w:kern w:val="0"/>
                      <w:sz w:val="18"/>
                      <w:szCs w:val="18"/>
                      <w:lang w:val="fr-FR"/>
                    </w:rPr>
                  </w:pPr>
                  <w:r>
                    <w:rPr>
                      <w:rFonts w:hint="eastAsia"/>
                      <w:kern w:val="0"/>
                      <w:sz w:val="18"/>
                      <w:szCs w:val="18"/>
                      <w:lang w:val="fr-FR"/>
                    </w:rPr>
                    <w:t>40</w:t>
                  </w:r>
                </w:p>
              </w:tc>
              <w:tc>
                <w:tcPr>
                  <w:tcW w:w="968" w:type="dxa"/>
                  <w:tcBorders>
                    <w:top w:val="single" w:sz="4" w:space="0" w:color="auto"/>
                  </w:tcBorders>
                  <w:vAlign w:val="center"/>
                </w:tcPr>
                <w:p w14:paraId="47A88B6C" w14:textId="77777777" w:rsidR="007B6510" w:rsidRDefault="00000000">
                  <w:pPr>
                    <w:jc w:val="center"/>
                    <w:rPr>
                      <w:kern w:val="0"/>
                      <w:sz w:val="18"/>
                      <w:szCs w:val="18"/>
                      <w:lang w:val="fr-FR"/>
                    </w:rPr>
                  </w:pPr>
                  <w:r>
                    <w:rPr>
                      <w:rFonts w:hint="eastAsia"/>
                      <w:kern w:val="0"/>
                      <w:sz w:val="18"/>
                      <w:szCs w:val="18"/>
                      <w:lang w:val="fr-FR"/>
                    </w:rPr>
                    <w:t>0.25</w:t>
                  </w:r>
                </w:p>
              </w:tc>
              <w:tc>
                <w:tcPr>
                  <w:tcW w:w="968" w:type="dxa"/>
                  <w:tcBorders>
                    <w:top w:val="single" w:sz="4" w:space="0" w:color="auto"/>
                  </w:tcBorders>
                  <w:vAlign w:val="center"/>
                </w:tcPr>
                <w:p w14:paraId="27F99B68" w14:textId="77777777" w:rsidR="007B6510" w:rsidRDefault="00000000">
                  <w:pPr>
                    <w:jc w:val="center"/>
                    <w:rPr>
                      <w:kern w:val="0"/>
                      <w:sz w:val="18"/>
                      <w:szCs w:val="18"/>
                      <w:lang w:val="fr-FR"/>
                    </w:rPr>
                  </w:pPr>
                  <w:r>
                    <w:rPr>
                      <w:rFonts w:hint="eastAsia"/>
                      <w:kern w:val="0"/>
                      <w:sz w:val="18"/>
                      <w:szCs w:val="18"/>
                      <w:lang w:val="fr-FR"/>
                    </w:rPr>
                    <w:t>95</w:t>
                  </w:r>
                </w:p>
              </w:tc>
              <w:tc>
                <w:tcPr>
                  <w:tcW w:w="969" w:type="dxa"/>
                  <w:tcBorders>
                    <w:top w:val="single" w:sz="4" w:space="0" w:color="auto"/>
                  </w:tcBorders>
                  <w:vAlign w:val="center"/>
                </w:tcPr>
                <w:p w14:paraId="2DCBB136" w14:textId="77777777" w:rsidR="007B6510" w:rsidRDefault="00000000">
                  <w:pPr>
                    <w:jc w:val="center"/>
                    <w:rPr>
                      <w:kern w:val="0"/>
                      <w:sz w:val="18"/>
                      <w:szCs w:val="18"/>
                      <w:lang w:val="fr-FR"/>
                    </w:rPr>
                  </w:pPr>
                  <w:r>
                    <w:rPr>
                      <w:rFonts w:hint="eastAsia"/>
                      <w:kern w:val="0"/>
                      <w:sz w:val="18"/>
                      <w:szCs w:val="18"/>
                      <w:lang w:val="fr-FR"/>
                    </w:rPr>
                    <w:t>5</w:t>
                  </w:r>
                </w:p>
              </w:tc>
            </w:tr>
            <w:tr w:rsidR="007B6510" w14:paraId="5691F727" w14:textId="77777777" w:rsidTr="00862A59">
              <w:trPr>
                <w:jc w:val="center"/>
              </w:trPr>
              <w:tc>
                <w:tcPr>
                  <w:tcW w:w="968" w:type="dxa"/>
                  <w:vAlign w:val="center"/>
                </w:tcPr>
                <w:p w14:paraId="6EED9048" w14:textId="77777777" w:rsidR="007B6510" w:rsidRDefault="00000000">
                  <w:pPr>
                    <w:jc w:val="center"/>
                    <w:rPr>
                      <w:kern w:val="0"/>
                      <w:sz w:val="18"/>
                      <w:szCs w:val="18"/>
                      <w:lang w:val="fr-FR"/>
                    </w:rPr>
                  </w:pPr>
                  <w:r>
                    <w:rPr>
                      <w:rFonts w:hint="eastAsia"/>
                      <w:kern w:val="0"/>
                      <w:sz w:val="18"/>
                      <w:szCs w:val="18"/>
                      <w:lang w:val="fr-FR"/>
                    </w:rPr>
                    <w:t>1.00</w:t>
                  </w:r>
                </w:p>
              </w:tc>
              <w:tc>
                <w:tcPr>
                  <w:tcW w:w="968" w:type="dxa"/>
                  <w:vAlign w:val="center"/>
                </w:tcPr>
                <w:p w14:paraId="2AC51890" w14:textId="77777777" w:rsidR="007B6510" w:rsidRDefault="00000000">
                  <w:pPr>
                    <w:jc w:val="center"/>
                    <w:rPr>
                      <w:kern w:val="0"/>
                      <w:sz w:val="18"/>
                      <w:szCs w:val="18"/>
                      <w:lang w:val="fr-FR"/>
                    </w:rPr>
                  </w:pPr>
                  <w:r>
                    <w:rPr>
                      <w:rFonts w:hint="eastAsia"/>
                      <w:kern w:val="0"/>
                      <w:sz w:val="18"/>
                      <w:szCs w:val="18"/>
                      <w:lang w:val="fr-FR"/>
                    </w:rPr>
                    <w:t>40</w:t>
                  </w:r>
                </w:p>
              </w:tc>
              <w:tc>
                <w:tcPr>
                  <w:tcW w:w="968" w:type="dxa"/>
                  <w:vAlign w:val="center"/>
                </w:tcPr>
                <w:p w14:paraId="664C1045" w14:textId="77777777" w:rsidR="007B6510" w:rsidRDefault="00000000">
                  <w:pPr>
                    <w:jc w:val="center"/>
                    <w:rPr>
                      <w:kern w:val="0"/>
                      <w:sz w:val="18"/>
                      <w:szCs w:val="18"/>
                      <w:lang w:val="fr-FR"/>
                    </w:rPr>
                  </w:pPr>
                  <w:r>
                    <w:rPr>
                      <w:rFonts w:hint="eastAsia"/>
                      <w:kern w:val="0"/>
                      <w:sz w:val="18"/>
                      <w:szCs w:val="18"/>
                      <w:lang w:val="fr-FR"/>
                    </w:rPr>
                    <w:t>0.25</w:t>
                  </w:r>
                </w:p>
              </w:tc>
              <w:tc>
                <w:tcPr>
                  <w:tcW w:w="968" w:type="dxa"/>
                  <w:vAlign w:val="center"/>
                </w:tcPr>
                <w:p w14:paraId="0F191D9B" w14:textId="77777777" w:rsidR="007B6510" w:rsidRDefault="00000000">
                  <w:pPr>
                    <w:jc w:val="center"/>
                    <w:rPr>
                      <w:kern w:val="0"/>
                      <w:sz w:val="18"/>
                      <w:szCs w:val="18"/>
                      <w:lang w:val="fr-FR"/>
                    </w:rPr>
                  </w:pPr>
                  <w:r>
                    <w:rPr>
                      <w:rFonts w:hint="eastAsia"/>
                      <w:kern w:val="0"/>
                      <w:sz w:val="18"/>
                      <w:szCs w:val="18"/>
                      <w:lang w:val="fr-FR"/>
                    </w:rPr>
                    <w:t>95</w:t>
                  </w:r>
                </w:p>
              </w:tc>
              <w:tc>
                <w:tcPr>
                  <w:tcW w:w="969" w:type="dxa"/>
                  <w:vAlign w:val="center"/>
                </w:tcPr>
                <w:p w14:paraId="5191846C" w14:textId="77777777" w:rsidR="007B6510" w:rsidRDefault="00000000">
                  <w:pPr>
                    <w:jc w:val="center"/>
                    <w:rPr>
                      <w:kern w:val="0"/>
                      <w:sz w:val="18"/>
                      <w:szCs w:val="18"/>
                      <w:lang w:val="fr-FR"/>
                    </w:rPr>
                  </w:pPr>
                  <w:r>
                    <w:rPr>
                      <w:rFonts w:hint="eastAsia"/>
                      <w:kern w:val="0"/>
                      <w:sz w:val="18"/>
                      <w:szCs w:val="18"/>
                      <w:lang w:val="fr-FR"/>
                    </w:rPr>
                    <w:t>5</w:t>
                  </w:r>
                </w:p>
              </w:tc>
            </w:tr>
            <w:tr w:rsidR="007B6510" w14:paraId="612BE2F9" w14:textId="77777777" w:rsidTr="00862A59">
              <w:trPr>
                <w:jc w:val="center"/>
              </w:trPr>
              <w:tc>
                <w:tcPr>
                  <w:tcW w:w="968" w:type="dxa"/>
                  <w:vAlign w:val="center"/>
                </w:tcPr>
                <w:p w14:paraId="38C37DCB" w14:textId="77777777" w:rsidR="007B6510" w:rsidRDefault="00000000">
                  <w:pPr>
                    <w:jc w:val="center"/>
                    <w:rPr>
                      <w:kern w:val="0"/>
                      <w:sz w:val="18"/>
                      <w:szCs w:val="18"/>
                      <w:lang w:val="fr-FR"/>
                    </w:rPr>
                  </w:pPr>
                  <w:r>
                    <w:rPr>
                      <w:rFonts w:hint="eastAsia"/>
                      <w:kern w:val="0"/>
                      <w:sz w:val="18"/>
                      <w:szCs w:val="18"/>
                      <w:lang w:val="fr-FR"/>
                    </w:rPr>
                    <w:t>6.00</w:t>
                  </w:r>
                </w:p>
              </w:tc>
              <w:tc>
                <w:tcPr>
                  <w:tcW w:w="968" w:type="dxa"/>
                  <w:vAlign w:val="center"/>
                </w:tcPr>
                <w:p w14:paraId="3EBD9A6E" w14:textId="77777777" w:rsidR="007B6510" w:rsidRDefault="00000000">
                  <w:pPr>
                    <w:jc w:val="center"/>
                    <w:rPr>
                      <w:kern w:val="0"/>
                      <w:sz w:val="18"/>
                      <w:szCs w:val="18"/>
                      <w:lang w:val="fr-FR"/>
                    </w:rPr>
                  </w:pPr>
                  <w:r>
                    <w:rPr>
                      <w:rFonts w:hint="eastAsia"/>
                      <w:kern w:val="0"/>
                      <w:sz w:val="18"/>
                      <w:szCs w:val="18"/>
                      <w:lang w:val="fr-FR"/>
                    </w:rPr>
                    <w:t>40</w:t>
                  </w:r>
                </w:p>
              </w:tc>
              <w:tc>
                <w:tcPr>
                  <w:tcW w:w="968" w:type="dxa"/>
                  <w:vAlign w:val="center"/>
                </w:tcPr>
                <w:p w14:paraId="0ADA44F5" w14:textId="77777777" w:rsidR="007B6510" w:rsidRDefault="00000000">
                  <w:pPr>
                    <w:jc w:val="center"/>
                    <w:rPr>
                      <w:kern w:val="0"/>
                      <w:sz w:val="18"/>
                      <w:szCs w:val="18"/>
                      <w:lang w:val="fr-FR"/>
                    </w:rPr>
                  </w:pPr>
                  <w:r>
                    <w:rPr>
                      <w:rFonts w:hint="eastAsia"/>
                      <w:kern w:val="0"/>
                      <w:sz w:val="18"/>
                      <w:szCs w:val="18"/>
                      <w:lang w:val="fr-FR"/>
                    </w:rPr>
                    <w:t>0.25</w:t>
                  </w:r>
                </w:p>
              </w:tc>
              <w:tc>
                <w:tcPr>
                  <w:tcW w:w="968" w:type="dxa"/>
                  <w:vAlign w:val="center"/>
                </w:tcPr>
                <w:p w14:paraId="72941A0E" w14:textId="77777777" w:rsidR="007B6510" w:rsidRDefault="00000000">
                  <w:pPr>
                    <w:jc w:val="center"/>
                    <w:rPr>
                      <w:kern w:val="0"/>
                      <w:sz w:val="18"/>
                      <w:szCs w:val="18"/>
                      <w:lang w:val="fr-FR"/>
                    </w:rPr>
                  </w:pPr>
                  <w:r>
                    <w:rPr>
                      <w:rFonts w:hint="eastAsia"/>
                      <w:kern w:val="0"/>
                      <w:sz w:val="18"/>
                      <w:szCs w:val="18"/>
                      <w:lang w:val="fr-FR"/>
                    </w:rPr>
                    <w:t>0</w:t>
                  </w:r>
                </w:p>
              </w:tc>
              <w:tc>
                <w:tcPr>
                  <w:tcW w:w="969" w:type="dxa"/>
                  <w:vAlign w:val="center"/>
                </w:tcPr>
                <w:p w14:paraId="36B88DFD" w14:textId="77777777" w:rsidR="007B6510" w:rsidRDefault="00000000">
                  <w:pPr>
                    <w:jc w:val="center"/>
                    <w:rPr>
                      <w:kern w:val="0"/>
                      <w:sz w:val="18"/>
                      <w:szCs w:val="18"/>
                      <w:lang w:val="fr-FR"/>
                    </w:rPr>
                  </w:pPr>
                  <w:r>
                    <w:rPr>
                      <w:rFonts w:hint="eastAsia"/>
                      <w:kern w:val="0"/>
                      <w:sz w:val="18"/>
                      <w:szCs w:val="18"/>
                      <w:lang w:val="fr-FR"/>
                    </w:rPr>
                    <w:t>100</w:t>
                  </w:r>
                </w:p>
              </w:tc>
            </w:tr>
            <w:tr w:rsidR="007B6510" w14:paraId="55A4D210" w14:textId="77777777" w:rsidTr="00862A59">
              <w:trPr>
                <w:jc w:val="center"/>
              </w:trPr>
              <w:tc>
                <w:tcPr>
                  <w:tcW w:w="968" w:type="dxa"/>
                  <w:vAlign w:val="center"/>
                </w:tcPr>
                <w:p w14:paraId="6BAF4FE8" w14:textId="77777777" w:rsidR="007B6510" w:rsidRDefault="00000000">
                  <w:pPr>
                    <w:jc w:val="center"/>
                    <w:rPr>
                      <w:kern w:val="0"/>
                      <w:sz w:val="18"/>
                      <w:szCs w:val="18"/>
                      <w:lang w:val="fr-FR"/>
                    </w:rPr>
                  </w:pPr>
                  <w:r>
                    <w:rPr>
                      <w:rFonts w:hint="eastAsia"/>
                      <w:kern w:val="0"/>
                      <w:sz w:val="18"/>
                      <w:szCs w:val="18"/>
                      <w:lang w:val="fr-FR"/>
                    </w:rPr>
                    <w:t>7.00</w:t>
                  </w:r>
                </w:p>
              </w:tc>
              <w:tc>
                <w:tcPr>
                  <w:tcW w:w="968" w:type="dxa"/>
                  <w:vAlign w:val="center"/>
                </w:tcPr>
                <w:p w14:paraId="3F99753C" w14:textId="77777777" w:rsidR="007B6510" w:rsidRDefault="00000000">
                  <w:pPr>
                    <w:jc w:val="center"/>
                    <w:rPr>
                      <w:kern w:val="0"/>
                      <w:sz w:val="18"/>
                      <w:szCs w:val="18"/>
                      <w:lang w:val="fr-FR"/>
                    </w:rPr>
                  </w:pPr>
                  <w:r>
                    <w:rPr>
                      <w:rFonts w:hint="eastAsia"/>
                      <w:kern w:val="0"/>
                      <w:sz w:val="18"/>
                      <w:szCs w:val="18"/>
                      <w:lang w:val="fr-FR"/>
                    </w:rPr>
                    <w:t>40</w:t>
                  </w:r>
                </w:p>
              </w:tc>
              <w:tc>
                <w:tcPr>
                  <w:tcW w:w="968" w:type="dxa"/>
                  <w:vAlign w:val="center"/>
                </w:tcPr>
                <w:p w14:paraId="7D3365AC" w14:textId="77777777" w:rsidR="007B6510" w:rsidRDefault="00000000">
                  <w:pPr>
                    <w:jc w:val="center"/>
                    <w:rPr>
                      <w:kern w:val="0"/>
                      <w:sz w:val="18"/>
                      <w:szCs w:val="18"/>
                      <w:lang w:val="fr-FR"/>
                    </w:rPr>
                  </w:pPr>
                  <w:r>
                    <w:rPr>
                      <w:rFonts w:hint="eastAsia"/>
                      <w:kern w:val="0"/>
                      <w:sz w:val="18"/>
                      <w:szCs w:val="18"/>
                      <w:lang w:val="fr-FR"/>
                    </w:rPr>
                    <w:t>0.25</w:t>
                  </w:r>
                </w:p>
              </w:tc>
              <w:tc>
                <w:tcPr>
                  <w:tcW w:w="968" w:type="dxa"/>
                  <w:vAlign w:val="center"/>
                </w:tcPr>
                <w:p w14:paraId="37D06063" w14:textId="77777777" w:rsidR="007B6510" w:rsidRDefault="00000000">
                  <w:pPr>
                    <w:jc w:val="center"/>
                    <w:rPr>
                      <w:kern w:val="0"/>
                      <w:sz w:val="18"/>
                      <w:szCs w:val="18"/>
                      <w:lang w:val="fr-FR"/>
                    </w:rPr>
                  </w:pPr>
                  <w:r>
                    <w:rPr>
                      <w:rFonts w:hint="eastAsia"/>
                      <w:kern w:val="0"/>
                      <w:sz w:val="18"/>
                      <w:szCs w:val="18"/>
                      <w:lang w:val="fr-FR"/>
                    </w:rPr>
                    <w:t>0</w:t>
                  </w:r>
                </w:p>
              </w:tc>
              <w:tc>
                <w:tcPr>
                  <w:tcW w:w="969" w:type="dxa"/>
                  <w:vAlign w:val="center"/>
                </w:tcPr>
                <w:p w14:paraId="500E74D4" w14:textId="77777777" w:rsidR="007B6510" w:rsidRDefault="00000000">
                  <w:pPr>
                    <w:jc w:val="center"/>
                    <w:rPr>
                      <w:kern w:val="0"/>
                      <w:sz w:val="18"/>
                      <w:szCs w:val="18"/>
                      <w:lang w:val="fr-FR"/>
                    </w:rPr>
                  </w:pPr>
                  <w:r>
                    <w:rPr>
                      <w:rFonts w:hint="eastAsia"/>
                      <w:kern w:val="0"/>
                      <w:sz w:val="18"/>
                      <w:szCs w:val="18"/>
                      <w:lang w:val="fr-FR"/>
                    </w:rPr>
                    <w:t>100</w:t>
                  </w:r>
                </w:p>
              </w:tc>
            </w:tr>
            <w:tr w:rsidR="007B6510" w14:paraId="40775EFD" w14:textId="77777777" w:rsidTr="00862A59">
              <w:trPr>
                <w:jc w:val="center"/>
              </w:trPr>
              <w:tc>
                <w:tcPr>
                  <w:tcW w:w="968" w:type="dxa"/>
                  <w:vAlign w:val="center"/>
                </w:tcPr>
                <w:p w14:paraId="2F1BA2FB" w14:textId="77777777" w:rsidR="007B6510" w:rsidRDefault="00000000">
                  <w:pPr>
                    <w:jc w:val="center"/>
                    <w:rPr>
                      <w:kern w:val="0"/>
                      <w:sz w:val="18"/>
                      <w:szCs w:val="18"/>
                      <w:lang w:val="fr-FR"/>
                    </w:rPr>
                  </w:pPr>
                  <w:r>
                    <w:rPr>
                      <w:rFonts w:hint="eastAsia"/>
                      <w:kern w:val="0"/>
                      <w:sz w:val="18"/>
                      <w:szCs w:val="18"/>
                      <w:lang w:val="fr-FR"/>
                    </w:rPr>
                    <w:t>8.00</w:t>
                  </w:r>
                </w:p>
              </w:tc>
              <w:tc>
                <w:tcPr>
                  <w:tcW w:w="968" w:type="dxa"/>
                  <w:vAlign w:val="center"/>
                </w:tcPr>
                <w:p w14:paraId="524831A0" w14:textId="77777777" w:rsidR="007B6510" w:rsidRDefault="00000000">
                  <w:pPr>
                    <w:jc w:val="center"/>
                    <w:rPr>
                      <w:kern w:val="0"/>
                      <w:sz w:val="18"/>
                      <w:szCs w:val="18"/>
                      <w:lang w:val="fr-FR"/>
                    </w:rPr>
                  </w:pPr>
                  <w:r>
                    <w:rPr>
                      <w:rFonts w:hint="eastAsia"/>
                      <w:kern w:val="0"/>
                      <w:sz w:val="18"/>
                      <w:szCs w:val="18"/>
                      <w:lang w:val="fr-FR"/>
                    </w:rPr>
                    <w:t>40</w:t>
                  </w:r>
                </w:p>
              </w:tc>
              <w:tc>
                <w:tcPr>
                  <w:tcW w:w="968" w:type="dxa"/>
                  <w:vAlign w:val="center"/>
                </w:tcPr>
                <w:p w14:paraId="36A4BB0A" w14:textId="77777777" w:rsidR="007B6510" w:rsidRDefault="00000000">
                  <w:pPr>
                    <w:jc w:val="center"/>
                    <w:rPr>
                      <w:kern w:val="0"/>
                      <w:sz w:val="18"/>
                      <w:szCs w:val="18"/>
                      <w:lang w:val="fr-FR"/>
                    </w:rPr>
                  </w:pPr>
                  <w:r>
                    <w:rPr>
                      <w:rFonts w:hint="eastAsia"/>
                      <w:kern w:val="0"/>
                      <w:sz w:val="18"/>
                      <w:szCs w:val="18"/>
                      <w:lang w:val="fr-FR"/>
                    </w:rPr>
                    <w:t>0.25</w:t>
                  </w:r>
                </w:p>
              </w:tc>
              <w:tc>
                <w:tcPr>
                  <w:tcW w:w="968" w:type="dxa"/>
                  <w:vAlign w:val="center"/>
                </w:tcPr>
                <w:p w14:paraId="68A84865" w14:textId="77777777" w:rsidR="007B6510" w:rsidRDefault="00000000">
                  <w:pPr>
                    <w:jc w:val="center"/>
                    <w:rPr>
                      <w:kern w:val="0"/>
                      <w:sz w:val="18"/>
                      <w:szCs w:val="18"/>
                      <w:lang w:val="fr-FR"/>
                    </w:rPr>
                  </w:pPr>
                  <w:r>
                    <w:rPr>
                      <w:rFonts w:hint="eastAsia"/>
                      <w:kern w:val="0"/>
                      <w:sz w:val="18"/>
                      <w:szCs w:val="18"/>
                      <w:lang w:val="fr-FR"/>
                    </w:rPr>
                    <w:t>95</w:t>
                  </w:r>
                </w:p>
              </w:tc>
              <w:tc>
                <w:tcPr>
                  <w:tcW w:w="969" w:type="dxa"/>
                  <w:vAlign w:val="center"/>
                </w:tcPr>
                <w:p w14:paraId="1AEE3BC3" w14:textId="77777777" w:rsidR="007B6510" w:rsidRDefault="00000000">
                  <w:pPr>
                    <w:jc w:val="center"/>
                    <w:rPr>
                      <w:kern w:val="0"/>
                      <w:sz w:val="18"/>
                      <w:szCs w:val="18"/>
                      <w:lang w:val="fr-FR"/>
                    </w:rPr>
                  </w:pPr>
                  <w:r>
                    <w:rPr>
                      <w:rFonts w:hint="eastAsia"/>
                      <w:kern w:val="0"/>
                      <w:sz w:val="18"/>
                      <w:szCs w:val="18"/>
                      <w:lang w:val="fr-FR"/>
                    </w:rPr>
                    <w:t>5</w:t>
                  </w:r>
                </w:p>
              </w:tc>
            </w:tr>
            <w:tr w:rsidR="007B6510" w14:paraId="7DBA8AB8" w14:textId="77777777" w:rsidTr="00862A59">
              <w:trPr>
                <w:jc w:val="center"/>
              </w:trPr>
              <w:tc>
                <w:tcPr>
                  <w:tcW w:w="968" w:type="dxa"/>
                  <w:vAlign w:val="center"/>
                </w:tcPr>
                <w:p w14:paraId="3E83DDC3" w14:textId="77777777" w:rsidR="007B6510" w:rsidRDefault="00000000">
                  <w:pPr>
                    <w:jc w:val="center"/>
                    <w:rPr>
                      <w:kern w:val="0"/>
                      <w:sz w:val="18"/>
                      <w:szCs w:val="18"/>
                      <w:lang w:val="fr-FR"/>
                    </w:rPr>
                  </w:pPr>
                  <w:r>
                    <w:rPr>
                      <w:rFonts w:hint="eastAsia"/>
                      <w:kern w:val="0"/>
                      <w:sz w:val="18"/>
                      <w:szCs w:val="18"/>
                      <w:lang w:val="fr-FR"/>
                    </w:rPr>
                    <w:t>9.00</w:t>
                  </w:r>
                </w:p>
              </w:tc>
              <w:tc>
                <w:tcPr>
                  <w:tcW w:w="968" w:type="dxa"/>
                  <w:vAlign w:val="center"/>
                </w:tcPr>
                <w:p w14:paraId="63DF511D" w14:textId="77777777" w:rsidR="007B6510" w:rsidRDefault="00000000">
                  <w:pPr>
                    <w:jc w:val="center"/>
                    <w:rPr>
                      <w:kern w:val="0"/>
                      <w:sz w:val="18"/>
                      <w:szCs w:val="18"/>
                      <w:lang w:val="fr-FR"/>
                    </w:rPr>
                  </w:pPr>
                  <w:r>
                    <w:rPr>
                      <w:rFonts w:hint="eastAsia"/>
                      <w:kern w:val="0"/>
                      <w:sz w:val="18"/>
                      <w:szCs w:val="18"/>
                      <w:lang w:val="fr-FR"/>
                    </w:rPr>
                    <w:t>40</w:t>
                  </w:r>
                </w:p>
              </w:tc>
              <w:tc>
                <w:tcPr>
                  <w:tcW w:w="968" w:type="dxa"/>
                  <w:vAlign w:val="center"/>
                </w:tcPr>
                <w:p w14:paraId="0937A61F" w14:textId="77777777" w:rsidR="007B6510" w:rsidRDefault="00000000">
                  <w:pPr>
                    <w:jc w:val="center"/>
                    <w:rPr>
                      <w:kern w:val="0"/>
                      <w:sz w:val="18"/>
                      <w:szCs w:val="18"/>
                      <w:lang w:val="fr-FR"/>
                    </w:rPr>
                  </w:pPr>
                  <w:r>
                    <w:rPr>
                      <w:rFonts w:hint="eastAsia"/>
                      <w:kern w:val="0"/>
                      <w:sz w:val="18"/>
                      <w:szCs w:val="18"/>
                      <w:lang w:val="fr-FR"/>
                    </w:rPr>
                    <w:t>0.25</w:t>
                  </w:r>
                </w:p>
              </w:tc>
              <w:tc>
                <w:tcPr>
                  <w:tcW w:w="968" w:type="dxa"/>
                  <w:vAlign w:val="center"/>
                </w:tcPr>
                <w:p w14:paraId="36ECABE9" w14:textId="77777777" w:rsidR="007B6510" w:rsidRDefault="00000000">
                  <w:pPr>
                    <w:jc w:val="center"/>
                    <w:rPr>
                      <w:kern w:val="0"/>
                      <w:sz w:val="18"/>
                      <w:szCs w:val="18"/>
                      <w:lang w:val="fr-FR"/>
                    </w:rPr>
                  </w:pPr>
                  <w:r>
                    <w:rPr>
                      <w:rFonts w:hint="eastAsia"/>
                      <w:kern w:val="0"/>
                      <w:sz w:val="18"/>
                      <w:szCs w:val="18"/>
                      <w:lang w:val="fr-FR"/>
                    </w:rPr>
                    <w:t>95</w:t>
                  </w:r>
                </w:p>
              </w:tc>
              <w:tc>
                <w:tcPr>
                  <w:tcW w:w="969" w:type="dxa"/>
                  <w:vAlign w:val="center"/>
                </w:tcPr>
                <w:p w14:paraId="308BC969" w14:textId="77777777" w:rsidR="007B6510" w:rsidRDefault="00000000">
                  <w:pPr>
                    <w:jc w:val="center"/>
                    <w:rPr>
                      <w:kern w:val="0"/>
                      <w:sz w:val="18"/>
                      <w:szCs w:val="18"/>
                      <w:lang w:val="fr-FR"/>
                    </w:rPr>
                  </w:pPr>
                  <w:r>
                    <w:rPr>
                      <w:rFonts w:hint="eastAsia"/>
                      <w:kern w:val="0"/>
                      <w:sz w:val="18"/>
                      <w:szCs w:val="18"/>
                      <w:lang w:val="fr-FR"/>
                    </w:rPr>
                    <w:t>5</w:t>
                  </w:r>
                </w:p>
              </w:tc>
            </w:tr>
          </w:tbl>
          <w:p w14:paraId="7868C348" w14:textId="77777777" w:rsidR="007B6510" w:rsidRDefault="007B6510">
            <w:pPr>
              <w:rPr>
                <w:kern w:val="0"/>
                <w:sz w:val="18"/>
                <w:szCs w:val="18"/>
                <w:lang w:val="fr-FR"/>
              </w:rPr>
            </w:pPr>
          </w:p>
        </w:tc>
      </w:tr>
      <w:tr w:rsidR="007B6510" w14:paraId="70DB8BBC" w14:textId="77777777">
        <w:trPr>
          <w:jc w:val="center"/>
        </w:trPr>
        <w:tc>
          <w:tcPr>
            <w:tcW w:w="1696" w:type="dxa"/>
            <w:vAlign w:val="center"/>
          </w:tcPr>
          <w:p w14:paraId="55EE0677" w14:textId="77777777" w:rsidR="007B6510" w:rsidRDefault="00000000">
            <w:pPr>
              <w:rPr>
                <w:kern w:val="0"/>
                <w:sz w:val="18"/>
                <w:szCs w:val="18"/>
                <w:lang w:val="fr-FR"/>
              </w:rPr>
            </w:pPr>
            <w:r>
              <w:rPr>
                <w:kern w:val="0"/>
                <w:sz w:val="18"/>
                <w:szCs w:val="18"/>
                <w:lang w:val="fr-FR"/>
              </w:rPr>
              <w:t xml:space="preserve">Mass </w:t>
            </w:r>
            <w:r>
              <w:rPr>
                <w:rFonts w:hint="eastAsia"/>
                <w:kern w:val="0"/>
                <w:sz w:val="18"/>
                <w:szCs w:val="18"/>
                <w:lang w:val="fr-FR"/>
              </w:rPr>
              <w:t>spectrometry</w:t>
            </w:r>
            <w:r>
              <w:rPr>
                <w:kern w:val="0"/>
                <w:sz w:val="18"/>
                <w:szCs w:val="18"/>
                <w:lang w:val="fr-FR"/>
              </w:rPr>
              <w:t xml:space="preserve"> parameters</w:t>
            </w:r>
          </w:p>
        </w:tc>
        <w:tc>
          <w:tcPr>
            <w:tcW w:w="6600" w:type="dxa"/>
            <w:vAlign w:val="center"/>
          </w:tcPr>
          <w:p w14:paraId="277AF520" w14:textId="77777777" w:rsidR="007B6510" w:rsidRDefault="00000000">
            <w:pPr>
              <w:rPr>
                <w:kern w:val="0"/>
                <w:sz w:val="18"/>
                <w:szCs w:val="18"/>
              </w:rPr>
            </w:pPr>
            <w:r>
              <w:rPr>
                <w:kern w:val="0"/>
                <w:sz w:val="18"/>
                <w:szCs w:val="18"/>
              </w:rPr>
              <w:t>Sheath Gas Temperature: 350 °C</w:t>
            </w:r>
          </w:p>
          <w:p w14:paraId="331A83B3" w14:textId="77777777" w:rsidR="007B6510" w:rsidRDefault="00000000">
            <w:pPr>
              <w:rPr>
                <w:kern w:val="0"/>
                <w:sz w:val="18"/>
                <w:szCs w:val="18"/>
              </w:rPr>
            </w:pPr>
            <w:r>
              <w:rPr>
                <w:kern w:val="0"/>
                <w:sz w:val="18"/>
                <w:szCs w:val="18"/>
              </w:rPr>
              <w:t>Drying Gas Temperature: 250 °C</w:t>
            </w:r>
          </w:p>
          <w:p w14:paraId="1B3B30E9" w14:textId="77777777" w:rsidR="007B6510" w:rsidRDefault="00000000">
            <w:pPr>
              <w:rPr>
                <w:kern w:val="0"/>
                <w:sz w:val="18"/>
                <w:szCs w:val="18"/>
              </w:rPr>
            </w:pPr>
            <w:r>
              <w:rPr>
                <w:kern w:val="0"/>
                <w:sz w:val="18"/>
                <w:szCs w:val="18"/>
              </w:rPr>
              <w:t>Capillary Voltage: 3500 V</w:t>
            </w:r>
          </w:p>
          <w:p w14:paraId="48D02E0A" w14:textId="77777777" w:rsidR="007B6510" w:rsidRDefault="00000000">
            <w:pPr>
              <w:rPr>
                <w:kern w:val="0"/>
                <w:sz w:val="18"/>
                <w:szCs w:val="18"/>
              </w:rPr>
            </w:pPr>
            <w:r>
              <w:rPr>
                <w:kern w:val="0"/>
                <w:sz w:val="18"/>
                <w:szCs w:val="18"/>
              </w:rPr>
              <w:t>Nozzle Voltage: 1000 V</w:t>
            </w:r>
          </w:p>
          <w:p w14:paraId="758315D6" w14:textId="77777777" w:rsidR="007B6510" w:rsidRDefault="00000000">
            <w:pPr>
              <w:rPr>
                <w:kern w:val="0"/>
                <w:sz w:val="18"/>
                <w:szCs w:val="18"/>
              </w:rPr>
            </w:pPr>
            <w:r>
              <w:rPr>
                <w:kern w:val="0"/>
                <w:sz w:val="18"/>
                <w:szCs w:val="18"/>
              </w:rPr>
              <w:t xml:space="preserve">Nebulizer: </w:t>
            </w:r>
            <w:r>
              <w:rPr>
                <w:rFonts w:hint="eastAsia"/>
                <w:kern w:val="0"/>
                <w:sz w:val="18"/>
                <w:szCs w:val="18"/>
              </w:rPr>
              <w:t>2</w:t>
            </w:r>
            <w:r>
              <w:rPr>
                <w:kern w:val="0"/>
                <w:sz w:val="18"/>
                <w:szCs w:val="18"/>
              </w:rPr>
              <w:t>5 psi</w:t>
            </w:r>
          </w:p>
          <w:p w14:paraId="40E9BBA3" w14:textId="77777777" w:rsidR="007B6510" w:rsidRDefault="00000000">
            <w:pPr>
              <w:rPr>
                <w:kern w:val="0"/>
                <w:sz w:val="18"/>
                <w:szCs w:val="18"/>
              </w:rPr>
            </w:pPr>
            <w:r>
              <w:rPr>
                <w:kern w:val="0"/>
                <w:sz w:val="18"/>
                <w:szCs w:val="18"/>
              </w:rPr>
              <w:t>Sheath Gas Flow: 1</w:t>
            </w:r>
            <w:r>
              <w:rPr>
                <w:rFonts w:hint="eastAsia"/>
                <w:kern w:val="0"/>
                <w:sz w:val="18"/>
                <w:szCs w:val="18"/>
              </w:rPr>
              <w:t>1</w:t>
            </w:r>
            <w:r>
              <w:rPr>
                <w:kern w:val="0"/>
                <w:sz w:val="18"/>
                <w:szCs w:val="18"/>
              </w:rPr>
              <w:t xml:space="preserve"> L/min</w:t>
            </w:r>
          </w:p>
          <w:p w14:paraId="61D030A8" w14:textId="77777777" w:rsidR="007B6510" w:rsidRDefault="00000000">
            <w:pPr>
              <w:rPr>
                <w:kern w:val="0"/>
                <w:sz w:val="18"/>
                <w:szCs w:val="18"/>
              </w:rPr>
            </w:pPr>
            <w:r>
              <w:rPr>
                <w:kern w:val="0"/>
                <w:sz w:val="18"/>
                <w:szCs w:val="18"/>
              </w:rPr>
              <w:t>Drying Gas Flow: 15 L/min</w:t>
            </w:r>
          </w:p>
          <w:p w14:paraId="0AE79213" w14:textId="77777777" w:rsidR="007B6510" w:rsidRDefault="00000000">
            <w:pPr>
              <w:rPr>
                <w:kern w:val="0"/>
                <w:sz w:val="18"/>
                <w:szCs w:val="18"/>
                <w:lang w:val="fr-FR"/>
              </w:rPr>
            </w:pPr>
            <w:r>
              <w:rPr>
                <w:kern w:val="0"/>
                <w:sz w:val="18"/>
                <w:szCs w:val="18"/>
                <w:lang w:val="fr-FR"/>
              </w:rPr>
              <w:t xml:space="preserve">Delta EMV(-): </w:t>
            </w:r>
            <w:r>
              <w:rPr>
                <w:rFonts w:hint="eastAsia"/>
                <w:kern w:val="0"/>
                <w:sz w:val="18"/>
                <w:szCs w:val="18"/>
                <w:lang w:val="fr-FR"/>
              </w:rPr>
              <w:t>2</w:t>
            </w:r>
            <w:r>
              <w:rPr>
                <w:kern w:val="0"/>
                <w:sz w:val="18"/>
                <w:szCs w:val="18"/>
                <w:lang w:val="fr-FR"/>
              </w:rPr>
              <w:t>00 V</w:t>
            </w:r>
          </w:p>
        </w:tc>
      </w:tr>
    </w:tbl>
    <w:p w14:paraId="318CAB47" w14:textId="77777777" w:rsidR="007B6510" w:rsidRDefault="00000000">
      <w:pPr>
        <w:widowControl/>
        <w:jc w:val="left"/>
      </w:pPr>
      <w:r>
        <w:br w:type="page"/>
      </w:r>
    </w:p>
    <w:p w14:paraId="7C937F8E" w14:textId="77777777" w:rsidR="007B6510" w:rsidRDefault="00000000">
      <w:pPr>
        <w:jc w:val="center"/>
        <w:outlineLvl w:val="1"/>
        <w:rPr>
          <w:rFonts w:cs="Times New Roman"/>
        </w:rPr>
      </w:pPr>
      <w:bookmarkStart w:id="44" w:name="_Toc2423"/>
      <w:r>
        <w:rPr>
          <w:rFonts w:cs="Times New Roman" w:hint="eastAsia"/>
          <w:b/>
          <w:bCs/>
        </w:rPr>
        <w:lastRenderedPageBreak/>
        <w:t>Table S7</w:t>
      </w:r>
      <w:r>
        <w:rPr>
          <w:rFonts w:cs="Times New Roman" w:hint="eastAsia"/>
        </w:rPr>
        <w:t xml:space="preserve"> </w:t>
      </w:r>
      <w:r>
        <w:rPr>
          <w:rFonts w:cs="Times New Roman"/>
        </w:rPr>
        <w:t xml:space="preserve">MRM transitions of target </w:t>
      </w:r>
      <w:r>
        <w:rPr>
          <w:rFonts w:cs="Times New Roman" w:hint="eastAsia"/>
        </w:rPr>
        <w:t>OLAs</w:t>
      </w:r>
      <w:r>
        <w:rPr>
          <w:rFonts w:cs="Times New Roman"/>
        </w:rPr>
        <w:t xml:space="preserve"> in LC-MS/MS.</w:t>
      </w:r>
      <w:bookmarkEnd w:id="44"/>
    </w:p>
    <w:tbl>
      <w:tblPr>
        <w:tblStyle w:val="af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4"/>
        <w:gridCol w:w="1309"/>
        <w:gridCol w:w="1304"/>
        <w:gridCol w:w="1304"/>
        <w:gridCol w:w="1304"/>
        <w:gridCol w:w="1781"/>
      </w:tblGrid>
      <w:tr w:rsidR="007B6510" w14:paraId="2B3F84C6" w14:textId="77777777">
        <w:tc>
          <w:tcPr>
            <w:tcW w:w="785" w:type="pct"/>
            <w:tcBorders>
              <w:top w:val="single" w:sz="4" w:space="0" w:color="auto"/>
              <w:bottom w:val="single" w:sz="4" w:space="0" w:color="auto"/>
            </w:tcBorders>
            <w:vAlign w:val="center"/>
          </w:tcPr>
          <w:p w14:paraId="419176B4" w14:textId="77777777" w:rsidR="007B6510" w:rsidRDefault="00000000">
            <w:pPr>
              <w:jc w:val="center"/>
              <w:rPr>
                <w:kern w:val="0"/>
                <w:sz w:val="18"/>
                <w:szCs w:val="18"/>
              </w:rPr>
            </w:pPr>
            <w:bookmarkStart w:id="45" w:name="OLE_LINK3"/>
            <w:r>
              <w:rPr>
                <w:rFonts w:hint="eastAsia"/>
                <w:kern w:val="0"/>
                <w:sz w:val="18"/>
                <w:szCs w:val="18"/>
              </w:rPr>
              <w:t>Compound</w:t>
            </w:r>
          </w:p>
        </w:tc>
        <w:tc>
          <w:tcPr>
            <w:tcW w:w="788" w:type="pct"/>
            <w:tcBorders>
              <w:top w:val="single" w:sz="4" w:space="0" w:color="auto"/>
              <w:bottom w:val="single" w:sz="4" w:space="0" w:color="auto"/>
            </w:tcBorders>
            <w:vAlign w:val="center"/>
          </w:tcPr>
          <w:p w14:paraId="0483A4A5" w14:textId="77777777" w:rsidR="007B6510" w:rsidRDefault="00000000">
            <w:pPr>
              <w:jc w:val="center"/>
              <w:rPr>
                <w:kern w:val="0"/>
                <w:sz w:val="18"/>
                <w:szCs w:val="18"/>
              </w:rPr>
            </w:pPr>
            <w:r>
              <w:rPr>
                <w:rFonts w:hint="eastAsia"/>
                <w:kern w:val="0"/>
                <w:sz w:val="18"/>
                <w:szCs w:val="18"/>
              </w:rPr>
              <w:t>Mass transition</w:t>
            </w:r>
          </w:p>
        </w:tc>
        <w:tc>
          <w:tcPr>
            <w:tcW w:w="785" w:type="pct"/>
            <w:tcBorders>
              <w:top w:val="single" w:sz="4" w:space="0" w:color="auto"/>
              <w:bottom w:val="single" w:sz="4" w:space="0" w:color="auto"/>
            </w:tcBorders>
            <w:vAlign w:val="center"/>
          </w:tcPr>
          <w:p w14:paraId="49500BD5" w14:textId="77777777" w:rsidR="007B6510" w:rsidRDefault="00000000">
            <w:pPr>
              <w:jc w:val="center"/>
              <w:rPr>
                <w:kern w:val="0"/>
                <w:sz w:val="18"/>
                <w:szCs w:val="18"/>
              </w:rPr>
            </w:pPr>
            <w:r>
              <w:rPr>
                <w:kern w:val="0"/>
                <w:sz w:val="18"/>
                <w:szCs w:val="18"/>
              </w:rPr>
              <w:t>Collision</w:t>
            </w:r>
          </w:p>
          <w:p w14:paraId="1EE2C592" w14:textId="77777777" w:rsidR="007B6510" w:rsidRDefault="00000000">
            <w:pPr>
              <w:jc w:val="center"/>
              <w:rPr>
                <w:kern w:val="0"/>
                <w:sz w:val="18"/>
                <w:szCs w:val="18"/>
              </w:rPr>
            </w:pPr>
            <w:r>
              <w:rPr>
                <w:kern w:val="0"/>
                <w:sz w:val="18"/>
                <w:szCs w:val="18"/>
              </w:rPr>
              <w:t>energy (V)</w:t>
            </w:r>
          </w:p>
        </w:tc>
        <w:tc>
          <w:tcPr>
            <w:tcW w:w="785" w:type="pct"/>
            <w:tcBorders>
              <w:top w:val="single" w:sz="4" w:space="0" w:color="auto"/>
              <w:bottom w:val="single" w:sz="4" w:space="0" w:color="auto"/>
            </w:tcBorders>
            <w:vAlign w:val="center"/>
          </w:tcPr>
          <w:p w14:paraId="7CC227AF" w14:textId="77777777" w:rsidR="007B6510" w:rsidRDefault="00000000">
            <w:pPr>
              <w:jc w:val="center"/>
              <w:rPr>
                <w:kern w:val="0"/>
                <w:sz w:val="18"/>
                <w:szCs w:val="18"/>
              </w:rPr>
            </w:pPr>
            <w:r>
              <w:rPr>
                <w:kern w:val="0"/>
                <w:sz w:val="18"/>
                <w:szCs w:val="18"/>
              </w:rPr>
              <w:t>Retention</w:t>
            </w:r>
          </w:p>
          <w:p w14:paraId="3F7966E0" w14:textId="77777777" w:rsidR="007B6510" w:rsidRDefault="00000000">
            <w:pPr>
              <w:jc w:val="center"/>
              <w:rPr>
                <w:kern w:val="0"/>
                <w:sz w:val="18"/>
                <w:szCs w:val="18"/>
              </w:rPr>
            </w:pPr>
            <w:r>
              <w:rPr>
                <w:kern w:val="0"/>
                <w:sz w:val="18"/>
                <w:szCs w:val="18"/>
              </w:rPr>
              <w:t>time (min)</w:t>
            </w:r>
          </w:p>
        </w:tc>
        <w:tc>
          <w:tcPr>
            <w:tcW w:w="785" w:type="pct"/>
            <w:tcBorders>
              <w:top w:val="single" w:sz="4" w:space="0" w:color="auto"/>
              <w:bottom w:val="single" w:sz="4" w:space="0" w:color="auto"/>
            </w:tcBorders>
            <w:vAlign w:val="center"/>
          </w:tcPr>
          <w:p w14:paraId="2F6C746C" w14:textId="77777777" w:rsidR="007B6510" w:rsidRDefault="00000000">
            <w:pPr>
              <w:jc w:val="center"/>
              <w:rPr>
                <w:kern w:val="0"/>
                <w:sz w:val="18"/>
                <w:szCs w:val="18"/>
              </w:rPr>
            </w:pPr>
            <w:r>
              <w:rPr>
                <w:kern w:val="0"/>
                <w:sz w:val="18"/>
                <w:szCs w:val="18"/>
              </w:rPr>
              <w:t>Internal standard</w:t>
            </w:r>
          </w:p>
        </w:tc>
        <w:tc>
          <w:tcPr>
            <w:tcW w:w="1072" w:type="pct"/>
            <w:tcBorders>
              <w:top w:val="single" w:sz="4" w:space="0" w:color="auto"/>
              <w:bottom w:val="single" w:sz="4" w:space="0" w:color="auto"/>
            </w:tcBorders>
            <w:vAlign w:val="center"/>
          </w:tcPr>
          <w:p w14:paraId="6EBB0CED" w14:textId="77777777" w:rsidR="007B6510" w:rsidRDefault="00000000">
            <w:pPr>
              <w:jc w:val="center"/>
              <w:rPr>
                <w:kern w:val="0"/>
                <w:sz w:val="18"/>
                <w:szCs w:val="18"/>
              </w:rPr>
            </w:pPr>
            <w:r>
              <w:rPr>
                <w:kern w:val="0"/>
                <w:sz w:val="18"/>
                <w:szCs w:val="18"/>
              </w:rPr>
              <w:t>Mass</w:t>
            </w:r>
          </w:p>
          <w:p w14:paraId="18EBDB0F" w14:textId="77777777" w:rsidR="007B6510" w:rsidRDefault="00000000">
            <w:pPr>
              <w:jc w:val="center"/>
              <w:rPr>
                <w:kern w:val="0"/>
                <w:sz w:val="18"/>
                <w:szCs w:val="18"/>
              </w:rPr>
            </w:pPr>
            <w:r>
              <w:rPr>
                <w:kern w:val="0"/>
                <w:sz w:val="18"/>
                <w:szCs w:val="18"/>
              </w:rPr>
              <w:t>transition of d-OLAs</w:t>
            </w:r>
          </w:p>
        </w:tc>
      </w:tr>
      <w:tr w:rsidR="007B6510" w14:paraId="7D580DD0" w14:textId="77777777">
        <w:tc>
          <w:tcPr>
            <w:tcW w:w="785" w:type="pct"/>
            <w:tcBorders>
              <w:top w:val="single" w:sz="4" w:space="0" w:color="auto"/>
            </w:tcBorders>
            <w:vAlign w:val="center"/>
          </w:tcPr>
          <w:p w14:paraId="3ED56DDB" w14:textId="77777777" w:rsidR="007B6510" w:rsidRDefault="00000000">
            <w:pPr>
              <w:jc w:val="center"/>
              <w:rPr>
                <w:kern w:val="0"/>
                <w:sz w:val="18"/>
                <w:szCs w:val="18"/>
              </w:rPr>
            </w:pPr>
            <w:r>
              <w:rPr>
                <w:rFonts w:hint="eastAsia"/>
                <w:kern w:val="0"/>
                <w:sz w:val="18"/>
                <w:szCs w:val="18"/>
              </w:rPr>
              <w:t>OLA</w:t>
            </w:r>
            <w:r>
              <w:rPr>
                <w:rFonts w:hint="eastAsia"/>
                <w:kern w:val="0"/>
                <w:sz w:val="18"/>
                <w:szCs w:val="18"/>
                <w:vertAlign w:val="subscript"/>
              </w:rPr>
              <w:t>2</w:t>
            </w:r>
          </w:p>
        </w:tc>
        <w:tc>
          <w:tcPr>
            <w:tcW w:w="788" w:type="pct"/>
            <w:tcBorders>
              <w:top w:val="single" w:sz="4" w:space="0" w:color="auto"/>
            </w:tcBorders>
            <w:vAlign w:val="center"/>
          </w:tcPr>
          <w:p w14:paraId="1CE440CE" w14:textId="77777777" w:rsidR="007B6510" w:rsidRDefault="00000000">
            <w:pPr>
              <w:jc w:val="center"/>
              <w:rPr>
                <w:kern w:val="0"/>
                <w:sz w:val="18"/>
                <w:szCs w:val="18"/>
              </w:rPr>
            </w:pPr>
            <w:r>
              <w:rPr>
                <w:rFonts w:hint="eastAsia"/>
                <w:kern w:val="0"/>
                <w:sz w:val="18"/>
                <w:szCs w:val="18"/>
              </w:rPr>
              <w:t>161.04</w:t>
            </w:r>
            <w:r>
              <w:rPr>
                <w:kern w:val="0"/>
                <w:sz w:val="18"/>
                <w:szCs w:val="18"/>
              </w:rPr>
              <w:t>&gt;89.02</w:t>
            </w:r>
            <w:r>
              <w:rPr>
                <w:rFonts w:hint="eastAsia"/>
                <w:kern w:val="0"/>
                <w:sz w:val="18"/>
                <w:szCs w:val="18"/>
              </w:rPr>
              <w:t>*</w:t>
            </w:r>
          </w:p>
        </w:tc>
        <w:tc>
          <w:tcPr>
            <w:tcW w:w="785" w:type="pct"/>
            <w:tcBorders>
              <w:top w:val="single" w:sz="4" w:space="0" w:color="auto"/>
            </w:tcBorders>
            <w:vAlign w:val="center"/>
          </w:tcPr>
          <w:p w14:paraId="7B96D4EE" w14:textId="77777777" w:rsidR="007B6510" w:rsidRDefault="00000000">
            <w:pPr>
              <w:jc w:val="center"/>
              <w:rPr>
                <w:kern w:val="0"/>
                <w:sz w:val="18"/>
                <w:szCs w:val="18"/>
              </w:rPr>
            </w:pPr>
            <w:r>
              <w:rPr>
                <w:rFonts w:hint="eastAsia"/>
                <w:kern w:val="0"/>
                <w:sz w:val="18"/>
                <w:szCs w:val="18"/>
              </w:rPr>
              <w:t>8</w:t>
            </w:r>
          </w:p>
        </w:tc>
        <w:tc>
          <w:tcPr>
            <w:tcW w:w="785" w:type="pct"/>
            <w:tcBorders>
              <w:top w:val="single" w:sz="4" w:space="0" w:color="auto"/>
            </w:tcBorders>
            <w:vAlign w:val="center"/>
          </w:tcPr>
          <w:p w14:paraId="6473B435" w14:textId="77777777" w:rsidR="007B6510" w:rsidRDefault="00000000">
            <w:pPr>
              <w:jc w:val="center"/>
              <w:rPr>
                <w:kern w:val="0"/>
                <w:sz w:val="18"/>
                <w:szCs w:val="18"/>
              </w:rPr>
            </w:pPr>
            <w:r>
              <w:rPr>
                <w:rFonts w:hint="eastAsia"/>
                <w:kern w:val="0"/>
                <w:sz w:val="18"/>
                <w:szCs w:val="18"/>
              </w:rPr>
              <w:t>0.642</w:t>
            </w:r>
          </w:p>
        </w:tc>
        <w:tc>
          <w:tcPr>
            <w:tcW w:w="785" w:type="pct"/>
            <w:tcBorders>
              <w:top w:val="single" w:sz="4" w:space="0" w:color="auto"/>
            </w:tcBorders>
            <w:vAlign w:val="center"/>
          </w:tcPr>
          <w:p w14:paraId="45D537EF" w14:textId="77777777" w:rsidR="007B6510" w:rsidRDefault="00000000">
            <w:pPr>
              <w:jc w:val="center"/>
              <w:rPr>
                <w:kern w:val="0"/>
                <w:sz w:val="18"/>
                <w:szCs w:val="18"/>
              </w:rPr>
            </w:pPr>
            <w:r>
              <w:rPr>
                <w:kern w:val="0"/>
                <w:sz w:val="18"/>
                <w:szCs w:val="18"/>
              </w:rPr>
              <w:t>d-OLA</w:t>
            </w:r>
            <w:r>
              <w:rPr>
                <w:kern w:val="0"/>
                <w:sz w:val="18"/>
                <w:szCs w:val="18"/>
                <w:vertAlign w:val="subscript"/>
              </w:rPr>
              <w:t>2</w:t>
            </w:r>
          </w:p>
        </w:tc>
        <w:tc>
          <w:tcPr>
            <w:tcW w:w="1072" w:type="pct"/>
            <w:tcBorders>
              <w:top w:val="single" w:sz="4" w:space="0" w:color="auto"/>
            </w:tcBorders>
            <w:vAlign w:val="center"/>
          </w:tcPr>
          <w:p w14:paraId="1FCFAE22" w14:textId="77777777" w:rsidR="007B6510" w:rsidRDefault="00000000">
            <w:pPr>
              <w:jc w:val="center"/>
              <w:rPr>
                <w:kern w:val="0"/>
                <w:sz w:val="18"/>
                <w:szCs w:val="18"/>
              </w:rPr>
            </w:pPr>
            <w:r>
              <w:rPr>
                <w:kern w:val="0"/>
                <w:sz w:val="18"/>
                <w:szCs w:val="18"/>
              </w:rPr>
              <w:t>162.05&gt;89.02*</w:t>
            </w:r>
          </w:p>
        </w:tc>
      </w:tr>
      <w:tr w:rsidR="007B6510" w14:paraId="2351594F" w14:textId="77777777">
        <w:tc>
          <w:tcPr>
            <w:tcW w:w="785" w:type="pct"/>
            <w:vMerge w:val="restart"/>
            <w:vAlign w:val="center"/>
          </w:tcPr>
          <w:p w14:paraId="3616DEFF" w14:textId="77777777" w:rsidR="007B6510" w:rsidRDefault="00000000">
            <w:pPr>
              <w:jc w:val="center"/>
              <w:rPr>
                <w:kern w:val="0"/>
                <w:sz w:val="18"/>
                <w:szCs w:val="18"/>
              </w:rPr>
            </w:pPr>
            <w:r>
              <w:rPr>
                <w:rFonts w:hint="eastAsia"/>
                <w:kern w:val="0"/>
                <w:sz w:val="18"/>
                <w:szCs w:val="18"/>
              </w:rPr>
              <w:t>OLA</w:t>
            </w:r>
            <w:r>
              <w:rPr>
                <w:rFonts w:hint="eastAsia"/>
                <w:kern w:val="0"/>
                <w:sz w:val="18"/>
                <w:szCs w:val="18"/>
                <w:vertAlign w:val="subscript"/>
              </w:rPr>
              <w:t>4</w:t>
            </w:r>
          </w:p>
        </w:tc>
        <w:tc>
          <w:tcPr>
            <w:tcW w:w="788" w:type="pct"/>
            <w:vAlign w:val="center"/>
          </w:tcPr>
          <w:p w14:paraId="2675AEFC" w14:textId="77777777" w:rsidR="007B6510" w:rsidRDefault="00000000">
            <w:pPr>
              <w:jc w:val="center"/>
              <w:rPr>
                <w:kern w:val="0"/>
                <w:sz w:val="18"/>
                <w:szCs w:val="18"/>
              </w:rPr>
            </w:pPr>
            <w:r>
              <w:rPr>
                <w:kern w:val="0"/>
                <w:sz w:val="18"/>
                <w:szCs w:val="18"/>
              </w:rPr>
              <w:t>305.09&gt;89.02</w:t>
            </w:r>
            <w:r>
              <w:rPr>
                <w:rFonts w:hint="eastAsia"/>
                <w:kern w:val="0"/>
                <w:sz w:val="18"/>
                <w:szCs w:val="18"/>
              </w:rPr>
              <w:t>*</w:t>
            </w:r>
          </w:p>
        </w:tc>
        <w:tc>
          <w:tcPr>
            <w:tcW w:w="785" w:type="pct"/>
            <w:vAlign w:val="center"/>
          </w:tcPr>
          <w:p w14:paraId="0BC6C4EE" w14:textId="77777777" w:rsidR="007B6510" w:rsidRDefault="00000000">
            <w:pPr>
              <w:jc w:val="center"/>
              <w:rPr>
                <w:kern w:val="0"/>
                <w:sz w:val="18"/>
                <w:szCs w:val="18"/>
              </w:rPr>
            </w:pPr>
            <w:r>
              <w:rPr>
                <w:rFonts w:hint="eastAsia"/>
                <w:kern w:val="0"/>
                <w:sz w:val="18"/>
                <w:szCs w:val="18"/>
              </w:rPr>
              <w:t>16</w:t>
            </w:r>
          </w:p>
        </w:tc>
        <w:tc>
          <w:tcPr>
            <w:tcW w:w="785" w:type="pct"/>
            <w:vMerge w:val="restart"/>
            <w:vAlign w:val="center"/>
          </w:tcPr>
          <w:p w14:paraId="637D8798" w14:textId="77777777" w:rsidR="007B6510" w:rsidRDefault="00000000">
            <w:pPr>
              <w:jc w:val="center"/>
              <w:rPr>
                <w:kern w:val="0"/>
                <w:sz w:val="18"/>
                <w:szCs w:val="18"/>
              </w:rPr>
            </w:pPr>
            <w:r>
              <w:rPr>
                <w:rFonts w:hint="eastAsia"/>
                <w:kern w:val="0"/>
                <w:sz w:val="18"/>
                <w:szCs w:val="18"/>
              </w:rPr>
              <w:t>3.451</w:t>
            </w:r>
          </w:p>
        </w:tc>
        <w:tc>
          <w:tcPr>
            <w:tcW w:w="785" w:type="pct"/>
            <w:vMerge w:val="restart"/>
            <w:vAlign w:val="center"/>
          </w:tcPr>
          <w:p w14:paraId="61C7C7B4" w14:textId="77777777" w:rsidR="007B6510" w:rsidRDefault="00000000">
            <w:pPr>
              <w:jc w:val="center"/>
              <w:rPr>
                <w:kern w:val="0"/>
                <w:sz w:val="18"/>
                <w:szCs w:val="18"/>
              </w:rPr>
            </w:pPr>
            <w:r>
              <w:rPr>
                <w:kern w:val="0"/>
                <w:sz w:val="18"/>
                <w:szCs w:val="18"/>
              </w:rPr>
              <w:t>d</w:t>
            </w:r>
            <w:r>
              <w:rPr>
                <w:kern w:val="0"/>
                <w:sz w:val="18"/>
                <w:szCs w:val="18"/>
                <w:vertAlign w:val="subscript"/>
              </w:rPr>
              <w:t>2</w:t>
            </w:r>
            <w:r>
              <w:rPr>
                <w:kern w:val="0"/>
                <w:sz w:val="18"/>
                <w:szCs w:val="18"/>
              </w:rPr>
              <w:t>-OLA</w:t>
            </w:r>
            <w:r>
              <w:rPr>
                <w:kern w:val="0"/>
                <w:sz w:val="18"/>
                <w:szCs w:val="18"/>
                <w:vertAlign w:val="subscript"/>
              </w:rPr>
              <w:t>4</w:t>
            </w:r>
          </w:p>
        </w:tc>
        <w:tc>
          <w:tcPr>
            <w:tcW w:w="1072" w:type="pct"/>
            <w:vMerge w:val="restart"/>
            <w:vAlign w:val="center"/>
          </w:tcPr>
          <w:p w14:paraId="48453D66" w14:textId="77777777" w:rsidR="007B6510" w:rsidRDefault="00000000">
            <w:pPr>
              <w:jc w:val="center"/>
              <w:rPr>
                <w:kern w:val="0"/>
                <w:sz w:val="18"/>
                <w:szCs w:val="18"/>
              </w:rPr>
            </w:pPr>
            <w:r>
              <w:rPr>
                <w:kern w:val="0"/>
                <w:sz w:val="18"/>
                <w:szCs w:val="18"/>
              </w:rPr>
              <w:t>307.1&gt;89.02</w:t>
            </w:r>
            <w:r>
              <w:rPr>
                <w:rFonts w:hint="eastAsia"/>
                <w:kern w:val="0"/>
                <w:sz w:val="18"/>
                <w:szCs w:val="18"/>
              </w:rPr>
              <w:t>*</w:t>
            </w:r>
          </w:p>
        </w:tc>
      </w:tr>
      <w:tr w:rsidR="007B6510" w14:paraId="660129AC" w14:textId="77777777">
        <w:tc>
          <w:tcPr>
            <w:tcW w:w="785" w:type="pct"/>
            <w:vMerge/>
            <w:vAlign w:val="center"/>
          </w:tcPr>
          <w:p w14:paraId="02DBEAB8" w14:textId="77777777" w:rsidR="007B6510" w:rsidRDefault="007B6510">
            <w:pPr>
              <w:jc w:val="center"/>
              <w:rPr>
                <w:kern w:val="0"/>
                <w:sz w:val="18"/>
                <w:szCs w:val="18"/>
              </w:rPr>
            </w:pPr>
          </w:p>
        </w:tc>
        <w:tc>
          <w:tcPr>
            <w:tcW w:w="788" w:type="pct"/>
            <w:vAlign w:val="center"/>
          </w:tcPr>
          <w:p w14:paraId="49C83F1A" w14:textId="77777777" w:rsidR="007B6510" w:rsidRDefault="00000000">
            <w:pPr>
              <w:jc w:val="center"/>
              <w:rPr>
                <w:kern w:val="0"/>
                <w:sz w:val="18"/>
                <w:szCs w:val="18"/>
              </w:rPr>
            </w:pPr>
            <w:r>
              <w:rPr>
                <w:kern w:val="0"/>
                <w:sz w:val="18"/>
                <w:szCs w:val="18"/>
              </w:rPr>
              <w:t>305.09&gt;161.04</w:t>
            </w:r>
          </w:p>
        </w:tc>
        <w:tc>
          <w:tcPr>
            <w:tcW w:w="785" w:type="pct"/>
            <w:vAlign w:val="center"/>
          </w:tcPr>
          <w:p w14:paraId="2229B35F" w14:textId="77777777" w:rsidR="007B6510" w:rsidRDefault="00000000">
            <w:pPr>
              <w:jc w:val="center"/>
              <w:rPr>
                <w:kern w:val="0"/>
                <w:sz w:val="18"/>
                <w:szCs w:val="18"/>
              </w:rPr>
            </w:pPr>
            <w:r>
              <w:rPr>
                <w:rFonts w:hint="eastAsia"/>
                <w:kern w:val="0"/>
                <w:sz w:val="18"/>
                <w:szCs w:val="18"/>
              </w:rPr>
              <w:t>4</w:t>
            </w:r>
          </w:p>
        </w:tc>
        <w:tc>
          <w:tcPr>
            <w:tcW w:w="785" w:type="pct"/>
            <w:vMerge/>
            <w:vAlign w:val="center"/>
          </w:tcPr>
          <w:p w14:paraId="34D315B6" w14:textId="77777777" w:rsidR="007B6510" w:rsidRDefault="007B6510">
            <w:pPr>
              <w:jc w:val="center"/>
              <w:rPr>
                <w:kern w:val="0"/>
                <w:sz w:val="18"/>
                <w:szCs w:val="18"/>
              </w:rPr>
            </w:pPr>
          </w:p>
        </w:tc>
        <w:tc>
          <w:tcPr>
            <w:tcW w:w="785" w:type="pct"/>
            <w:vMerge/>
            <w:vAlign w:val="center"/>
          </w:tcPr>
          <w:p w14:paraId="20F4A490" w14:textId="77777777" w:rsidR="007B6510" w:rsidRDefault="007B6510">
            <w:pPr>
              <w:jc w:val="center"/>
              <w:rPr>
                <w:kern w:val="0"/>
                <w:sz w:val="18"/>
                <w:szCs w:val="18"/>
              </w:rPr>
            </w:pPr>
          </w:p>
        </w:tc>
        <w:tc>
          <w:tcPr>
            <w:tcW w:w="1072" w:type="pct"/>
            <w:vMerge/>
            <w:vAlign w:val="center"/>
          </w:tcPr>
          <w:p w14:paraId="6459D9B0" w14:textId="77777777" w:rsidR="007B6510" w:rsidRDefault="007B6510">
            <w:pPr>
              <w:jc w:val="center"/>
              <w:rPr>
                <w:kern w:val="0"/>
                <w:sz w:val="18"/>
                <w:szCs w:val="18"/>
              </w:rPr>
            </w:pPr>
          </w:p>
        </w:tc>
      </w:tr>
      <w:tr w:rsidR="007B6510" w14:paraId="11114C21" w14:textId="77777777">
        <w:tc>
          <w:tcPr>
            <w:tcW w:w="785" w:type="pct"/>
            <w:vMerge w:val="restart"/>
            <w:vAlign w:val="center"/>
          </w:tcPr>
          <w:p w14:paraId="55A8AB89" w14:textId="77777777" w:rsidR="007B6510" w:rsidRDefault="00000000">
            <w:pPr>
              <w:jc w:val="center"/>
              <w:rPr>
                <w:kern w:val="0"/>
                <w:sz w:val="18"/>
                <w:szCs w:val="18"/>
              </w:rPr>
            </w:pPr>
            <w:r>
              <w:rPr>
                <w:rFonts w:hint="eastAsia"/>
                <w:kern w:val="0"/>
                <w:sz w:val="18"/>
                <w:szCs w:val="18"/>
              </w:rPr>
              <w:t>OLA</w:t>
            </w:r>
            <w:r>
              <w:rPr>
                <w:rFonts w:hint="eastAsia"/>
                <w:kern w:val="0"/>
                <w:sz w:val="18"/>
                <w:szCs w:val="18"/>
                <w:vertAlign w:val="subscript"/>
              </w:rPr>
              <w:t>6</w:t>
            </w:r>
          </w:p>
        </w:tc>
        <w:tc>
          <w:tcPr>
            <w:tcW w:w="788" w:type="pct"/>
            <w:vAlign w:val="center"/>
          </w:tcPr>
          <w:p w14:paraId="42C990DE" w14:textId="77777777" w:rsidR="007B6510" w:rsidRDefault="00000000">
            <w:pPr>
              <w:jc w:val="center"/>
              <w:rPr>
                <w:kern w:val="0"/>
                <w:sz w:val="18"/>
                <w:szCs w:val="18"/>
              </w:rPr>
            </w:pPr>
            <w:r>
              <w:rPr>
                <w:kern w:val="0"/>
                <w:sz w:val="18"/>
                <w:szCs w:val="18"/>
              </w:rPr>
              <w:t>449.1&gt;89.02</w:t>
            </w:r>
            <w:r>
              <w:rPr>
                <w:rFonts w:hint="eastAsia"/>
                <w:kern w:val="0"/>
                <w:sz w:val="18"/>
                <w:szCs w:val="18"/>
              </w:rPr>
              <w:t>*</w:t>
            </w:r>
          </w:p>
        </w:tc>
        <w:tc>
          <w:tcPr>
            <w:tcW w:w="785" w:type="pct"/>
            <w:vAlign w:val="center"/>
          </w:tcPr>
          <w:p w14:paraId="49C77648" w14:textId="77777777" w:rsidR="007B6510" w:rsidRDefault="00000000">
            <w:pPr>
              <w:jc w:val="center"/>
              <w:rPr>
                <w:kern w:val="0"/>
                <w:sz w:val="18"/>
                <w:szCs w:val="18"/>
              </w:rPr>
            </w:pPr>
            <w:r>
              <w:rPr>
                <w:rFonts w:hint="eastAsia"/>
                <w:kern w:val="0"/>
                <w:sz w:val="18"/>
                <w:szCs w:val="18"/>
              </w:rPr>
              <w:t>44</w:t>
            </w:r>
          </w:p>
        </w:tc>
        <w:tc>
          <w:tcPr>
            <w:tcW w:w="785" w:type="pct"/>
            <w:vMerge w:val="restart"/>
            <w:vAlign w:val="center"/>
          </w:tcPr>
          <w:p w14:paraId="041175A3" w14:textId="77777777" w:rsidR="007B6510" w:rsidRDefault="00000000">
            <w:pPr>
              <w:jc w:val="center"/>
              <w:rPr>
                <w:kern w:val="0"/>
                <w:sz w:val="18"/>
                <w:szCs w:val="18"/>
              </w:rPr>
            </w:pPr>
            <w:r>
              <w:rPr>
                <w:rFonts w:hint="eastAsia"/>
                <w:kern w:val="0"/>
                <w:sz w:val="18"/>
                <w:szCs w:val="18"/>
              </w:rPr>
              <w:t>4.117</w:t>
            </w:r>
          </w:p>
        </w:tc>
        <w:tc>
          <w:tcPr>
            <w:tcW w:w="785" w:type="pct"/>
            <w:vMerge w:val="restart"/>
            <w:vAlign w:val="center"/>
          </w:tcPr>
          <w:p w14:paraId="2CDA9AA6" w14:textId="77777777" w:rsidR="007B6510" w:rsidRDefault="00000000">
            <w:pPr>
              <w:jc w:val="center"/>
              <w:rPr>
                <w:kern w:val="0"/>
                <w:sz w:val="18"/>
                <w:szCs w:val="18"/>
              </w:rPr>
            </w:pPr>
            <w:r>
              <w:rPr>
                <w:kern w:val="0"/>
                <w:sz w:val="18"/>
                <w:szCs w:val="18"/>
              </w:rPr>
              <w:t>d</w:t>
            </w:r>
            <w:r>
              <w:rPr>
                <w:kern w:val="0"/>
                <w:sz w:val="18"/>
                <w:szCs w:val="18"/>
                <w:vertAlign w:val="subscript"/>
              </w:rPr>
              <w:t>3</w:t>
            </w:r>
            <w:r>
              <w:rPr>
                <w:kern w:val="0"/>
                <w:sz w:val="18"/>
                <w:szCs w:val="18"/>
              </w:rPr>
              <w:t>-OLA</w:t>
            </w:r>
            <w:r>
              <w:rPr>
                <w:kern w:val="0"/>
                <w:sz w:val="18"/>
                <w:szCs w:val="18"/>
                <w:vertAlign w:val="subscript"/>
              </w:rPr>
              <w:t>6</w:t>
            </w:r>
          </w:p>
        </w:tc>
        <w:tc>
          <w:tcPr>
            <w:tcW w:w="1072" w:type="pct"/>
            <w:vMerge w:val="restart"/>
            <w:vAlign w:val="center"/>
          </w:tcPr>
          <w:p w14:paraId="596BA121" w14:textId="77777777" w:rsidR="007B6510" w:rsidRDefault="00000000">
            <w:pPr>
              <w:jc w:val="center"/>
              <w:rPr>
                <w:kern w:val="0"/>
                <w:sz w:val="18"/>
                <w:szCs w:val="18"/>
              </w:rPr>
            </w:pPr>
            <w:r>
              <w:rPr>
                <w:kern w:val="0"/>
                <w:sz w:val="18"/>
                <w:szCs w:val="18"/>
              </w:rPr>
              <w:t>452.1&gt;89.02</w:t>
            </w:r>
            <w:r>
              <w:rPr>
                <w:rFonts w:hint="eastAsia"/>
                <w:kern w:val="0"/>
                <w:sz w:val="18"/>
                <w:szCs w:val="18"/>
              </w:rPr>
              <w:t>*</w:t>
            </w:r>
          </w:p>
        </w:tc>
      </w:tr>
      <w:tr w:rsidR="007B6510" w14:paraId="5A864B69" w14:textId="77777777">
        <w:trPr>
          <w:trHeight w:val="50"/>
        </w:trPr>
        <w:tc>
          <w:tcPr>
            <w:tcW w:w="785" w:type="pct"/>
            <w:vMerge/>
            <w:vAlign w:val="center"/>
          </w:tcPr>
          <w:p w14:paraId="5FA238FF" w14:textId="77777777" w:rsidR="007B6510" w:rsidRDefault="007B6510">
            <w:pPr>
              <w:jc w:val="center"/>
              <w:rPr>
                <w:kern w:val="0"/>
                <w:sz w:val="18"/>
                <w:szCs w:val="18"/>
              </w:rPr>
            </w:pPr>
          </w:p>
        </w:tc>
        <w:tc>
          <w:tcPr>
            <w:tcW w:w="788" w:type="pct"/>
            <w:vAlign w:val="center"/>
          </w:tcPr>
          <w:p w14:paraId="6D717284" w14:textId="77777777" w:rsidR="007B6510" w:rsidRDefault="00000000">
            <w:pPr>
              <w:jc w:val="center"/>
              <w:rPr>
                <w:kern w:val="0"/>
                <w:sz w:val="18"/>
                <w:szCs w:val="18"/>
              </w:rPr>
            </w:pPr>
            <w:r>
              <w:rPr>
                <w:kern w:val="0"/>
                <w:sz w:val="18"/>
                <w:szCs w:val="18"/>
              </w:rPr>
              <w:t>449.1&gt;377.11</w:t>
            </w:r>
          </w:p>
        </w:tc>
        <w:tc>
          <w:tcPr>
            <w:tcW w:w="785" w:type="pct"/>
            <w:vAlign w:val="center"/>
          </w:tcPr>
          <w:p w14:paraId="344310AA" w14:textId="77777777" w:rsidR="007B6510" w:rsidRDefault="00000000">
            <w:pPr>
              <w:jc w:val="center"/>
              <w:rPr>
                <w:kern w:val="0"/>
                <w:sz w:val="18"/>
                <w:szCs w:val="18"/>
              </w:rPr>
            </w:pPr>
            <w:r>
              <w:rPr>
                <w:rFonts w:hint="eastAsia"/>
                <w:kern w:val="0"/>
                <w:sz w:val="18"/>
                <w:szCs w:val="18"/>
              </w:rPr>
              <w:t>8</w:t>
            </w:r>
          </w:p>
        </w:tc>
        <w:tc>
          <w:tcPr>
            <w:tcW w:w="785" w:type="pct"/>
            <w:vMerge/>
            <w:vAlign w:val="center"/>
          </w:tcPr>
          <w:p w14:paraId="0BE31404" w14:textId="77777777" w:rsidR="007B6510" w:rsidRDefault="007B6510">
            <w:pPr>
              <w:jc w:val="center"/>
              <w:rPr>
                <w:kern w:val="0"/>
                <w:sz w:val="18"/>
                <w:szCs w:val="18"/>
              </w:rPr>
            </w:pPr>
          </w:p>
        </w:tc>
        <w:tc>
          <w:tcPr>
            <w:tcW w:w="785" w:type="pct"/>
            <w:vMerge/>
            <w:vAlign w:val="center"/>
          </w:tcPr>
          <w:p w14:paraId="21839128" w14:textId="77777777" w:rsidR="007B6510" w:rsidRDefault="007B6510">
            <w:pPr>
              <w:jc w:val="center"/>
              <w:rPr>
                <w:kern w:val="0"/>
                <w:sz w:val="18"/>
                <w:szCs w:val="18"/>
              </w:rPr>
            </w:pPr>
          </w:p>
        </w:tc>
        <w:tc>
          <w:tcPr>
            <w:tcW w:w="1072" w:type="pct"/>
            <w:vMerge/>
            <w:vAlign w:val="center"/>
          </w:tcPr>
          <w:p w14:paraId="4F646BBF" w14:textId="77777777" w:rsidR="007B6510" w:rsidRDefault="007B6510">
            <w:pPr>
              <w:jc w:val="center"/>
              <w:rPr>
                <w:kern w:val="0"/>
                <w:sz w:val="18"/>
                <w:szCs w:val="18"/>
              </w:rPr>
            </w:pPr>
          </w:p>
        </w:tc>
      </w:tr>
      <w:tr w:rsidR="007B6510" w14:paraId="0CF87D0E" w14:textId="77777777">
        <w:trPr>
          <w:trHeight w:val="50"/>
        </w:trPr>
        <w:tc>
          <w:tcPr>
            <w:tcW w:w="785" w:type="pct"/>
            <w:vMerge w:val="restart"/>
            <w:vAlign w:val="center"/>
          </w:tcPr>
          <w:p w14:paraId="6D07F0DB" w14:textId="77777777" w:rsidR="007B6510" w:rsidRDefault="00000000">
            <w:pPr>
              <w:jc w:val="center"/>
              <w:rPr>
                <w:kern w:val="0"/>
                <w:sz w:val="18"/>
                <w:szCs w:val="18"/>
              </w:rPr>
            </w:pPr>
            <w:r>
              <w:rPr>
                <w:rFonts w:hint="eastAsia"/>
                <w:kern w:val="0"/>
                <w:sz w:val="18"/>
                <w:szCs w:val="18"/>
              </w:rPr>
              <w:t>OLA</w:t>
            </w:r>
            <w:r>
              <w:rPr>
                <w:rFonts w:hint="eastAsia"/>
                <w:kern w:val="0"/>
                <w:sz w:val="18"/>
                <w:szCs w:val="18"/>
                <w:vertAlign w:val="subscript"/>
              </w:rPr>
              <w:t>7</w:t>
            </w:r>
          </w:p>
        </w:tc>
        <w:tc>
          <w:tcPr>
            <w:tcW w:w="788" w:type="pct"/>
            <w:vAlign w:val="center"/>
          </w:tcPr>
          <w:p w14:paraId="64AFE91C" w14:textId="77777777" w:rsidR="007B6510" w:rsidRDefault="00000000">
            <w:pPr>
              <w:jc w:val="center"/>
              <w:rPr>
                <w:kern w:val="0"/>
                <w:sz w:val="18"/>
                <w:szCs w:val="18"/>
              </w:rPr>
            </w:pPr>
            <w:r>
              <w:rPr>
                <w:kern w:val="0"/>
                <w:sz w:val="18"/>
                <w:szCs w:val="18"/>
              </w:rPr>
              <w:t>521.1&gt;89.02</w:t>
            </w:r>
            <w:r>
              <w:rPr>
                <w:rFonts w:hint="eastAsia"/>
                <w:kern w:val="0"/>
                <w:sz w:val="18"/>
                <w:szCs w:val="18"/>
              </w:rPr>
              <w:t>*</w:t>
            </w:r>
          </w:p>
        </w:tc>
        <w:tc>
          <w:tcPr>
            <w:tcW w:w="785" w:type="pct"/>
            <w:vAlign w:val="center"/>
          </w:tcPr>
          <w:p w14:paraId="4B8EB236" w14:textId="77777777" w:rsidR="007B6510" w:rsidRDefault="00000000">
            <w:pPr>
              <w:jc w:val="center"/>
              <w:rPr>
                <w:kern w:val="0"/>
                <w:sz w:val="18"/>
                <w:szCs w:val="18"/>
              </w:rPr>
            </w:pPr>
            <w:r>
              <w:rPr>
                <w:rFonts w:hint="eastAsia"/>
                <w:kern w:val="0"/>
                <w:sz w:val="18"/>
                <w:szCs w:val="18"/>
              </w:rPr>
              <w:t>52</w:t>
            </w:r>
          </w:p>
        </w:tc>
        <w:tc>
          <w:tcPr>
            <w:tcW w:w="785" w:type="pct"/>
            <w:vMerge w:val="restart"/>
            <w:vAlign w:val="center"/>
          </w:tcPr>
          <w:p w14:paraId="3C578FB1" w14:textId="77777777" w:rsidR="007B6510" w:rsidRDefault="00000000">
            <w:pPr>
              <w:jc w:val="center"/>
              <w:rPr>
                <w:kern w:val="0"/>
                <w:sz w:val="18"/>
                <w:szCs w:val="18"/>
              </w:rPr>
            </w:pPr>
            <w:r>
              <w:rPr>
                <w:rFonts w:hint="eastAsia"/>
                <w:kern w:val="0"/>
                <w:sz w:val="18"/>
                <w:szCs w:val="18"/>
              </w:rPr>
              <w:t>4.379</w:t>
            </w:r>
          </w:p>
        </w:tc>
        <w:tc>
          <w:tcPr>
            <w:tcW w:w="785" w:type="pct"/>
            <w:vMerge w:val="restart"/>
            <w:vAlign w:val="center"/>
          </w:tcPr>
          <w:p w14:paraId="06305D7C" w14:textId="77777777" w:rsidR="007B6510" w:rsidRDefault="00000000">
            <w:pPr>
              <w:jc w:val="center"/>
              <w:rPr>
                <w:kern w:val="0"/>
                <w:sz w:val="18"/>
                <w:szCs w:val="18"/>
              </w:rPr>
            </w:pPr>
            <w:r>
              <w:rPr>
                <w:kern w:val="0"/>
                <w:sz w:val="18"/>
                <w:szCs w:val="18"/>
              </w:rPr>
              <w:t>d</w:t>
            </w:r>
            <w:r>
              <w:rPr>
                <w:kern w:val="0"/>
                <w:sz w:val="18"/>
                <w:szCs w:val="18"/>
                <w:vertAlign w:val="subscript"/>
              </w:rPr>
              <w:t>3</w:t>
            </w:r>
            <w:r>
              <w:rPr>
                <w:kern w:val="0"/>
                <w:sz w:val="18"/>
                <w:szCs w:val="18"/>
              </w:rPr>
              <w:t>-OLA</w:t>
            </w:r>
            <w:r>
              <w:rPr>
                <w:kern w:val="0"/>
                <w:sz w:val="18"/>
                <w:szCs w:val="18"/>
                <w:vertAlign w:val="subscript"/>
              </w:rPr>
              <w:t>7</w:t>
            </w:r>
          </w:p>
        </w:tc>
        <w:tc>
          <w:tcPr>
            <w:tcW w:w="1072" w:type="pct"/>
            <w:vMerge w:val="restart"/>
            <w:vAlign w:val="center"/>
          </w:tcPr>
          <w:p w14:paraId="087F0BE8" w14:textId="77777777" w:rsidR="007B6510" w:rsidRDefault="00000000">
            <w:pPr>
              <w:jc w:val="center"/>
              <w:rPr>
                <w:kern w:val="0"/>
                <w:sz w:val="18"/>
                <w:szCs w:val="18"/>
              </w:rPr>
            </w:pPr>
            <w:r>
              <w:rPr>
                <w:kern w:val="0"/>
                <w:sz w:val="18"/>
                <w:szCs w:val="18"/>
              </w:rPr>
              <w:t>524.1&gt;89.02</w:t>
            </w:r>
            <w:r>
              <w:rPr>
                <w:rFonts w:hint="eastAsia"/>
                <w:kern w:val="0"/>
                <w:sz w:val="18"/>
                <w:szCs w:val="18"/>
              </w:rPr>
              <w:t>*</w:t>
            </w:r>
          </w:p>
        </w:tc>
      </w:tr>
      <w:tr w:rsidR="007B6510" w14:paraId="2B1C86DD" w14:textId="77777777">
        <w:trPr>
          <w:trHeight w:val="50"/>
        </w:trPr>
        <w:tc>
          <w:tcPr>
            <w:tcW w:w="785" w:type="pct"/>
            <w:vMerge/>
            <w:vAlign w:val="center"/>
          </w:tcPr>
          <w:p w14:paraId="33E23749" w14:textId="77777777" w:rsidR="007B6510" w:rsidRDefault="007B6510">
            <w:pPr>
              <w:jc w:val="center"/>
              <w:rPr>
                <w:kern w:val="0"/>
                <w:sz w:val="18"/>
                <w:szCs w:val="18"/>
              </w:rPr>
            </w:pPr>
          </w:p>
        </w:tc>
        <w:tc>
          <w:tcPr>
            <w:tcW w:w="788" w:type="pct"/>
            <w:vAlign w:val="center"/>
          </w:tcPr>
          <w:p w14:paraId="086FC403" w14:textId="77777777" w:rsidR="007B6510" w:rsidRDefault="00000000">
            <w:pPr>
              <w:jc w:val="center"/>
              <w:rPr>
                <w:kern w:val="0"/>
                <w:sz w:val="18"/>
                <w:szCs w:val="18"/>
              </w:rPr>
            </w:pPr>
            <w:r>
              <w:rPr>
                <w:kern w:val="0"/>
                <w:sz w:val="18"/>
                <w:szCs w:val="18"/>
              </w:rPr>
              <w:t>521.1&gt;449.13</w:t>
            </w:r>
          </w:p>
        </w:tc>
        <w:tc>
          <w:tcPr>
            <w:tcW w:w="785" w:type="pct"/>
            <w:vAlign w:val="center"/>
          </w:tcPr>
          <w:p w14:paraId="42BF6E6C" w14:textId="77777777" w:rsidR="007B6510" w:rsidRDefault="00000000">
            <w:pPr>
              <w:jc w:val="center"/>
              <w:rPr>
                <w:kern w:val="0"/>
                <w:sz w:val="18"/>
                <w:szCs w:val="18"/>
              </w:rPr>
            </w:pPr>
            <w:r>
              <w:rPr>
                <w:rFonts w:hint="eastAsia"/>
                <w:kern w:val="0"/>
                <w:sz w:val="18"/>
                <w:szCs w:val="18"/>
              </w:rPr>
              <w:t>12</w:t>
            </w:r>
          </w:p>
        </w:tc>
        <w:tc>
          <w:tcPr>
            <w:tcW w:w="785" w:type="pct"/>
            <w:vMerge/>
            <w:vAlign w:val="center"/>
          </w:tcPr>
          <w:p w14:paraId="44FBFC14" w14:textId="77777777" w:rsidR="007B6510" w:rsidRDefault="007B6510">
            <w:pPr>
              <w:jc w:val="center"/>
              <w:rPr>
                <w:kern w:val="0"/>
                <w:sz w:val="18"/>
                <w:szCs w:val="18"/>
              </w:rPr>
            </w:pPr>
          </w:p>
        </w:tc>
        <w:tc>
          <w:tcPr>
            <w:tcW w:w="785" w:type="pct"/>
            <w:vMerge/>
            <w:vAlign w:val="center"/>
          </w:tcPr>
          <w:p w14:paraId="120252C0" w14:textId="77777777" w:rsidR="007B6510" w:rsidRDefault="007B6510">
            <w:pPr>
              <w:jc w:val="center"/>
              <w:rPr>
                <w:kern w:val="0"/>
                <w:sz w:val="18"/>
                <w:szCs w:val="18"/>
              </w:rPr>
            </w:pPr>
          </w:p>
        </w:tc>
        <w:tc>
          <w:tcPr>
            <w:tcW w:w="1072" w:type="pct"/>
            <w:vMerge/>
            <w:vAlign w:val="center"/>
          </w:tcPr>
          <w:p w14:paraId="7E2D4E29" w14:textId="77777777" w:rsidR="007B6510" w:rsidRDefault="007B6510">
            <w:pPr>
              <w:jc w:val="center"/>
              <w:rPr>
                <w:kern w:val="0"/>
                <w:sz w:val="18"/>
                <w:szCs w:val="18"/>
              </w:rPr>
            </w:pPr>
          </w:p>
        </w:tc>
      </w:tr>
      <w:tr w:rsidR="007B6510" w14:paraId="7DA22181" w14:textId="77777777">
        <w:trPr>
          <w:trHeight w:val="50"/>
        </w:trPr>
        <w:tc>
          <w:tcPr>
            <w:tcW w:w="785" w:type="pct"/>
            <w:vMerge w:val="restart"/>
            <w:vAlign w:val="center"/>
          </w:tcPr>
          <w:p w14:paraId="006E8B74" w14:textId="77777777" w:rsidR="007B6510" w:rsidRDefault="00000000">
            <w:pPr>
              <w:jc w:val="center"/>
              <w:rPr>
                <w:kern w:val="0"/>
                <w:sz w:val="18"/>
                <w:szCs w:val="18"/>
              </w:rPr>
            </w:pPr>
            <w:r>
              <w:rPr>
                <w:rFonts w:hint="eastAsia"/>
                <w:kern w:val="0"/>
                <w:sz w:val="18"/>
                <w:szCs w:val="18"/>
              </w:rPr>
              <w:t>OLA</w:t>
            </w:r>
            <w:r>
              <w:rPr>
                <w:rFonts w:hint="eastAsia"/>
                <w:kern w:val="0"/>
                <w:sz w:val="18"/>
                <w:szCs w:val="18"/>
                <w:vertAlign w:val="subscript"/>
              </w:rPr>
              <w:t>8</w:t>
            </w:r>
          </w:p>
        </w:tc>
        <w:tc>
          <w:tcPr>
            <w:tcW w:w="788" w:type="pct"/>
            <w:vAlign w:val="center"/>
          </w:tcPr>
          <w:p w14:paraId="2BE89957" w14:textId="77777777" w:rsidR="007B6510" w:rsidRDefault="00000000">
            <w:pPr>
              <w:jc w:val="center"/>
              <w:rPr>
                <w:kern w:val="0"/>
                <w:sz w:val="18"/>
                <w:szCs w:val="18"/>
              </w:rPr>
            </w:pPr>
            <w:r>
              <w:rPr>
                <w:kern w:val="0"/>
                <w:sz w:val="18"/>
                <w:szCs w:val="18"/>
              </w:rPr>
              <w:t>593.1&gt;89.02</w:t>
            </w:r>
            <w:r>
              <w:rPr>
                <w:rFonts w:hint="eastAsia"/>
                <w:kern w:val="0"/>
                <w:sz w:val="18"/>
                <w:szCs w:val="18"/>
              </w:rPr>
              <w:t>*</w:t>
            </w:r>
          </w:p>
        </w:tc>
        <w:tc>
          <w:tcPr>
            <w:tcW w:w="785" w:type="pct"/>
            <w:vAlign w:val="center"/>
          </w:tcPr>
          <w:p w14:paraId="154F5AED" w14:textId="77777777" w:rsidR="007B6510" w:rsidRDefault="00000000">
            <w:pPr>
              <w:jc w:val="center"/>
              <w:rPr>
                <w:kern w:val="0"/>
                <w:sz w:val="18"/>
                <w:szCs w:val="18"/>
              </w:rPr>
            </w:pPr>
            <w:r>
              <w:rPr>
                <w:rFonts w:hint="eastAsia"/>
                <w:kern w:val="0"/>
                <w:sz w:val="18"/>
                <w:szCs w:val="18"/>
              </w:rPr>
              <w:t>72</w:t>
            </w:r>
          </w:p>
        </w:tc>
        <w:tc>
          <w:tcPr>
            <w:tcW w:w="785" w:type="pct"/>
            <w:vMerge w:val="restart"/>
            <w:vAlign w:val="center"/>
          </w:tcPr>
          <w:p w14:paraId="205FFD8B" w14:textId="77777777" w:rsidR="007B6510" w:rsidRDefault="00000000">
            <w:pPr>
              <w:jc w:val="center"/>
              <w:rPr>
                <w:kern w:val="0"/>
                <w:sz w:val="18"/>
                <w:szCs w:val="18"/>
              </w:rPr>
            </w:pPr>
            <w:r>
              <w:rPr>
                <w:rFonts w:hint="eastAsia"/>
                <w:kern w:val="0"/>
                <w:sz w:val="18"/>
                <w:szCs w:val="18"/>
              </w:rPr>
              <w:t>4.600</w:t>
            </w:r>
          </w:p>
        </w:tc>
        <w:tc>
          <w:tcPr>
            <w:tcW w:w="785" w:type="pct"/>
            <w:vMerge w:val="restart"/>
            <w:vAlign w:val="center"/>
          </w:tcPr>
          <w:p w14:paraId="1D8E8B9C" w14:textId="77777777" w:rsidR="007B6510" w:rsidRDefault="00000000">
            <w:pPr>
              <w:jc w:val="center"/>
              <w:rPr>
                <w:kern w:val="0"/>
                <w:sz w:val="18"/>
                <w:szCs w:val="18"/>
              </w:rPr>
            </w:pPr>
            <w:r>
              <w:rPr>
                <w:kern w:val="0"/>
                <w:sz w:val="18"/>
                <w:szCs w:val="18"/>
              </w:rPr>
              <w:t>d</w:t>
            </w:r>
            <w:r>
              <w:rPr>
                <w:kern w:val="0"/>
                <w:sz w:val="18"/>
                <w:szCs w:val="18"/>
                <w:vertAlign w:val="subscript"/>
              </w:rPr>
              <w:t>4</w:t>
            </w:r>
            <w:r>
              <w:rPr>
                <w:kern w:val="0"/>
                <w:sz w:val="18"/>
                <w:szCs w:val="18"/>
              </w:rPr>
              <w:t>-OLA</w:t>
            </w:r>
            <w:r>
              <w:rPr>
                <w:kern w:val="0"/>
                <w:sz w:val="18"/>
                <w:szCs w:val="18"/>
                <w:vertAlign w:val="subscript"/>
              </w:rPr>
              <w:t>8</w:t>
            </w:r>
          </w:p>
        </w:tc>
        <w:tc>
          <w:tcPr>
            <w:tcW w:w="1072" w:type="pct"/>
            <w:vMerge w:val="restart"/>
            <w:vAlign w:val="center"/>
          </w:tcPr>
          <w:p w14:paraId="008EB428" w14:textId="77777777" w:rsidR="007B6510" w:rsidRDefault="00000000">
            <w:pPr>
              <w:jc w:val="center"/>
              <w:rPr>
                <w:kern w:val="0"/>
                <w:sz w:val="18"/>
                <w:szCs w:val="18"/>
              </w:rPr>
            </w:pPr>
            <w:r>
              <w:rPr>
                <w:kern w:val="0"/>
                <w:sz w:val="18"/>
                <w:szCs w:val="18"/>
              </w:rPr>
              <w:t>597.1&gt;89.02</w:t>
            </w:r>
            <w:r>
              <w:rPr>
                <w:rFonts w:hint="eastAsia"/>
                <w:kern w:val="0"/>
                <w:sz w:val="18"/>
                <w:szCs w:val="18"/>
              </w:rPr>
              <w:t>*</w:t>
            </w:r>
          </w:p>
        </w:tc>
      </w:tr>
      <w:tr w:rsidR="007B6510" w14:paraId="73A42A4F" w14:textId="77777777">
        <w:trPr>
          <w:trHeight w:val="50"/>
        </w:trPr>
        <w:tc>
          <w:tcPr>
            <w:tcW w:w="785" w:type="pct"/>
            <w:vMerge/>
            <w:vAlign w:val="center"/>
          </w:tcPr>
          <w:p w14:paraId="4FEC588C" w14:textId="77777777" w:rsidR="007B6510" w:rsidRDefault="007B6510">
            <w:pPr>
              <w:jc w:val="center"/>
              <w:rPr>
                <w:kern w:val="0"/>
                <w:sz w:val="18"/>
                <w:szCs w:val="18"/>
              </w:rPr>
            </w:pPr>
          </w:p>
        </w:tc>
        <w:tc>
          <w:tcPr>
            <w:tcW w:w="788" w:type="pct"/>
            <w:vAlign w:val="center"/>
          </w:tcPr>
          <w:p w14:paraId="390DD83D" w14:textId="77777777" w:rsidR="007B6510" w:rsidRDefault="00000000">
            <w:pPr>
              <w:jc w:val="center"/>
              <w:rPr>
                <w:kern w:val="0"/>
                <w:sz w:val="18"/>
                <w:szCs w:val="18"/>
              </w:rPr>
            </w:pPr>
            <w:r>
              <w:rPr>
                <w:kern w:val="0"/>
                <w:sz w:val="18"/>
                <w:szCs w:val="18"/>
              </w:rPr>
              <w:t>593.1&gt;521.15</w:t>
            </w:r>
          </w:p>
        </w:tc>
        <w:tc>
          <w:tcPr>
            <w:tcW w:w="785" w:type="pct"/>
            <w:vAlign w:val="center"/>
          </w:tcPr>
          <w:p w14:paraId="632D6CC8" w14:textId="77777777" w:rsidR="007B6510" w:rsidRDefault="00000000">
            <w:pPr>
              <w:jc w:val="center"/>
              <w:rPr>
                <w:kern w:val="0"/>
                <w:sz w:val="18"/>
                <w:szCs w:val="18"/>
              </w:rPr>
            </w:pPr>
            <w:r>
              <w:rPr>
                <w:rFonts w:hint="eastAsia"/>
                <w:kern w:val="0"/>
                <w:sz w:val="18"/>
                <w:szCs w:val="18"/>
              </w:rPr>
              <w:t>12</w:t>
            </w:r>
          </w:p>
        </w:tc>
        <w:tc>
          <w:tcPr>
            <w:tcW w:w="785" w:type="pct"/>
            <w:vMerge/>
            <w:vAlign w:val="center"/>
          </w:tcPr>
          <w:p w14:paraId="60B31F94" w14:textId="77777777" w:rsidR="007B6510" w:rsidRDefault="007B6510">
            <w:pPr>
              <w:jc w:val="center"/>
              <w:rPr>
                <w:kern w:val="0"/>
                <w:sz w:val="18"/>
                <w:szCs w:val="18"/>
              </w:rPr>
            </w:pPr>
          </w:p>
        </w:tc>
        <w:tc>
          <w:tcPr>
            <w:tcW w:w="785" w:type="pct"/>
            <w:vMerge/>
            <w:vAlign w:val="center"/>
          </w:tcPr>
          <w:p w14:paraId="52CF5252" w14:textId="77777777" w:rsidR="007B6510" w:rsidRDefault="007B6510">
            <w:pPr>
              <w:jc w:val="center"/>
              <w:rPr>
                <w:kern w:val="0"/>
                <w:sz w:val="18"/>
                <w:szCs w:val="18"/>
              </w:rPr>
            </w:pPr>
          </w:p>
        </w:tc>
        <w:tc>
          <w:tcPr>
            <w:tcW w:w="1072" w:type="pct"/>
            <w:vMerge/>
            <w:vAlign w:val="center"/>
          </w:tcPr>
          <w:p w14:paraId="769600A8" w14:textId="77777777" w:rsidR="007B6510" w:rsidRDefault="007B6510">
            <w:pPr>
              <w:jc w:val="center"/>
              <w:rPr>
                <w:kern w:val="0"/>
                <w:sz w:val="18"/>
                <w:szCs w:val="18"/>
              </w:rPr>
            </w:pPr>
          </w:p>
        </w:tc>
      </w:tr>
      <w:tr w:rsidR="007B6510" w14:paraId="0B93E3B3" w14:textId="77777777">
        <w:trPr>
          <w:trHeight w:val="50"/>
        </w:trPr>
        <w:tc>
          <w:tcPr>
            <w:tcW w:w="785" w:type="pct"/>
            <w:vMerge w:val="restart"/>
            <w:vAlign w:val="center"/>
          </w:tcPr>
          <w:p w14:paraId="7BF80D82" w14:textId="77777777" w:rsidR="007B6510" w:rsidRDefault="00000000">
            <w:pPr>
              <w:jc w:val="center"/>
              <w:rPr>
                <w:kern w:val="0"/>
                <w:sz w:val="18"/>
                <w:szCs w:val="18"/>
              </w:rPr>
            </w:pPr>
            <w:r>
              <w:rPr>
                <w:rFonts w:hint="eastAsia"/>
                <w:kern w:val="0"/>
                <w:sz w:val="18"/>
                <w:szCs w:val="18"/>
              </w:rPr>
              <w:t>OLA</w:t>
            </w:r>
            <w:r>
              <w:rPr>
                <w:rFonts w:hint="eastAsia"/>
                <w:kern w:val="0"/>
                <w:sz w:val="18"/>
                <w:szCs w:val="18"/>
                <w:vertAlign w:val="subscript"/>
              </w:rPr>
              <w:t>10</w:t>
            </w:r>
          </w:p>
        </w:tc>
        <w:tc>
          <w:tcPr>
            <w:tcW w:w="788" w:type="pct"/>
            <w:vAlign w:val="center"/>
          </w:tcPr>
          <w:p w14:paraId="762B3B52" w14:textId="77777777" w:rsidR="007B6510" w:rsidRDefault="00000000">
            <w:pPr>
              <w:jc w:val="center"/>
              <w:rPr>
                <w:kern w:val="0"/>
                <w:sz w:val="18"/>
                <w:szCs w:val="18"/>
              </w:rPr>
            </w:pPr>
            <w:r>
              <w:rPr>
                <w:kern w:val="0"/>
                <w:sz w:val="18"/>
                <w:szCs w:val="18"/>
              </w:rPr>
              <w:t>737.2&gt;89.02</w:t>
            </w:r>
            <w:r>
              <w:rPr>
                <w:rFonts w:hint="eastAsia"/>
                <w:kern w:val="0"/>
                <w:sz w:val="18"/>
                <w:szCs w:val="18"/>
              </w:rPr>
              <w:t>*</w:t>
            </w:r>
          </w:p>
        </w:tc>
        <w:tc>
          <w:tcPr>
            <w:tcW w:w="785" w:type="pct"/>
            <w:vAlign w:val="center"/>
          </w:tcPr>
          <w:p w14:paraId="738FA5CF" w14:textId="77777777" w:rsidR="007B6510" w:rsidRDefault="00000000">
            <w:pPr>
              <w:jc w:val="center"/>
              <w:rPr>
                <w:kern w:val="0"/>
                <w:sz w:val="18"/>
                <w:szCs w:val="18"/>
              </w:rPr>
            </w:pPr>
            <w:r>
              <w:rPr>
                <w:rFonts w:hint="eastAsia"/>
                <w:kern w:val="0"/>
                <w:sz w:val="18"/>
                <w:szCs w:val="18"/>
              </w:rPr>
              <w:t>68</w:t>
            </w:r>
          </w:p>
        </w:tc>
        <w:tc>
          <w:tcPr>
            <w:tcW w:w="785" w:type="pct"/>
            <w:vMerge w:val="restart"/>
            <w:vAlign w:val="center"/>
          </w:tcPr>
          <w:p w14:paraId="68D8DB20" w14:textId="77777777" w:rsidR="007B6510" w:rsidRDefault="00000000">
            <w:pPr>
              <w:jc w:val="center"/>
              <w:rPr>
                <w:kern w:val="0"/>
                <w:sz w:val="18"/>
                <w:szCs w:val="18"/>
              </w:rPr>
            </w:pPr>
            <w:r>
              <w:rPr>
                <w:rFonts w:hint="eastAsia"/>
                <w:kern w:val="0"/>
                <w:sz w:val="18"/>
                <w:szCs w:val="18"/>
              </w:rPr>
              <w:t>4.937</w:t>
            </w:r>
          </w:p>
        </w:tc>
        <w:tc>
          <w:tcPr>
            <w:tcW w:w="785" w:type="pct"/>
            <w:vMerge w:val="restart"/>
            <w:vAlign w:val="center"/>
          </w:tcPr>
          <w:p w14:paraId="625B4E3D" w14:textId="77777777" w:rsidR="007B6510" w:rsidRDefault="00000000">
            <w:pPr>
              <w:jc w:val="center"/>
              <w:rPr>
                <w:kern w:val="0"/>
                <w:sz w:val="18"/>
                <w:szCs w:val="18"/>
              </w:rPr>
            </w:pPr>
            <w:r>
              <w:rPr>
                <w:kern w:val="0"/>
                <w:sz w:val="18"/>
                <w:szCs w:val="18"/>
              </w:rPr>
              <w:t>d</w:t>
            </w:r>
            <w:r>
              <w:rPr>
                <w:kern w:val="0"/>
                <w:sz w:val="18"/>
                <w:szCs w:val="18"/>
                <w:vertAlign w:val="subscript"/>
              </w:rPr>
              <w:t>5</w:t>
            </w:r>
            <w:r>
              <w:rPr>
                <w:kern w:val="0"/>
                <w:sz w:val="18"/>
                <w:szCs w:val="18"/>
              </w:rPr>
              <w:t>-OLA</w:t>
            </w:r>
            <w:r>
              <w:rPr>
                <w:kern w:val="0"/>
                <w:sz w:val="18"/>
                <w:szCs w:val="18"/>
                <w:vertAlign w:val="subscript"/>
              </w:rPr>
              <w:t>10</w:t>
            </w:r>
          </w:p>
        </w:tc>
        <w:tc>
          <w:tcPr>
            <w:tcW w:w="1072" w:type="pct"/>
            <w:vMerge w:val="restart"/>
            <w:vAlign w:val="center"/>
          </w:tcPr>
          <w:p w14:paraId="63D55E6A" w14:textId="77777777" w:rsidR="007B6510" w:rsidRDefault="00000000">
            <w:pPr>
              <w:jc w:val="center"/>
              <w:rPr>
                <w:kern w:val="0"/>
                <w:sz w:val="18"/>
                <w:szCs w:val="18"/>
              </w:rPr>
            </w:pPr>
            <w:r>
              <w:rPr>
                <w:kern w:val="0"/>
                <w:sz w:val="18"/>
                <w:szCs w:val="18"/>
              </w:rPr>
              <w:t>742.2&gt;89.02</w:t>
            </w:r>
            <w:r>
              <w:rPr>
                <w:rFonts w:hint="eastAsia"/>
                <w:kern w:val="0"/>
                <w:sz w:val="18"/>
                <w:szCs w:val="18"/>
              </w:rPr>
              <w:t>*</w:t>
            </w:r>
          </w:p>
        </w:tc>
      </w:tr>
      <w:tr w:rsidR="007B6510" w14:paraId="2B1DFEBB" w14:textId="77777777">
        <w:trPr>
          <w:trHeight w:val="50"/>
        </w:trPr>
        <w:tc>
          <w:tcPr>
            <w:tcW w:w="785" w:type="pct"/>
            <w:vMerge/>
            <w:vAlign w:val="center"/>
          </w:tcPr>
          <w:p w14:paraId="4392FFAD" w14:textId="77777777" w:rsidR="007B6510" w:rsidRDefault="007B6510">
            <w:pPr>
              <w:jc w:val="center"/>
              <w:rPr>
                <w:kern w:val="0"/>
                <w:sz w:val="18"/>
                <w:szCs w:val="18"/>
              </w:rPr>
            </w:pPr>
          </w:p>
        </w:tc>
        <w:tc>
          <w:tcPr>
            <w:tcW w:w="788" w:type="pct"/>
            <w:vAlign w:val="center"/>
          </w:tcPr>
          <w:p w14:paraId="79676BC8" w14:textId="77777777" w:rsidR="007B6510" w:rsidRDefault="00000000">
            <w:pPr>
              <w:jc w:val="center"/>
              <w:rPr>
                <w:kern w:val="0"/>
                <w:sz w:val="18"/>
                <w:szCs w:val="18"/>
              </w:rPr>
            </w:pPr>
            <w:r>
              <w:rPr>
                <w:kern w:val="0"/>
                <w:sz w:val="18"/>
                <w:szCs w:val="18"/>
              </w:rPr>
              <w:t>737.2&gt;665.19</w:t>
            </w:r>
          </w:p>
        </w:tc>
        <w:tc>
          <w:tcPr>
            <w:tcW w:w="785" w:type="pct"/>
            <w:vAlign w:val="center"/>
          </w:tcPr>
          <w:p w14:paraId="0F9ED2FE" w14:textId="77777777" w:rsidR="007B6510" w:rsidRDefault="00000000">
            <w:pPr>
              <w:jc w:val="center"/>
              <w:rPr>
                <w:kern w:val="0"/>
                <w:sz w:val="18"/>
                <w:szCs w:val="18"/>
              </w:rPr>
            </w:pPr>
            <w:r>
              <w:rPr>
                <w:rFonts w:hint="eastAsia"/>
                <w:kern w:val="0"/>
                <w:sz w:val="18"/>
                <w:szCs w:val="18"/>
              </w:rPr>
              <w:t>16</w:t>
            </w:r>
          </w:p>
        </w:tc>
        <w:tc>
          <w:tcPr>
            <w:tcW w:w="785" w:type="pct"/>
            <w:vMerge/>
            <w:vAlign w:val="center"/>
          </w:tcPr>
          <w:p w14:paraId="5B110D26" w14:textId="77777777" w:rsidR="007B6510" w:rsidRDefault="007B6510">
            <w:pPr>
              <w:jc w:val="center"/>
              <w:rPr>
                <w:kern w:val="0"/>
                <w:sz w:val="18"/>
                <w:szCs w:val="18"/>
              </w:rPr>
            </w:pPr>
          </w:p>
        </w:tc>
        <w:tc>
          <w:tcPr>
            <w:tcW w:w="785" w:type="pct"/>
            <w:vMerge/>
            <w:vAlign w:val="center"/>
          </w:tcPr>
          <w:p w14:paraId="38325175" w14:textId="77777777" w:rsidR="007B6510" w:rsidRDefault="007B6510">
            <w:pPr>
              <w:jc w:val="center"/>
              <w:rPr>
                <w:kern w:val="0"/>
                <w:sz w:val="18"/>
                <w:szCs w:val="18"/>
              </w:rPr>
            </w:pPr>
          </w:p>
        </w:tc>
        <w:tc>
          <w:tcPr>
            <w:tcW w:w="1072" w:type="pct"/>
            <w:vMerge/>
            <w:vAlign w:val="center"/>
          </w:tcPr>
          <w:p w14:paraId="7D6BC97F" w14:textId="77777777" w:rsidR="007B6510" w:rsidRDefault="007B6510">
            <w:pPr>
              <w:jc w:val="center"/>
              <w:rPr>
                <w:kern w:val="0"/>
                <w:sz w:val="18"/>
                <w:szCs w:val="18"/>
              </w:rPr>
            </w:pPr>
          </w:p>
        </w:tc>
      </w:tr>
      <w:tr w:rsidR="007B6510" w14:paraId="1714668A" w14:textId="77777777">
        <w:trPr>
          <w:trHeight w:val="50"/>
        </w:trPr>
        <w:tc>
          <w:tcPr>
            <w:tcW w:w="785" w:type="pct"/>
            <w:vMerge w:val="restart"/>
            <w:vAlign w:val="center"/>
          </w:tcPr>
          <w:p w14:paraId="38C20D7F" w14:textId="77777777" w:rsidR="007B6510" w:rsidRDefault="00000000">
            <w:pPr>
              <w:jc w:val="center"/>
              <w:rPr>
                <w:kern w:val="0"/>
                <w:sz w:val="18"/>
                <w:szCs w:val="18"/>
              </w:rPr>
            </w:pPr>
            <w:r>
              <w:rPr>
                <w:rFonts w:hint="eastAsia"/>
                <w:kern w:val="0"/>
                <w:sz w:val="18"/>
                <w:szCs w:val="18"/>
              </w:rPr>
              <w:t>OLA</w:t>
            </w:r>
            <w:r>
              <w:rPr>
                <w:rFonts w:hint="eastAsia"/>
                <w:kern w:val="0"/>
                <w:sz w:val="18"/>
                <w:szCs w:val="18"/>
                <w:vertAlign w:val="subscript"/>
              </w:rPr>
              <w:t>12</w:t>
            </w:r>
          </w:p>
        </w:tc>
        <w:tc>
          <w:tcPr>
            <w:tcW w:w="788" w:type="pct"/>
            <w:vAlign w:val="center"/>
          </w:tcPr>
          <w:p w14:paraId="078C9882" w14:textId="77777777" w:rsidR="007B6510" w:rsidRDefault="00000000">
            <w:pPr>
              <w:jc w:val="center"/>
              <w:rPr>
                <w:kern w:val="0"/>
                <w:sz w:val="18"/>
                <w:szCs w:val="18"/>
              </w:rPr>
            </w:pPr>
            <w:r>
              <w:rPr>
                <w:kern w:val="0"/>
                <w:sz w:val="18"/>
                <w:szCs w:val="18"/>
              </w:rPr>
              <w:t>881.2&gt;89.02</w:t>
            </w:r>
            <w:r>
              <w:rPr>
                <w:rFonts w:hint="eastAsia"/>
                <w:kern w:val="0"/>
                <w:sz w:val="18"/>
                <w:szCs w:val="18"/>
              </w:rPr>
              <w:t>*</w:t>
            </w:r>
          </w:p>
        </w:tc>
        <w:tc>
          <w:tcPr>
            <w:tcW w:w="785" w:type="pct"/>
            <w:vAlign w:val="center"/>
          </w:tcPr>
          <w:p w14:paraId="37C35EC3" w14:textId="77777777" w:rsidR="007B6510" w:rsidRDefault="00000000">
            <w:pPr>
              <w:jc w:val="center"/>
              <w:rPr>
                <w:kern w:val="0"/>
                <w:sz w:val="18"/>
                <w:szCs w:val="18"/>
              </w:rPr>
            </w:pPr>
            <w:r>
              <w:rPr>
                <w:rFonts w:hint="eastAsia"/>
                <w:kern w:val="0"/>
                <w:sz w:val="18"/>
                <w:szCs w:val="18"/>
              </w:rPr>
              <w:t>72</w:t>
            </w:r>
          </w:p>
        </w:tc>
        <w:tc>
          <w:tcPr>
            <w:tcW w:w="785" w:type="pct"/>
            <w:vMerge w:val="restart"/>
            <w:vAlign w:val="center"/>
          </w:tcPr>
          <w:p w14:paraId="5D1726C5" w14:textId="77777777" w:rsidR="007B6510" w:rsidRDefault="00000000">
            <w:pPr>
              <w:jc w:val="center"/>
              <w:rPr>
                <w:kern w:val="0"/>
                <w:sz w:val="18"/>
                <w:szCs w:val="18"/>
              </w:rPr>
            </w:pPr>
            <w:r>
              <w:rPr>
                <w:rFonts w:hint="eastAsia"/>
                <w:kern w:val="0"/>
                <w:sz w:val="18"/>
                <w:szCs w:val="18"/>
              </w:rPr>
              <w:t>5.294</w:t>
            </w:r>
          </w:p>
        </w:tc>
        <w:tc>
          <w:tcPr>
            <w:tcW w:w="785" w:type="pct"/>
            <w:vMerge w:val="restart"/>
            <w:vAlign w:val="center"/>
          </w:tcPr>
          <w:p w14:paraId="5C373BCA" w14:textId="77777777" w:rsidR="007B6510" w:rsidRDefault="00000000">
            <w:pPr>
              <w:jc w:val="center"/>
              <w:rPr>
                <w:kern w:val="0"/>
                <w:sz w:val="18"/>
                <w:szCs w:val="18"/>
              </w:rPr>
            </w:pPr>
            <w:r>
              <w:rPr>
                <w:kern w:val="0"/>
                <w:sz w:val="18"/>
                <w:szCs w:val="18"/>
              </w:rPr>
              <w:t>d</w:t>
            </w:r>
            <w:r>
              <w:rPr>
                <w:kern w:val="0"/>
                <w:sz w:val="18"/>
                <w:szCs w:val="18"/>
                <w:vertAlign w:val="subscript"/>
              </w:rPr>
              <w:t>5</w:t>
            </w:r>
            <w:r>
              <w:rPr>
                <w:kern w:val="0"/>
                <w:sz w:val="18"/>
                <w:szCs w:val="18"/>
              </w:rPr>
              <w:t>-OLA</w:t>
            </w:r>
            <w:r>
              <w:rPr>
                <w:kern w:val="0"/>
                <w:sz w:val="18"/>
                <w:szCs w:val="18"/>
                <w:vertAlign w:val="subscript"/>
              </w:rPr>
              <w:t>12</w:t>
            </w:r>
          </w:p>
        </w:tc>
        <w:tc>
          <w:tcPr>
            <w:tcW w:w="1072" w:type="pct"/>
            <w:vMerge w:val="restart"/>
            <w:vAlign w:val="center"/>
          </w:tcPr>
          <w:p w14:paraId="4DFDA79F" w14:textId="77777777" w:rsidR="007B6510" w:rsidRDefault="00000000">
            <w:pPr>
              <w:jc w:val="center"/>
              <w:rPr>
                <w:kern w:val="0"/>
                <w:sz w:val="18"/>
                <w:szCs w:val="18"/>
              </w:rPr>
            </w:pPr>
            <w:r>
              <w:rPr>
                <w:kern w:val="0"/>
                <w:sz w:val="18"/>
                <w:szCs w:val="18"/>
              </w:rPr>
              <w:t>886.2&gt;89.02</w:t>
            </w:r>
            <w:r>
              <w:rPr>
                <w:rFonts w:hint="eastAsia"/>
                <w:kern w:val="0"/>
                <w:sz w:val="18"/>
                <w:szCs w:val="18"/>
              </w:rPr>
              <w:t>*</w:t>
            </w:r>
          </w:p>
        </w:tc>
      </w:tr>
      <w:tr w:rsidR="007B6510" w14:paraId="06569BBD" w14:textId="77777777">
        <w:trPr>
          <w:trHeight w:val="50"/>
        </w:trPr>
        <w:tc>
          <w:tcPr>
            <w:tcW w:w="785" w:type="pct"/>
            <w:vMerge/>
            <w:vAlign w:val="center"/>
          </w:tcPr>
          <w:p w14:paraId="04AE8591" w14:textId="77777777" w:rsidR="007B6510" w:rsidRDefault="007B6510">
            <w:pPr>
              <w:jc w:val="center"/>
              <w:rPr>
                <w:kern w:val="0"/>
                <w:sz w:val="18"/>
                <w:szCs w:val="18"/>
              </w:rPr>
            </w:pPr>
          </w:p>
        </w:tc>
        <w:tc>
          <w:tcPr>
            <w:tcW w:w="788" w:type="pct"/>
            <w:vAlign w:val="center"/>
          </w:tcPr>
          <w:p w14:paraId="3646BF74" w14:textId="77777777" w:rsidR="007B6510" w:rsidRDefault="00000000">
            <w:pPr>
              <w:jc w:val="center"/>
              <w:rPr>
                <w:kern w:val="0"/>
                <w:sz w:val="18"/>
                <w:szCs w:val="18"/>
              </w:rPr>
            </w:pPr>
            <w:r>
              <w:rPr>
                <w:kern w:val="0"/>
                <w:sz w:val="18"/>
                <w:szCs w:val="18"/>
              </w:rPr>
              <w:t>881.2&gt;809.24</w:t>
            </w:r>
          </w:p>
        </w:tc>
        <w:tc>
          <w:tcPr>
            <w:tcW w:w="785" w:type="pct"/>
            <w:vAlign w:val="center"/>
          </w:tcPr>
          <w:p w14:paraId="532B8C52" w14:textId="77777777" w:rsidR="007B6510" w:rsidRDefault="00000000">
            <w:pPr>
              <w:jc w:val="center"/>
              <w:rPr>
                <w:kern w:val="0"/>
                <w:sz w:val="18"/>
                <w:szCs w:val="18"/>
              </w:rPr>
            </w:pPr>
            <w:r>
              <w:rPr>
                <w:rFonts w:hint="eastAsia"/>
                <w:kern w:val="0"/>
                <w:sz w:val="18"/>
                <w:szCs w:val="18"/>
              </w:rPr>
              <w:t>24</w:t>
            </w:r>
          </w:p>
        </w:tc>
        <w:tc>
          <w:tcPr>
            <w:tcW w:w="785" w:type="pct"/>
            <w:vMerge/>
            <w:vAlign w:val="center"/>
          </w:tcPr>
          <w:p w14:paraId="48B3150F" w14:textId="77777777" w:rsidR="007B6510" w:rsidRDefault="007B6510">
            <w:pPr>
              <w:jc w:val="center"/>
              <w:rPr>
                <w:kern w:val="0"/>
                <w:sz w:val="18"/>
                <w:szCs w:val="18"/>
              </w:rPr>
            </w:pPr>
          </w:p>
        </w:tc>
        <w:tc>
          <w:tcPr>
            <w:tcW w:w="785" w:type="pct"/>
            <w:vMerge/>
            <w:vAlign w:val="center"/>
          </w:tcPr>
          <w:p w14:paraId="193BB02D" w14:textId="77777777" w:rsidR="007B6510" w:rsidRDefault="007B6510">
            <w:pPr>
              <w:jc w:val="center"/>
              <w:rPr>
                <w:kern w:val="0"/>
                <w:sz w:val="18"/>
                <w:szCs w:val="18"/>
              </w:rPr>
            </w:pPr>
          </w:p>
        </w:tc>
        <w:tc>
          <w:tcPr>
            <w:tcW w:w="1072" w:type="pct"/>
            <w:vMerge/>
            <w:vAlign w:val="center"/>
          </w:tcPr>
          <w:p w14:paraId="21E26C04" w14:textId="77777777" w:rsidR="007B6510" w:rsidRDefault="007B6510">
            <w:pPr>
              <w:jc w:val="center"/>
              <w:rPr>
                <w:kern w:val="0"/>
                <w:sz w:val="18"/>
                <w:szCs w:val="18"/>
              </w:rPr>
            </w:pPr>
          </w:p>
        </w:tc>
      </w:tr>
    </w:tbl>
    <w:bookmarkEnd w:id="45"/>
    <w:p w14:paraId="43A163AC" w14:textId="77777777" w:rsidR="007B6510" w:rsidRDefault="00000000">
      <w:pPr>
        <w:rPr>
          <w:rFonts w:cs="Times New Roman"/>
          <w:sz w:val="18"/>
          <w:szCs w:val="18"/>
        </w:rPr>
      </w:pPr>
      <w:r>
        <w:rPr>
          <w:rFonts w:cs="Times New Roman"/>
          <w:sz w:val="18"/>
          <w:szCs w:val="18"/>
        </w:rPr>
        <w:t>* indicates quantitative ion pairs; others are qualitative ion pairs.</w:t>
      </w:r>
    </w:p>
    <w:p w14:paraId="2179984D" w14:textId="77777777" w:rsidR="007B6510" w:rsidRDefault="00000000">
      <w:pPr>
        <w:widowControl/>
        <w:jc w:val="left"/>
      </w:pPr>
      <w:r>
        <w:br w:type="page"/>
      </w:r>
    </w:p>
    <w:p w14:paraId="50D47B24" w14:textId="77777777" w:rsidR="007B6510" w:rsidRDefault="00000000">
      <w:pPr>
        <w:spacing w:line="276" w:lineRule="auto"/>
        <w:outlineLvl w:val="1"/>
      </w:pPr>
      <w:bookmarkStart w:id="46" w:name="_Toc32407"/>
      <w:r>
        <w:rPr>
          <w:rFonts w:hint="eastAsia"/>
        </w:rPr>
        <w:lastRenderedPageBreak/>
        <w:t>References</w:t>
      </w:r>
      <w:bookmarkEnd w:id="46"/>
    </w:p>
    <w:p w14:paraId="028504A0" w14:textId="1252F63F" w:rsidR="007B6510" w:rsidRDefault="00000000">
      <w:pPr>
        <w:pStyle w:val="EndNoteBibliography"/>
        <w:ind w:left="480" w:hangingChars="200" w:hanging="480"/>
      </w:pPr>
      <w:r>
        <w:fldChar w:fldCharType="begin"/>
      </w:r>
      <w:r>
        <w:instrText xml:space="preserve"> ADDIN EN.REFLIST </w:instrText>
      </w:r>
      <w:r>
        <w:fldChar w:fldCharType="separate"/>
      </w:r>
      <w:r>
        <w:t>1</w:t>
      </w:r>
      <w:r>
        <w:tab/>
        <w:t>Xu, C.</w:t>
      </w:r>
      <w:r w:rsidRPr="00934F62">
        <w:rPr>
          <w:iCs/>
        </w:rPr>
        <w:t xml:space="preserve"> et al</w:t>
      </w:r>
      <w:r>
        <w:rPr>
          <w:i/>
        </w:rPr>
        <w:t>.</w:t>
      </w:r>
      <w:r>
        <w:t xml:space="preserve"> Regio-and sequence-controlled conjugated topological oligomers and polymers via boronate-tag assisted solution-phase strategy. </w:t>
      </w:r>
      <w:r>
        <w:rPr>
          <w:i/>
        </w:rPr>
        <w:t>Nature Communications</w:t>
      </w:r>
      <w:r>
        <w:t xml:space="preserve"> </w:t>
      </w:r>
      <w:r>
        <w:rPr>
          <w:b/>
        </w:rPr>
        <w:t>12</w:t>
      </w:r>
      <w:r>
        <w:t>, 5853 (2021).</w:t>
      </w:r>
    </w:p>
    <w:p w14:paraId="440F1ADB" w14:textId="514B3C14" w:rsidR="007B6510" w:rsidRDefault="00000000">
      <w:pPr>
        <w:pStyle w:val="EndNoteBibliography"/>
        <w:ind w:left="480" w:hangingChars="200" w:hanging="480"/>
      </w:pPr>
      <w:r>
        <w:t>2</w:t>
      </w:r>
      <w:r>
        <w:tab/>
      </w:r>
      <w:r w:rsidR="00934F62" w:rsidRPr="00C221A2">
        <w:rPr>
          <w:noProof/>
        </w:rPr>
        <w:t xml:space="preserve">Shi, C. et al. Precise characterization of the presence and fate of plastic oligomers in water. </w:t>
      </w:r>
      <w:r w:rsidR="00934F62" w:rsidRPr="00C221A2">
        <w:rPr>
          <w:i/>
          <w:iCs/>
          <w:noProof/>
        </w:rPr>
        <w:t>Nature Water</w:t>
      </w:r>
      <w:r w:rsidR="00934F62" w:rsidRPr="00C221A2">
        <w:rPr>
          <w:noProof/>
        </w:rPr>
        <w:t xml:space="preserve"> </w:t>
      </w:r>
      <w:r w:rsidR="00934F62" w:rsidRPr="00C221A2">
        <w:rPr>
          <w:b/>
          <w:bCs/>
          <w:noProof/>
        </w:rPr>
        <w:t>3</w:t>
      </w:r>
      <w:r w:rsidR="00934F62" w:rsidRPr="00C221A2">
        <w:rPr>
          <w:noProof/>
        </w:rPr>
        <w:t>, 1–12 (2025)</w:t>
      </w:r>
      <w:r w:rsidR="00934F62">
        <w:rPr>
          <w:rFonts w:eastAsiaTheme="minorEastAsia" w:hint="eastAsia"/>
          <w:noProof/>
        </w:rPr>
        <w:t>.</w:t>
      </w:r>
    </w:p>
    <w:p w14:paraId="12862E43" w14:textId="78269CD5" w:rsidR="007B6510" w:rsidRDefault="00000000">
      <w:pPr>
        <w:pStyle w:val="EndNoteBibliography"/>
        <w:ind w:left="480" w:hangingChars="200" w:hanging="480"/>
      </w:pPr>
      <w:r>
        <w:t>3</w:t>
      </w:r>
      <w:r>
        <w:tab/>
      </w:r>
      <w:r w:rsidR="00934F62" w:rsidRPr="00C221A2">
        <w:rPr>
          <w:noProof/>
        </w:rPr>
        <w:t xml:space="preserve">Yang, J. et al. The analysis of polylactic acid oligomers and their fate in laboratory and agricultural soil. </w:t>
      </w:r>
      <w:r w:rsidR="00934F62" w:rsidRPr="00C221A2">
        <w:rPr>
          <w:i/>
          <w:iCs/>
          <w:noProof/>
        </w:rPr>
        <w:t xml:space="preserve">Environmental Science &amp; Technology </w:t>
      </w:r>
      <w:r w:rsidR="00934F62" w:rsidRPr="00C221A2">
        <w:rPr>
          <w:b/>
          <w:bCs/>
          <w:noProof/>
        </w:rPr>
        <w:t>59</w:t>
      </w:r>
      <w:r w:rsidR="00934F62" w:rsidRPr="00C221A2">
        <w:rPr>
          <w:noProof/>
        </w:rPr>
        <w:t>, 9235–9244 (2025).</w:t>
      </w:r>
    </w:p>
    <w:p w14:paraId="40A97DA2" w14:textId="7CF1B442" w:rsidR="007B6510" w:rsidRDefault="00000000">
      <w:pPr>
        <w:pStyle w:val="EndNoteBibliography"/>
        <w:ind w:left="480" w:hangingChars="200" w:hanging="480"/>
      </w:pPr>
      <w:r>
        <w:t>4</w:t>
      </w:r>
      <w:r>
        <w:tab/>
      </w:r>
      <w:r w:rsidR="00934F62" w:rsidRPr="00873FC6">
        <w:rPr>
          <w:noProof/>
        </w:rPr>
        <w:t xml:space="preserve">Chinese National Standards. </w:t>
      </w:r>
      <w:r w:rsidR="00934F62" w:rsidRPr="00873FC6">
        <w:rPr>
          <w:i/>
          <w:iCs/>
          <w:noProof/>
        </w:rPr>
        <w:t>GB/T 36392—2018 PE (PP, PET) coated paper and board for food packaging.</w:t>
      </w:r>
      <w:r w:rsidR="00934F62" w:rsidRPr="00873FC6">
        <w:rPr>
          <w:noProof/>
        </w:rPr>
        <w:t xml:space="preserve"> Chinese National Standards, Beijing, China (2018).</w:t>
      </w:r>
    </w:p>
    <w:p w14:paraId="414579A8" w14:textId="4174AAAC" w:rsidR="007B6510" w:rsidRDefault="00000000">
      <w:pPr>
        <w:pStyle w:val="EndNoteBibliography"/>
        <w:ind w:left="480" w:hangingChars="200" w:hanging="480"/>
      </w:pPr>
      <w:r>
        <w:t>5</w:t>
      </w:r>
      <w:r>
        <w:tab/>
      </w:r>
      <w:r w:rsidR="00934F62" w:rsidRPr="000E5C05">
        <w:rPr>
          <w:noProof/>
        </w:rPr>
        <w:t xml:space="preserve">Global Market Insights Inc. </w:t>
      </w:r>
      <w:r w:rsidR="00934F62" w:rsidRPr="000E5C05">
        <w:rPr>
          <w:i/>
          <w:iCs/>
          <w:noProof/>
        </w:rPr>
        <w:t>Paper Cups Market Size – By Type, By Wall Type, By Capacity, and By End-use – Global Forecast, 2025–2034.</w:t>
      </w:r>
      <w:r w:rsidR="00934F62" w:rsidRPr="000E5C05">
        <w:rPr>
          <w:noProof/>
        </w:rPr>
        <w:t xml:space="preserve"> Global Market Insights Inc., Selbyville, Delaware, USA (2025).</w:t>
      </w:r>
    </w:p>
    <w:p w14:paraId="2158F8A7" w14:textId="7A43A203" w:rsidR="007B6510" w:rsidRDefault="00000000">
      <w:pPr>
        <w:pStyle w:val="EndNoteBibliography"/>
        <w:ind w:left="480" w:hangingChars="200" w:hanging="480"/>
      </w:pPr>
      <w:r>
        <w:t>6</w:t>
      </w:r>
      <w:r>
        <w:tab/>
      </w:r>
      <w:r w:rsidR="00934F62" w:rsidRPr="00873FC6">
        <w:rPr>
          <w:noProof/>
        </w:rPr>
        <w:t xml:space="preserve">Zhiyan Consulting. </w:t>
      </w:r>
      <w:r w:rsidR="00934F62" w:rsidRPr="00873FC6">
        <w:rPr>
          <w:i/>
          <w:iCs/>
          <w:noProof/>
        </w:rPr>
        <w:t>China Paper Cup Industry Market Development Potential and Investment Risk Forecast Report (2026–2032).</w:t>
      </w:r>
      <w:r w:rsidR="00934F62" w:rsidRPr="00873FC6">
        <w:rPr>
          <w:noProof/>
        </w:rPr>
        <w:t xml:space="preserve"> Zhiyan Consulting, Beijing (2025).</w:t>
      </w:r>
    </w:p>
    <w:p w14:paraId="6D47D13E" w14:textId="599733BE" w:rsidR="007B6510" w:rsidRDefault="00000000">
      <w:pPr>
        <w:pStyle w:val="EndNoteBibliography"/>
        <w:ind w:left="480" w:hangingChars="200" w:hanging="480"/>
      </w:pPr>
      <w:r>
        <w:t>7</w:t>
      </w:r>
      <w:r>
        <w:tab/>
      </w:r>
      <w:r w:rsidR="00934F62" w:rsidRPr="002425D2">
        <w:rPr>
          <w:noProof/>
        </w:rPr>
        <w:t xml:space="preserve">Triantafillopoulos, N. &amp; Koukoulas, A. A. The future of single-use paper coffee cups: current progress and outlook. </w:t>
      </w:r>
      <w:r w:rsidR="00934F62" w:rsidRPr="002425D2">
        <w:rPr>
          <w:i/>
          <w:iCs/>
          <w:noProof/>
        </w:rPr>
        <w:t>BioResources</w:t>
      </w:r>
      <w:r w:rsidR="00934F62" w:rsidRPr="002425D2">
        <w:rPr>
          <w:noProof/>
        </w:rPr>
        <w:t xml:space="preserve"> </w:t>
      </w:r>
      <w:r w:rsidR="00934F62" w:rsidRPr="002425D2">
        <w:rPr>
          <w:b/>
          <w:bCs/>
          <w:noProof/>
        </w:rPr>
        <w:t>15</w:t>
      </w:r>
      <w:r w:rsidR="00934F62" w:rsidRPr="002425D2">
        <w:rPr>
          <w:noProof/>
        </w:rPr>
        <w:t>, 7260–7287 (2020).</w:t>
      </w:r>
    </w:p>
    <w:p w14:paraId="773328AA" w14:textId="67AA6200" w:rsidR="007B6510" w:rsidRDefault="00000000">
      <w:pPr>
        <w:pStyle w:val="EndNoteBibliography"/>
        <w:ind w:left="480" w:hangingChars="200" w:hanging="480"/>
      </w:pPr>
      <w:r>
        <w:t>8</w:t>
      </w:r>
      <w:r>
        <w:tab/>
      </w:r>
      <w:r w:rsidR="00934F62" w:rsidRPr="002425D2">
        <w:rPr>
          <w:noProof/>
        </w:rPr>
        <w:t xml:space="preserve">Guelinckx, I. et al. Intake of water and different beverages in adults across 13 countries. </w:t>
      </w:r>
      <w:r w:rsidR="00934F62" w:rsidRPr="002425D2">
        <w:rPr>
          <w:i/>
          <w:iCs/>
          <w:noProof/>
        </w:rPr>
        <w:t>European Journal of Nutrition</w:t>
      </w:r>
      <w:r w:rsidR="00934F62" w:rsidRPr="002425D2">
        <w:rPr>
          <w:noProof/>
        </w:rPr>
        <w:t xml:space="preserve"> </w:t>
      </w:r>
      <w:r w:rsidR="00934F62" w:rsidRPr="002425D2">
        <w:rPr>
          <w:b/>
          <w:bCs/>
          <w:noProof/>
        </w:rPr>
        <w:t>54</w:t>
      </w:r>
      <w:r w:rsidR="00934F62" w:rsidRPr="002425D2">
        <w:rPr>
          <w:noProof/>
        </w:rPr>
        <w:t xml:space="preserve"> (Suppl 2), 45–55 (2015).</w:t>
      </w:r>
    </w:p>
    <w:p w14:paraId="00ABE664" w14:textId="77777777" w:rsidR="007B6510" w:rsidRDefault="00000000">
      <w:pPr>
        <w:ind w:left="480" w:hangingChars="200" w:hanging="480"/>
      </w:pPr>
      <w:r>
        <w:fldChar w:fldCharType="end"/>
      </w:r>
    </w:p>
    <w:sectPr w:rsidR="007B6510">
      <w:footerReference w:type="default" r:id="rId2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1BDB4F" w14:textId="77777777" w:rsidR="00C916D4" w:rsidRDefault="00C916D4" w:rsidP="0098046F">
      <w:r>
        <w:separator/>
      </w:r>
    </w:p>
  </w:endnote>
  <w:endnote w:type="continuationSeparator" w:id="0">
    <w:p w14:paraId="0A319283" w14:textId="77777777" w:rsidR="00C916D4" w:rsidRDefault="00C916D4" w:rsidP="00980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9531091"/>
      <w:docPartObj>
        <w:docPartGallery w:val="Page Numbers (Bottom of Page)"/>
        <w:docPartUnique/>
      </w:docPartObj>
    </w:sdtPr>
    <w:sdtContent>
      <w:p w14:paraId="52818EF8" w14:textId="48A13464" w:rsidR="00F34102" w:rsidRDefault="00F34102">
        <w:pPr>
          <w:pStyle w:val="a7"/>
          <w:jc w:val="center"/>
        </w:pPr>
        <w:r>
          <w:fldChar w:fldCharType="begin"/>
        </w:r>
        <w:r>
          <w:instrText>PAGE   \* MERGEFORMAT</w:instrText>
        </w:r>
        <w:r>
          <w:fldChar w:fldCharType="separate"/>
        </w:r>
        <w:r>
          <w:rPr>
            <w:lang w:val="zh-CN"/>
          </w:rPr>
          <w:t>2</w:t>
        </w:r>
        <w:r>
          <w:fldChar w:fldCharType="end"/>
        </w:r>
      </w:p>
    </w:sdtContent>
  </w:sdt>
  <w:p w14:paraId="684086B3" w14:textId="77777777" w:rsidR="00F34102" w:rsidRDefault="00F3410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A0C9AC" w14:textId="77777777" w:rsidR="00C916D4" w:rsidRDefault="00C916D4" w:rsidP="0098046F">
      <w:r>
        <w:separator/>
      </w:r>
    </w:p>
  </w:footnote>
  <w:footnote w:type="continuationSeparator" w:id="0">
    <w:p w14:paraId="1D8EAD40" w14:textId="77777777" w:rsidR="00C916D4" w:rsidRDefault="00C916D4" w:rsidP="009804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d5595s2wzd9z3ev0rk5sw55ewpzewrx0aep&quot;&gt;My EndNote Library&lt;record-ids&gt;&lt;item&gt;18&lt;/item&gt;&lt;item&gt;27&lt;/item&gt;&lt;item&gt;30&lt;/item&gt;&lt;item&gt;52&lt;/item&gt;&lt;item&gt;53&lt;/item&gt;&lt;item&gt;55&lt;/item&gt;&lt;item&gt;58&lt;/item&gt;&lt;item&gt;59&lt;/item&gt;&lt;/record-ids&gt;&lt;/item&gt;&lt;/Libraries&gt;"/>
  </w:docVars>
  <w:rsids>
    <w:rsidRoot w:val="00D11AC1"/>
    <w:rsid w:val="00002EBF"/>
    <w:rsid w:val="0002093B"/>
    <w:rsid w:val="00026D7A"/>
    <w:rsid w:val="0004300C"/>
    <w:rsid w:val="0007483D"/>
    <w:rsid w:val="000A1E6E"/>
    <w:rsid w:val="000C225D"/>
    <w:rsid w:val="000D1972"/>
    <w:rsid w:val="001317E7"/>
    <w:rsid w:val="00166AEE"/>
    <w:rsid w:val="00173AE2"/>
    <w:rsid w:val="001D0FB3"/>
    <w:rsid w:val="001E3EA4"/>
    <w:rsid w:val="002062AA"/>
    <w:rsid w:val="00207CD8"/>
    <w:rsid w:val="002208BA"/>
    <w:rsid w:val="00247B92"/>
    <w:rsid w:val="002B4640"/>
    <w:rsid w:val="002C08D1"/>
    <w:rsid w:val="003056EF"/>
    <w:rsid w:val="003413D1"/>
    <w:rsid w:val="003454BC"/>
    <w:rsid w:val="00354CD9"/>
    <w:rsid w:val="00357BA5"/>
    <w:rsid w:val="003A1968"/>
    <w:rsid w:val="003E5BE8"/>
    <w:rsid w:val="003E63EB"/>
    <w:rsid w:val="003E7210"/>
    <w:rsid w:val="003F11A7"/>
    <w:rsid w:val="003F52F4"/>
    <w:rsid w:val="0040500D"/>
    <w:rsid w:val="00407E04"/>
    <w:rsid w:val="00437DAF"/>
    <w:rsid w:val="00465FF7"/>
    <w:rsid w:val="00481204"/>
    <w:rsid w:val="00494EC2"/>
    <w:rsid w:val="004A6358"/>
    <w:rsid w:val="004B2642"/>
    <w:rsid w:val="004B38F8"/>
    <w:rsid w:val="004F79DE"/>
    <w:rsid w:val="00526EC3"/>
    <w:rsid w:val="005326C0"/>
    <w:rsid w:val="00592779"/>
    <w:rsid w:val="005C0A32"/>
    <w:rsid w:val="005F5A5A"/>
    <w:rsid w:val="00604BC3"/>
    <w:rsid w:val="00622D9F"/>
    <w:rsid w:val="0062560B"/>
    <w:rsid w:val="00626DD3"/>
    <w:rsid w:val="00650E3E"/>
    <w:rsid w:val="00664814"/>
    <w:rsid w:val="0068388A"/>
    <w:rsid w:val="00696FF0"/>
    <w:rsid w:val="006D2710"/>
    <w:rsid w:val="006D6861"/>
    <w:rsid w:val="006E5358"/>
    <w:rsid w:val="00711C52"/>
    <w:rsid w:val="00713201"/>
    <w:rsid w:val="00732B4C"/>
    <w:rsid w:val="00734522"/>
    <w:rsid w:val="007360CE"/>
    <w:rsid w:val="007B6510"/>
    <w:rsid w:val="007C45D2"/>
    <w:rsid w:val="007D483D"/>
    <w:rsid w:val="00804119"/>
    <w:rsid w:val="00862001"/>
    <w:rsid w:val="00862A59"/>
    <w:rsid w:val="00884F64"/>
    <w:rsid w:val="008A612B"/>
    <w:rsid w:val="008B3D85"/>
    <w:rsid w:val="008E0C5F"/>
    <w:rsid w:val="00903093"/>
    <w:rsid w:val="00922585"/>
    <w:rsid w:val="00934F62"/>
    <w:rsid w:val="00937C2B"/>
    <w:rsid w:val="00953160"/>
    <w:rsid w:val="0095685A"/>
    <w:rsid w:val="00960C18"/>
    <w:rsid w:val="0096701D"/>
    <w:rsid w:val="0098046F"/>
    <w:rsid w:val="009857BC"/>
    <w:rsid w:val="009932DB"/>
    <w:rsid w:val="009A6098"/>
    <w:rsid w:val="009D5792"/>
    <w:rsid w:val="009F5196"/>
    <w:rsid w:val="009F7BD8"/>
    <w:rsid w:val="00A0535A"/>
    <w:rsid w:val="00A34A39"/>
    <w:rsid w:val="00A40BB2"/>
    <w:rsid w:val="00A77791"/>
    <w:rsid w:val="00AC6BDA"/>
    <w:rsid w:val="00AE0802"/>
    <w:rsid w:val="00B02F57"/>
    <w:rsid w:val="00B1230D"/>
    <w:rsid w:val="00B97D5B"/>
    <w:rsid w:val="00BA07C5"/>
    <w:rsid w:val="00BA7532"/>
    <w:rsid w:val="00BB1DC5"/>
    <w:rsid w:val="00C332AB"/>
    <w:rsid w:val="00C73EB9"/>
    <w:rsid w:val="00C916D4"/>
    <w:rsid w:val="00CB3C9E"/>
    <w:rsid w:val="00CB50E2"/>
    <w:rsid w:val="00CE0835"/>
    <w:rsid w:val="00CE2F64"/>
    <w:rsid w:val="00CF232A"/>
    <w:rsid w:val="00CF2B6B"/>
    <w:rsid w:val="00D03A0E"/>
    <w:rsid w:val="00D11AC1"/>
    <w:rsid w:val="00D21A8A"/>
    <w:rsid w:val="00D31E22"/>
    <w:rsid w:val="00D40AD0"/>
    <w:rsid w:val="00D81406"/>
    <w:rsid w:val="00DB1A96"/>
    <w:rsid w:val="00DC4765"/>
    <w:rsid w:val="00E1742A"/>
    <w:rsid w:val="00E23051"/>
    <w:rsid w:val="00E37B15"/>
    <w:rsid w:val="00E44208"/>
    <w:rsid w:val="00E673BA"/>
    <w:rsid w:val="00E83BDE"/>
    <w:rsid w:val="00EA3800"/>
    <w:rsid w:val="00EC4C24"/>
    <w:rsid w:val="00F169D0"/>
    <w:rsid w:val="00F34102"/>
    <w:rsid w:val="00F479E1"/>
    <w:rsid w:val="00F56E35"/>
    <w:rsid w:val="00F71B3B"/>
    <w:rsid w:val="00F94755"/>
    <w:rsid w:val="02724377"/>
    <w:rsid w:val="087245E9"/>
    <w:rsid w:val="3CE20676"/>
    <w:rsid w:val="49F478C3"/>
    <w:rsid w:val="5A555C80"/>
    <w:rsid w:val="7FE51A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298C86"/>
  <w15:docId w15:val="{40D1EE02-47F2-43D3-BAF4-EF6480681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4"/>
      <w:szCs w:val="24"/>
    </w:rPr>
  </w:style>
  <w:style w:type="paragraph" w:styleId="1">
    <w:name w:val="heading 1"/>
    <w:basedOn w:val="a"/>
    <w:next w:val="a"/>
    <w:link w:val="10"/>
    <w:uiPriority w:val="9"/>
    <w:qFormat/>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pPr>
      <w:keepNext/>
      <w:keepLines/>
      <w:spacing w:before="80" w:after="40"/>
      <w:outlineLvl w:val="3"/>
    </w:pPr>
    <w:rPr>
      <w:rFonts w:asciiTheme="minorHAnsi" w:eastAsiaTheme="minorEastAsia" w:hAnsiTheme="minorHAnsi" w:cstheme="majorBidi"/>
      <w:color w:val="0F4761"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asciiTheme="minorHAnsi" w:eastAsiaTheme="minorEastAsia" w:hAnsiTheme="minorHAnsi" w:cstheme="majorBidi"/>
      <w:color w:val="0F4761" w:themeColor="accent1" w:themeShade="BF"/>
    </w:rPr>
  </w:style>
  <w:style w:type="paragraph" w:styleId="6">
    <w:name w:val="heading 6"/>
    <w:basedOn w:val="a"/>
    <w:next w:val="a"/>
    <w:link w:val="60"/>
    <w:uiPriority w:val="9"/>
    <w:semiHidden/>
    <w:unhideWhenUsed/>
    <w:qFormat/>
    <w:pPr>
      <w:keepNext/>
      <w:keepLines/>
      <w:spacing w:before="40"/>
      <w:outlineLvl w:val="5"/>
    </w:pPr>
    <w:rPr>
      <w:rFonts w:asciiTheme="minorHAnsi" w:eastAsiaTheme="minorEastAsia" w:hAnsiTheme="minorHAnsi" w:cstheme="majorBidi"/>
      <w:b/>
      <w:bCs/>
      <w:color w:val="0F4761" w:themeColor="accent1" w:themeShade="BF"/>
    </w:rPr>
  </w:style>
  <w:style w:type="paragraph" w:styleId="7">
    <w:name w:val="heading 7"/>
    <w:basedOn w:val="a"/>
    <w:next w:val="a"/>
    <w:link w:val="70"/>
    <w:uiPriority w:val="9"/>
    <w:semiHidden/>
    <w:unhideWhenUsed/>
    <w:qFormat/>
    <w:pPr>
      <w:keepNext/>
      <w:keepLines/>
      <w:spacing w:before="40"/>
      <w:outlineLvl w:val="6"/>
    </w:pPr>
    <w:rPr>
      <w:rFonts w:asciiTheme="minorHAnsi" w:eastAsiaTheme="minorEastAsia" w:hAnsiTheme="minorHAnsi"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asciiTheme="minorHAnsi" w:eastAsiaTheme="minorEastAsia" w:hAnsiTheme="minorHAnsi"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asciiTheme="minorHAnsi" w:eastAsiaTheme="majorEastAsia" w:hAnsiTheme="minorHAnsi"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widowControl/>
      <w:spacing w:after="200" w:line="276" w:lineRule="auto"/>
      <w:ind w:firstLineChars="200" w:firstLine="480"/>
      <w:jc w:val="left"/>
    </w:pPr>
    <w:rPr>
      <w:rFonts w:ascii="黑体" w:hAnsi="黑体" w:cs="MS Mincho"/>
      <w:color w:val="000000"/>
      <w:kern w:val="0"/>
      <w:sz w:val="22"/>
    </w:r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pPr>
      <w:tabs>
        <w:tab w:val="center" w:pos="4153"/>
        <w:tab w:val="right" w:pos="8306"/>
      </w:tabs>
      <w:snapToGrid w:val="0"/>
      <w:jc w:val="center"/>
    </w:pPr>
    <w:rPr>
      <w:sz w:val="18"/>
      <w:szCs w:val="18"/>
    </w:rPr>
  </w:style>
  <w:style w:type="paragraph" w:styleId="TOC1">
    <w:name w:val="toc 1"/>
    <w:basedOn w:val="a"/>
    <w:next w:val="a"/>
    <w:autoRedefine/>
    <w:uiPriority w:val="39"/>
    <w:unhideWhenUsed/>
    <w:pPr>
      <w:tabs>
        <w:tab w:val="right" w:leader="dot" w:pos="8296"/>
      </w:tabs>
    </w:pPr>
    <w:rPr>
      <w:sz w:val="32"/>
      <w:szCs w:val="32"/>
    </w:rPr>
  </w:style>
  <w:style w:type="paragraph" w:styleId="ab">
    <w:name w:val="Subtitle"/>
    <w:basedOn w:val="a"/>
    <w:next w:val="a"/>
    <w:link w:val="ac"/>
    <w:uiPriority w:val="11"/>
    <w:qFormat/>
    <w:pPr>
      <w:spacing w:after="160"/>
      <w:jc w:val="center"/>
    </w:pPr>
    <w:rPr>
      <w:rFonts w:asciiTheme="majorHAnsi" w:eastAsiaTheme="majorEastAsia" w:hAnsiTheme="majorHAnsi" w:cstheme="majorBidi"/>
      <w:color w:val="595959" w:themeColor="text1" w:themeTint="A6"/>
      <w:spacing w:val="15"/>
      <w:sz w:val="28"/>
      <w:szCs w:val="28"/>
    </w:rPr>
  </w:style>
  <w:style w:type="paragraph" w:styleId="TOC2">
    <w:name w:val="toc 2"/>
    <w:basedOn w:val="a"/>
    <w:next w:val="a"/>
    <w:autoRedefine/>
    <w:uiPriority w:val="39"/>
    <w:unhideWhenUsed/>
    <w:pPr>
      <w:ind w:leftChars="200" w:left="420"/>
    </w:pPr>
  </w:style>
  <w:style w:type="paragraph" w:styleId="ad">
    <w:name w:val="Title"/>
    <w:basedOn w:val="a"/>
    <w:next w:val="a"/>
    <w:link w:val="ae"/>
    <w:uiPriority w:val="10"/>
    <w:qFormat/>
    <w:pPr>
      <w:spacing w:after="80"/>
      <w:contextualSpacing/>
      <w:jc w:val="center"/>
    </w:pPr>
    <w:rPr>
      <w:rFonts w:asciiTheme="majorHAnsi" w:eastAsiaTheme="majorEastAsia" w:hAnsiTheme="majorHAnsi" w:cstheme="majorBidi"/>
      <w:spacing w:val="-10"/>
      <w:kern w:val="28"/>
      <w:sz w:val="56"/>
      <w:szCs w:val="56"/>
    </w:rPr>
  </w:style>
  <w:style w:type="paragraph" w:styleId="af">
    <w:name w:val="annotation subject"/>
    <w:basedOn w:val="a3"/>
    <w:next w:val="a3"/>
    <w:link w:val="af0"/>
    <w:uiPriority w:val="99"/>
    <w:semiHidden/>
    <w:unhideWhenUsed/>
    <w:pPr>
      <w:widowControl w:val="0"/>
      <w:spacing w:after="0" w:line="240" w:lineRule="auto"/>
      <w:ind w:firstLineChars="0" w:firstLine="0"/>
    </w:pPr>
    <w:rPr>
      <w:rFonts w:ascii="Times New Roman" w:hAnsi="Times New Roman" w:cstheme="minorBidi"/>
      <w:b/>
      <w:bCs/>
      <w:color w:val="auto"/>
      <w:kern w:val="2"/>
      <w:sz w:val="24"/>
    </w:rPr>
  </w:style>
  <w:style w:type="table" w:styleId="af1">
    <w:name w:val="Table Grid"/>
    <w:basedOn w:val="a1"/>
    <w:uiPriority w:val="39"/>
    <w:qFormat/>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uiPriority w:val="99"/>
    <w:unhideWhenUsed/>
    <w:rPr>
      <w:color w:val="467886" w:themeColor="hyperlink"/>
      <w:u w:val="single"/>
    </w:rPr>
  </w:style>
  <w:style w:type="character" w:styleId="af3">
    <w:name w:val="annotation reference"/>
    <w:uiPriority w:val="99"/>
    <w:unhideWhenUsed/>
    <w:qFormat/>
    <w:rPr>
      <w:sz w:val="21"/>
      <w:szCs w:val="21"/>
    </w:rPr>
  </w:style>
  <w:style w:type="character" w:customStyle="1" w:styleId="10">
    <w:name w:val="标题 1 字符"/>
    <w:basedOn w:val="a0"/>
    <w:link w:val="1"/>
    <w:uiPriority w:val="9"/>
    <w:qFormat/>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qFormat/>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Pr>
      <w:rFonts w:asciiTheme="minorHAnsi" w:eastAsiaTheme="minorEastAsia" w:hAnsiTheme="minorHAnsi" w:cstheme="majorBidi"/>
      <w:color w:val="0F4761" w:themeColor="accent1" w:themeShade="BF"/>
      <w:sz w:val="28"/>
      <w:szCs w:val="28"/>
    </w:rPr>
  </w:style>
  <w:style w:type="character" w:customStyle="1" w:styleId="50">
    <w:name w:val="标题 5 字符"/>
    <w:basedOn w:val="a0"/>
    <w:link w:val="5"/>
    <w:uiPriority w:val="9"/>
    <w:semiHidden/>
    <w:rPr>
      <w:rFonts w:asciiTheme="minorHAnsi" w:eastAsiaTheme="minorEastAsia" w:hAnsiTheme="minorHAnsi" w:cstheme="majorBidi"/>
      <w:color w:val="0F4761" w:themeColor="accent1" w:themeShade="BF"/>
    </w:rPr>
  </w:style>
  <w:style w:type="character" w:customStyle="1" w:styleId="60">
    <w:name w:val="标题 6 字符"/>
    <w:basedOn w:val="a0"/>
    <w:link w:val="6"/>
    <w:uiPriority w:val="9"/>
    <w:semiHidden/>
    <w:rPr>
      <w:rFonts w:asciiTheme="minorHAnsi" w:eastAsiaTheme="minorEastAsia" w:hAnsiTheme="minorHAnsi" w:cstheme="majorBidi"/>
      <w:b/>
      <w:bCs/>
      <w:color w:val="0F4761" w:themeColor="accent1" w:themeShade="BF"/>
    </w:rPr>
  </w:style>
  <w:style w:type="character" w:customStyle="1" w:styleId="70">
    <w:name w:val="标题 7 字符"/>
    <w:basedOn w:val="a0"/>
    <w:link w:val="7"/>
    <w:uiPriority w:val="9"/>
    <w:semiHidden/>
    <w:qFormat/>
    <w:rPr>
      <w:rFonts w:asciiTheme="minorHAnsi" w:eastAsiaTheme="minorEastAsia" w:hAnsiTheme="minorHAnsi" w:cstheme="majorBidi"/>
      <w:b/>
      <w:bCs/>
      <w:color w:val="595959" w:themeColor="text1" w:themeTint="A6"/>
    </w:rPr>
  </w:style>
  <w:style w:type="character" w:customStyle="1" w:styleId="80">
    <w:name w:val="标题 8 字符"/>
    <w:basedOn w:val="a0"/>
    <w:link w:val="8"/>
    <w:uiPriority w:val="9"/>
    <w:semiHidden/>
    <w:qFormat/>
    <w:rPr>
      <w:rFonts w:asciiTheme="minorHAnsi" w:eastAsiaTheme="minorEastAsia" w:hAnsiTheme="minorHAnsi" w:cstheme="majorBidi"/>
      <w:color w:val="595959" w:themeColor="text1" w:themeTint="A6"/>
    </w:rPr>
  </w:style>
  <w:style w:type="character" w:customStyle="1" w:styleId="90">
    <w:name w:val="标题 9 字符"/>
    <w:basedOn w:val="a0"/>
    <w:link w:val="9"/>
    <w:uiPriority w:val="9"/>
    <w:semiHidden/>
    <w:rPr>
      <w:rFonts w:asciiTheme="minorHAnsi" w:eastAsiaTheme="majorEastAsia" w:hAnsiTheme="minorHAnsi" w:cstheme="majorBidi"/>
      <w:color w:val="595959" w:themeColor="text1" w:themeTint="A6"/>
    </w:rPr>
  </w:style>
  <w:style w:type="character" w:customStyle="1" w:styleId="ae">
    <w:name w:val="标题 字符"/>
    <w:basedOn w:val="a0"/>
    <w:link w:val="ad"/>
    <w:uiPriority w:val="10"/>
    <w:rPr>
      <w:rFonts w:asciiTheme="majorHAnsi" w:eastAsiaTheme="majorEastAsia" w:hAnsiTheme="majorHAnsi" w:cstheme="majorBidi"/>
      <w:spacing w:val="-10"/>
      <w:kern w:val="28"/>
      <w:sz w:val="56"/>
      <w:szCs w:val="56"/>
    </w:rPr>
  </w:style>
  <w:style w:type="character" w:customStyle="1" w:styleId="ac">
    <w:name w:val="副标题 字符"/>
    <w:basedOn w:val="a0"/>
    <w:link w:val="ab"/>
    <w:uiPriority w:val="11"/>
    <w:qFormat/>
    <w:rPr>
      <w:rFonts w:asciiTheme="majorHAnsi" w:eastAsiaTheme="majorEastAsia" w:hAnsiTheme="majorHAnsi" w:cstheme="majorBidi"/>
      <w:color w:val="595959" w:themeColor="text1" w:themeTint="A6"/>
      <w:spacing w:val="15"/>
      <w:sz w:val="28"/>
      <w:szCs w:val="28"/>
    </w:rPr>
  </w:style>
  <w:style w:type="paragraph" w:styleId="af4">
    <w:name w:val="Quote"/>
    <w:basedOn w:val="a"/>
    <w:next w:val="a"/>
    <w:link w:val="af5"/>
    <w:uiPriority w:val="29"/>
    <w:qFormat/>
    <w:pPr>
      <w:spacing w:before="160" w:after="160"/>
      <w:jc w:val="center"/>
    </w:pPr>
    <w:rPr>
      <w:i/>
      <w:iCs/>
      <w:color w:val="404040" w:themeColor="text1" w:themeTint="BF"/>
    </w:rPr>
  </w:style>
  <w:style w:type="character" w:customStyle="1" w:styleId="af5">
    <w:name w:val="引用 字符"/>
    <w:basedOn w:val="a0"/>
    <w:link w:val="af4"/>
    <w:uiPriority w:val="29"/>
    <w:qFormat/>
    <w:rPr>
      <w:i/>
      <w:iCs/>
      <w:color w:val="404040" w:themeColor="text1" w:themeTint="BF"/>
    </w:rPr>
  </w:style>
  <w:style w:type="paragraph" w:styleId="af6">
    <w:name w:val="List Paragraph"/>
    <w:basedOn w:val="a"/>
    <w:uiPriority w:val="34"/>
    <w:qFormat/>
    <w:pPr>
      <w:ind w:left="720"/>
      <w:contextualSpacing/>
    </w:pPr>
  </w:style>
  <w:style w:type="character" w:customStyle="1" w:styleId="11">
    <w:name w:val="明显强调1"/>
    <w:basedOn w:val="a0"/>
    <w:uiPriority w:val="21"/>
    <w:qFormat/>
    <w:rPr>
      <w:i/>
      <w:iCs/>
      <w:color w:val="0F4761" w:themeColor="accent1" w:themeShade="BF"/>
    </w:rPr>
  </w:style>
  <w:style w:type="paragraph" w:styleId="af7">
    <w:name w:val="Intense Quote"/>
    <w:basedOn w:val="a"/>
    <w:next w:val="a"/>
    <w:link w:val="af8"/>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8">
    <w:name w:val="明显引用 字符"/>
    <w:basedOn w:val="a0"/>
    <w:link w:val="af7"/>
    <w:uiPriority w:val="30"/>
    <w:rPr>
      <w:i/>
      <w:iCs/>
      <w:color w:val="0F4761" w:themeColor="accent1" w:themeShade="BF"/>
    </w:rPr>
  </w:style>
  <w:style w:type="character" w:customStyle="1" w:styleId="12">
    <w:name w:val="明显参考1"/>
    <w:basedOn w:val="a0"/>
    <w:uiPriority w:val="32"/>
    <w:qFormat/>
    <w:rPr>
      <w:b/>
      <w:bCs/>
      <w:smallCaps/>
      <w:color w:val="0F4761" w:themeColor="accent1" w:themeShade="BF"/>
      <w:spacing w:val="5"/>
    </w:rPr>
  </w:style>
  <w:style w:type="character" w:customStyle="1" w:styleId="aa">
    <w:name w:val="页眉 字符"/>
    <w:basedOn w:val="a0"/>
    <w:link w:val="a9"/>
    <w:uiPriority w:val="99"/>
    <w:rPr>
      <w:sz w:val="18"/>
      <w:szCs w:val="18"/>
    </w:rPr>
  </w:style>
  <w:style w:type="character" w:customStyle="1" w:styleId="a8">
    <w:name w:val="页脚 字符"/>
    <w:basedOn w:val="a0"/>
    <w:link w:val="a7"/>
    <w:uiPriority w:val="99"/>
    <w:rPr>
      <w:sz w:val="18"/>
      <w:szCs w:val="18"/>
    </w:rPr>
  </w:style>
  <w:style w:type="character" w:styleId="af9">
    <w:name w:val="Placeholder Text"/>
    <w:basedOn w:val="a0"/>
    <w:uiPriority w:val="99"/>
    <w:semiHidden/>
    <w:rPr>
      <w:color w:val="666666"/>
    </w:rPr>
  </w:style>
  <w:style w:type="character" w:customStyle="1" w:styleId="a4">
    <w:name w:val="批注文字 字符"/>
    <w:basedOn w:val="a0"/>
    <w:link w:val="a3"/>
    <w:uiPriority w:val="99"/>
    <w:qFormat/>
    <w:rPr>
      <w:rFonts w:ascii="黑体" w:hAnsi="黑体" w:cs="MS Mincho"/>
      <w:color w:val="000000"/>
      <w:kern w:val="0"/>
      <w:sz w:val="22"/>
    </w:rPr>
  </w:style>
  <w:style w:type="paragraph" w:customStyle="1" w:styleId="EndNoteBibliographyTitle">
    <w:name w:val="EndNote Bibliography Title"/>
    <w:basedOn w:val="a"/>
    <w:link w:val="EndNoteBibliographyTitle0"/>
    <w:pPr>
      <w:jc w:val="center"/>
    </w:pPr>
    <w:rPr>
      <w:rFonts w:cs="Times New Roman"/>
    </w:rPr>
  </w:style>
  <w:style w:type="character" w:customStyle="1" w:styleId="EndNoteBibliographyTitle0">
    <w:name w:val="EndNote Bibliography Title 字符"/>
    <w:basedOn w:val="a0"/>
    <w:link w:val="EndNoteBibliographyTitle"/>
    <w:rPr>
      <w:rFonts w:cs="Times New Roman"/>
    </w:rPr>
  </w:style>
  <w:style w:type="paragraph" w:customStyle="1" w:styleId="EndNoteBibliography">
    <w:name w:val="EndNote Bibliography"/>
    <w:basedOn w:val="a"/>
    <w:link w:val="EndNoteBibliography0"/>
    <w:rPr>
      <w:rFonts w:cs="Times New Roman"/>
    </w:rPr>
  </w:style>
  <w:style w:type="character" w:customStyle="1" w:styleId="EndNoteBibliography0">
    <w:name w:val="EndNote Bibliography 字符"/>
    <w:basedOn w:val="a0"/>
    <w:link w:val="EndNoteBibliography"/>
    <w:rPr>
      <w:rFonts w:cs="Times New Roman"/>
    </w:rPr>
  </w:style>
  <w:style w:type="character" w:customStyle="1" w:styleId="13">
    <w:name w:val="未处理的提及1"/>
    <w:basedOn w:val="a0"/>
    <w:uiPriority w:val="99"/>
    <w:semiHidden/>
    <w:unhideWhenUsed/>
    <w:rPr>
      <w:color w:val="605E5C"/>
      <w:shd w:val="clear" w:color="auto" w:fill="E1DFDD"/>
    </w:rPr>
  </w:style>
  <w:style w:type="paragraph" w:customStyle="1" w:styleId="TOC10">
    <w:name w:val="TOC 标题1"/>
    <w:basedOn w:val="1"/>
    <w:next w:val="a"/>
    <w:uiPriority w:val="39"/>
    <w:unhideWhenUsed/>
    <w:qFormat/>
    <w:pPr>
      <w:widowControl/>
      <w:spacing w:before="240" w:after="0" w:line="259" w:lineRule="auto"/>
      <w:jc w:val="left"/>
      <w:outlineLvl w:val="9"/>
    </w:pPr>
    <w:rPr>
      <w:kern w:val="0"/>
      <w:sz w:val="32"/>
      <w:szCs w:val="32"/>
    </w:rPr>
  </w:style>
  <w:style w:type="character" w:customStyle="1" w:styleId="a6">
    <w:name w:val="批注框文本 字符"/>
    <w:basedOn w:val="a0"/>
    <w:link w:val="a5"/>
    <w:uiPriority w:val="99"/>
    <w:semiHidden/>
    <w:rPr>
      <w:sz w:val="18"/>
      <w:szCs w:val="18"/>
    </w:rPr>
  </w:style>
  <w:style w:type="character" w:customStyle="1" w:styleId="af0">
    <w:name w:val="批注主题 字符"/>
    <w:basedOn w:val="a4"/>
    <w:link w:val="af"/>
    <w:uiPriority w:val="99"/>
    <w:semiHidden/>
    <w:rPr>
      <w:rFonts w:ascii="黑体" w:hAnsi="黑体" w:cs="MS Mincho"/>
      <w:b/>
      <w:bCs/>
      <w:color w:val="000000"/>
      <w:kern w:val="0"/>
      <w:sz w:val="22"/>
    </w:rPr>
  </w:style>
  <w:style w:type="paragraph" w:customStyle="1" w:styleId="14">
    <w:name w:val="修订1"/>
    <w:hidden/>
    <w:uiPriority w:val="99"/>
    <w:semiHidden/>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64C65-7756-4A65-B78B-0D5AD10DE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35</Pages>
  <Words>5333</Words>
  <Characters>28697</Characters>
  <Application>Microsoft Office Word</Application>
  <DocSecurity>0</DocSecurity>
  <Lines>1024</Lines>
  <Paragraphs>694</Paragraphs>
  <ScaleCrop>false</ScaleCrop>
  <Company/>
  <LinksUpToDate>false</LinksUpToDate>
  <CharactersWithSpaces>33336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奥 郭</dc:creator>
  <cp:lastModifiedBy>奥 郭</cp:lastModifiedBy>
  <cp:revision>14</cp:revision>
  <dcterms:created xsi:type="dcterms:W3CDTF">2025-11-09T02:58:00Z</dcterms:created>
  <dcterms:modified xsi:type="dcterms:W3CDTF">2025-11-22T03:22:00Z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0FBDE57A718B40CC8816DB3E808B9E72_13</vt:lpwstr>
  </property>
  <property fmtid="{D5CDD505-2E9C-101B-9397-08002B2CF9AE}" pid="4" name="KSOTemplateDocerSaveRecord">
    <vt:lpwstr>eyJoZGlkIjoiNzQwNmFiMWVkMzBjYmIwMDUzMjkyMDgwOWFiZjYyMDgiLCJ1c2VySWQiOiIxNTY1MTk1MjA0In0=</vt:lpwstr>
  </property>
</Properties>
</file>