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C4D" w:rsidRPr="006E5F01" w:rsidRDefault="00C22D8D" w:rsidP="008E4B66">
      <w:pPr>
        <w:rPr>
          <w:rFonts w:asciiTheme="minorHAnsi" w:hAnsiTheme="minorHAnsi" w:cstheme="minorHAnsi"/>
          <w:sz w:val="20"/>
          <w:szCs w:val="20"/>
          <w:lang w:eastAsia="es-ES"/>
        </w:rPr>
      </w:pPr>
      <w:r w:rsidRPr="006E5F01">
        <w:rPr>
          <w:rFonts w:ascii="Calibri" w:eastAsia="Calibri" w:hAnsi="Calibri" w:cs="Calibri"/>
          <w:color w:val="000000"/>
          <w:sz w:val="20"/>
        </w:rPr>
        <w:t xml:space="preserve">Appendix 1 Distribution of neuropsychiatric symptoms by sex, age group and GDS stage </w:t>
      </w:r>
      <w:r w:rsidR="002C0809" w:rsidRPr="006E5F01">
        <w:rPr>
          <w:rFonts w:ascii="Calibri" w:eastAsia="Calibri" w:hAnsi="Calibri" w:cs="Calibri"/>
          <w:color w:val="000000"/>
          <w:sz w:val="20"/>
        </w:rPr>
        <w:t>based on</w:t>
      </w:r>
      <w:r w:rsidRPr="006E5F01">
        <w:rPr>
          <w:rFonts w:ascii="Calibri" w:eastAsia="Calibri" w:hAnsi="Calibri" w:cs="Calibri"/>
          <w:color w:val="000000"/>
          <w:sz w:val="20"/>
        </w:rPr>
        <w:t xml:space="preserve"> the intensity of the symptoms</w:t>
      </w:r>
    </w:p>
    <w:p w:rsidR="00BD1C4D" w:rsidRPr="006E5F01" w:rsidRDefault="00BD1C4D" w:rsidP="00A95E57">
      <w:pPr>
        <w:jc w:val="center"/>
        <w:rPr>
          <w:rFonts w:asciiTheme="minorHAnsi" w:hAnsiTheme="minorHAnsi" w:cstheme="minorHAnsi"/>
          <w:b/>
          <w:sz w:val="20"/>
          <w:szCs w:val="20"/>
          <w:lang w:eastAsia="es-ES"/>
        </w:rPr>
      </w:pPr>
    </w:p>
    <w:tbl>
      <w:tblPr>
        <w:tblW w:w="8657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2704"/>
        <w:gridCol w:w="1842"/>
        <w:gridCol w:w="1985"/>
        <w:gridCol w:w="2126"/>
      </w:tblGrid>
      <w:tr w:rsidR="005D15EF" w:rsidRPr="006E5F01" w:rsidTr="00022867">
        <w:trPr>
          <w:trHeight w:val="525"/>
        </w:trPr>
        <w:tc>
          <w:tcPr>
            <w:tcW w:w="27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BD1C4D" w:rsidP="00A95E5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45669" w:rsidRPr="006E5F01" w:rsidRDefault="00C22D8D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s-ES"/>
              </w:rPr>
            </w:pPr>
            <w:r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>Total patients</w:t>
            </w:r>
          </w:p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s-ES"/>
              </w:rPr>
              <w:t>(N=129)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s-ES"/>
              </w:rPr>
            </w:pPr>
            <w:r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>Patients with non-significant symptoms (NPI &lt;</w:t>
            </w:r>
            <w:r w:rsidR="002C0809"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 xml:space="preserve"> </w:t>
            </w:r>
            <w:r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>4) (N = 20)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s-ES"/>
              </w:rPr>
            </w:pPr>
            <w:r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>Patients with significant symptoms (NPI</w:t>
            </w:r>
            <w:r w:rsidR="002C0809"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 xml:space="preserve"> </w:t>
            </w:r>
            <w:r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>≥</w:t>
            </w:r>
            <w:r w:rsidR="002C0809"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 xml:space="preserve"> </w:t>
            </w:r>
            <w:r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>4) (N = 109)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bscript"/>
                <w:lang w:eastAsia="es-ES"/>
              </w:rPr>
            </w:pPr>
            <w:r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>Percentage of patients with some type of symptom</w:t>
            </w:r>
            <w:r w:rsidRPr="006E5F01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r w:rsidRPr="006E5F01"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1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98.4% (94.5;99.8)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15.5% (9.7;22.9)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84.5% (77.1;90.3)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s-ES"/>
              </w:rPr>
            </w:pPr>
            <w:r w:rsidRPr="006E5F01">
              <w:rPr>
                <w:rFonts w:ascii="Calibri" w:eastAsia="Calibri" w:hAnsi="Calibri" w:cs="Calibri"/>
                <w:color w:val="000000"/>
                <w:sz w:val="20"/>
              </w:rPr>
              <w:t xml:space="preserve">- </w:t>
            </w:r>
            <w:r w:rsidRPr="006E5F01">
              <w:rPr>
                <w:rFonts w:ascii="Calibri" w:eastAsia="Calibri" w:hAnsi="Calibri" w:cs="Calibri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Men (N=38)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97.4% (86.2;99.9)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13.2% (4.4;28.1)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86.8% (71.9;95.5)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Women (N=91)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98.9% (94.0;99.9)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16.5% (9.5;25.7)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83.5% (74.2;90.4)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s-ES"/>
              </w:rPr>
            </w:pPr>
            <w:r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>- Age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&lt; 65 years (N=2)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0%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100%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65-74 years (N=21)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95.2% (76.2;99.9)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23.8% (8.2;47.2)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76.2% (52.8;91.8)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75-79 years (N=15)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93.3% (68.0;99.8)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20.0% (4.3;48.1)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80.0% (51.9;95.7)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≥ 80 years (N=91)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13.2% (7.0;21.9)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86.8% (78.1;93.0)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s-ES"/>
              </w:rPr>
            </w:pPr>
            <w:r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>- GDS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GDS 3 (N=8)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6.2% (2.7;11.8)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12.5% (0.3;52.7)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87.5% (47.3;99.7)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GDS 4 (N=38)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29.4% (21.8;38.1)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15.8% (6.0;31.3)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84.2% (68.7;93.9)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GDS 5 (N=42)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32.6% (24.6;41.4)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16.7% (7.0;31.3)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83.3% (68.6;93.0)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GDS 6 (N=28)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21.7% (14.9;29.8)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7.1% (0.9;23.5)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92.9% (76.5;99.1)</w:t>
            </w:r>
          </w:p>
        </w:tc>
      </w:tr>
      <w:tr w:rsidR="005D15EF" w:rsidRPr="006E5F01" w:rsidTr="00022867">
        <w:trPr>
          <w:trHeight w:val="315"/>
        </w:trPr>
        <w:tc>
          <w:tcPr>
            <w:tcW w:w="270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GDS 7 (N=13)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10.1% (5.5;16.6)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30.8% (9.1;61.4)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69.2% (38.6;90.9)</w:t>
            </w:r>
          </w:p>
        </w:tc>
      </w:tr>
      <w:tr w:rsidR="005D15EF" w:rsidRPr="006E5F01" w:rsidTr="00022867">
        <w:trPr>
          <w:trHeight w:val="51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s-ES"/>
              </w:rPr>
            </w:pPr>
            <w:r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>Mean number of symptoms per patient</w:t>
            </w:r>
            <w:r w:rsidRPr="006E5F01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r w:rsidRPr="006E5F01"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2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5.0 (2.4)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2.3 (2.0)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3.0 (2.2)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s-ES"/>
              </w:rPr>
            </w:pPr>
            <w:r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>- Sex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="Calibri" w:eastAsia="Calibri" w:hAnsi="Calibri" w:cs="Calibri"/>
                <w:color w:val="000000"/>
                <w:sz w:val="20"/>
              </w:rPr>
              <w:t>Men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4.9 (2.2)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1.6 (1.1)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2.8 (2.3)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="Calibri" w:eastAsia="Calibri" w:hAnsi="Calibri" w:cs="Calibri"/>
                <w:color w:val="000000"/>
                <w:sz w:val="20"/>
              </w:rPr>
              <w:t>Women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5.1 (2.5)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2.5 (1.1)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3.0 (2.2)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s-ES"/>
              </w:rPr>
            </w:pPr>
            <w:r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>- Age m (SD)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&lt; 65 years (N=2)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4.5 (2.1)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2.2 (1.3)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2.0 (1.4)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65-74 years (N=21)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5.3 (2.4)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2.3 (2.5)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3.0 (2.6)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75-79 years (N=15)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4.9 (2.5)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2.3 (0.8)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2.9 (2.5)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≥ 80 years (N=91)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5.0 (2.4)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2.3 (1.2)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2.9 (2.1)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s-ES"/>
              </w:rPr>
            </w:pPr>
            <w:r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>- GDS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GDS 3 (N=8)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4.6 (1.4)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7623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2.0 (0)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2.3 (1.5)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val="en-US"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GDS 4 (N=38)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5.1 (2.5)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2.5 (0.5)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2.6 (1.9)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val="en-US"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GDS 5 (N=42)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5.2 (2.4)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2.7 (1.3)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3.1 (2.5)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val="en-US"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GDS 6 (N=28)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5.1 (2.3)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2.0 (2.8)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3.2 (2.1)</w:t>
            </w:r>
          </w:p>
        </w:tc>
      </w:tr>
      <w:tr w:rsidR="005D15EF" w:rsidRPr="006E5F01" w:rsidTr="00022867">
        <w:trPr>
          <w:trHeight w:val="315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GDS 7 (N=13)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4.8 (3.0)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1.5 (1.0)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3.1 (2.8)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s-ES"/>
              </w:rPr>
            </w:pPr>
            <w:r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 xml:space="preserve">Percentage of patients </w:t>
            </w:r>
            <w:r w:rsidR="002C0809"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>based on the</w:t>
            </w:r>
            <w:r w:rsidRPr="006E5F01">
              <w:rPr>
                <w:rFonts w:ascii="Calibri" w:eastAsia="Calibri" w:hAnsi="Calibri" w:cs="Calibri"/>
                <w:b/>
                <w:color w:val="000000"/>
                <w:sz w:val="20"/>
              </w:rPr>
              <w:t xml:space="preserve"> number of symptoms</w:t>
            </w:r>
            <w:r w:rsidRPr="006E5F01">
              <w:rPr>
                <w:rFonts w:ascii="Calibri" w:eastAsia="Calibri" w:hAnsi="Calibri" w:cs="Calibri"/>
                <w:color w:val="000000"/>
                <w:sz w:val="20"/>
              </w:rPr>
              <w:t xml:space="preserve"> </w:t>
            </w:r>
            <w:r w:rsidRPr="006E5F01"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1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BD1C4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1.6 (0.2;5.5)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10.0 (1.2;31.7)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="Calibri" w:eastAsia="Calibri" w:hAnsi="Calibri" w:cs="Calibri"/>
                <w:color w:val="000000"/>
                <w:sz w:val="20"/>
              </w:rPr>
              <w:t>NA</w:t>
            </w:r>
          </w:p>
        </w:tc>
      </w:tr>
      <w:tr w:rsidR="005D15EF" w:rsidRPr="006E5F01" w:rsidTr="00022867">
        <w:trPr>
          <w:trHeight w:val="315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2.3 (0.5;6.6)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5.0 (0.1;24.8)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17.4 (10.8;25.9)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13.2 (7.9;20.3)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45.0 (23.1;68.5)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18.3 (11.6;26.9)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12.4 (7.3;19.4)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30.0 (11.9;54.3)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22.0 (14.6;30.9)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14.0 (8.5;21.2)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5.0 (0.1;24.8)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15.6 (9.4;23.8)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14.7 (9.1;22.0)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5.0 (0.1;24.8)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11.0 (5.8;18.4)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12.4 (7.3;19.4)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7.3 (3.2;13.9)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10.9 (6.0;17.5)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2.8 (0.6;7.8)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lastRenderedPageBreak/>
              <w:t>8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11.6 (6.7;18.5)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4.6 (1.5;10.4)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3.1 (0.9;7.7)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0.9 (0;5.0)</w:t>
            </w:r>
          </w:p>
        </w:tc>
      </w:tr>
      <w:tr w:rsidR="005D15EF" w:rsidRPr="006E5F01" w:rsidTr="00022867">
        <w:trPr>
          <w:trHeight w:val="300"/>
        </w:trPr>
        <w:tc>
          <w:tcPr>
            <w:tcW w:w="270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1C4D" w:rsidRPr="006E5F01" w:rsidRDefault="00C22D8D">
            <w:pPr>
              <w:ind w:firstLineChars="100" w:firstLine="200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3.9 (1.3;8.8)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1C4D" w:rsidRPr="006E5F01" w:rsidRDefault="00C22D8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6E5F01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0</w:t>
            </w:r>
          </w:p>
        </w:tc>
      </w:tr>
    </w:tbl>
    <w:p w:rsidR="00374109" w:rsidRDefault="00374109">
      <w:pPr>
        <w:rPr>
          <w:rFonts w:asciiTheme="minorHAnsi" w:hAnsiTheme="minorHAnsi" w:cstheme="minorHAnsi"/>
          <w:sz w:val="20"/>
          <w:szCs w:val="20"/>
          <w:lang w:eastAsia="es-ES"/>
        </w:rPr>
      </w:pPr>
    </w:p>
    <w:p w:rsidR="00851B53" w:rsidRPr="00374109" w:rsidRDefault="008E4B66">
      <w:pPr>
        <w:rPr>
          <w:rFonts w:asciiTheme="minorHAnsi" w:hAnsiTheme="minorHAnsi" w:cstheme="minorHAnsi"/>
          <w:sz w:val="20"/>
          <w:szCs w:val="20"/>
          <w:lang w:eastAsia="es-ES"/>
        </w:rPr>
      </w:pPr>
      <w:r>
        <w:rPr>
          <w:rFonts w:ascii="Calibri" w:eastAsia="Calibri" w:hAnsi="Calibri" w:cs="Calibri"/>
          <w:color w:val="000000"/>
          <w:sz w:val="20"/>
        </w:rPr>
        <w:t xml:space="preserve">1 </w:t>
      </w:r>
      <w:r w:rsidR="00C22D8D" w:rsidRPr="00374109">
        <w:rPr>
          <w:rFonts w:ascii="Calibri" w:eastAsia="Calibri" w:hAnsi="Calibri" w:cs="Calibri"/>
          <w:color w:val="000000"/>
          <w:sz w:val="20"/>
        </w:rPr>
        <w:t>［</w:t>
      </w:r>
      <w:r w:rsidR="00C22D8D" w:rsidRPr="006E5F01">
        <w:rPr>
          <w:rFonts w:ascii="Calibri" w:eastAsia="Calibri" w:hAnsi="Calibri" w:cs="Calibri"/>
          <w:color w:val="000000"/>
          <w:sz w:val="20"/>
        </w:rPr>
        <w:t>% (</w:t>
      </w:r>
      <w:r w:rsidR="00C22D8D" w:rsidRPr="00374109">
        <w:rPr>
          <w:rFonts w:ascii="Calibri" w:eastAsia="Calibri" w:hAnsi="Calibri" w:cs="Calibri"/>
          <w:sz w:val="20"/>
        </w:rPr>
        <w:t>patients) (95% CI)</w:t>
      </w:r>
      <w:r w:rsidR="00374109">
        <w:rPr>
          <w:rFonts w:ascii="Calibri" w:eastAsia="Calibri" w:hAnsi="Calibri" w:cs="Calibri"/>
          <w:sz w:val="20"/>
        </w:rPr>
        <w:t>]</w:t>
      </w:r>
      <w:r>
        <w:rPr>
          <w:rFonts w:ascii="Calibri" w:eastAsia="Calibri" w:hAnsi="Calibri" w:cs="Calibri"/>
          <w:sz w:val="20"/>
        </w:rPr>
        <w:t xml:space="preserve">; 2 </w:t>
      </w:r>
      <w:r w:rsidR="00C22D8D" w:rsidRPr="00374109">
        <w:rPr>
          <w:rFonts w:ascii="Calibri" w:eastAsia="Calibri" w:hAnsi="Calibri" w:cs="Calibri"/>
          <w:sz w:val="20"/>
        </w:rPr>
        <w:t>［Mean (symptoms) (SD)]</w:t>
      </w:r>
    </w:p>
    <w:p w:rsidR="001371B2" w:rsidRPr="006E5F01" w:rsidRDefault="001371B2" w:rsidP="00A95E57">
      <w:pPr>
        <w:jc w:val="center"/>
        <w:rPr>
          <w:rFonts w:ascii="Calibri" w:hAnsi="Calibri"/>
        </w:rPr>
      </w:pPr>
    </w:p>
    <w:p w:rsidR="001371B2" w:rsidRPr="006E5F01" w:rsidRDefault="001371B2" w:rsidP="00A95E57">
      <w:pPr>
        <w:jc w:val="center"/>
      </w:pPr>
    </w:p>
    <w:sectPr w:rsidR="001371B2" w:rsidRPr="006E5F01" w:rsidSect="00E91E28">
      <w:pgSz w:w="11906" w:h="16838"/>
      <w:pgMar w:top="1417" w:right="1416" w:bottom="1417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D1C4D"/>
    <w:rsid w:val="00014008"/>
    <w:rsid w:val="00022867"/>
    <w:rsid w:val="00057B38"/>
    <w:rsid w:val="000F6C85"/>
    <w:rsid w:val="001371B2"/>
    <w:rsid w:val="001654BB"/>
    <w:rsid w:val="00265891"/>
    <w:rsid w:val="002763D0"/>
    <w:rsid w:val="002C0809"/>
    <w:rsid w:val="003338E3"/>
    <w:rsid w:val="00333C00"/>
    <w:rsid w:val="00374109"/>
    <w:rsid w:val="003B3E33"/>
    <w:rsid w:val="003D35AD"/>
    <w:rsid w:val="0040352E"/>
    <w:rsid w:val="0042068A"/>
    <w:rsid w:val="004A312F"/>
    <w:rsid w:val="00573884"/>
    <w:rsid w:val="005C038E"/>
    <w:rsid w:val="005D15EF"/>
    <w:rsid w:val="00605925"/>
    <w:rsid w:val="00641E91"/>
    <w:rsid w:val="006E5F01"/>
    <w:rsid w:val="0076238D"/>
    <w:rsid w:val="007B5344"/>
    <w:rsid w:val="00823B24"/>
    <w:rsid w:val="0082725A"/>
    <w:rsid w:val="00851B53"/>
    <w:rsid w:val="008E4B66"/>
    <w:rsid w:val="00A13A6E"/>
    <w:rsid w:val="00A95E57"/>
    <w:rsid w:val="00BD1C4D"/>
    <w:rsid w:val="00C118DF"/>
    <w:rsid w:val="00C22D8D"/>
    <w:rsid w:val="00CC2B99"/>
    <w:rsid w:val="00CD2F9C"/>
    <w:rsid w:val="00CE4FB6"/>
    <w:rsid w:val="00D45669"/>
    <w:rsid w:val="00D64A2D"/>
    <w:rsid w:val="00E7555B"/>
    <w:rsid w:val="00E81029"/>
    <w:rsid w:val="00E91E28"/>
    <w:rsid w:val="00F32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C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BD1C4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D1C4D"/>
    <w:rPr>
      <w:sz w:val="20"/>
      <w:szCs w:val="20"/>
      <w:lang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D1C4D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D1C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1C4D"/>
    <w:rPr>
      <w:rFonts w:ascii="Tahoma" w:eastAsia="Times New Roman" w:hAnsi="Tahoma" w:cs="Tahoma"/>
      <w:sz w:val="16"/>
      <w:szCs w:val="16"/>
      <w:lang w:eastAsia="es-ES_tradnl"/>
    </w:rPr>
  </w:style>
  <w:style w:type="paragraph" w:styleId="Prrafodelista">
    <w:name w:val="List Paragraph"/>
    <w:basedOn w:val="Normal"/>
    <w:uiPriority w:val="34"/>
    <w:qFormat/>
    <w:rsid w:val="0040352E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3B3E33"/>
    <w:rPr>
      <w:color w:val="80808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22D8D"/>
    <w:rPr>
      <w:b/>
      <w:bCs/>
      <w:lang w:eastAsia="es-ES_tradnl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22D8D"/>
    <w:rPr>
      <w:rFonts w:ascii="Times New Roman" w:eastAsia="Times New Roman" w:hAnsi="Times New Roman" w:cs="Times New Roman"/>
      <w:b/>
      <w:bCs/>
      <w:sz w:val="20"/>
      <w:szCs w:val="20"/>
      <w:lang w:val="en-GB" w:eastAsia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346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7</cp:revision>
  <dcterms:created xsi:type="dcterms:W3CDTF">2021-07-30T10:15:00Z</dcterms:created>
  <dcterms:modified xsi:type="dcterms:W3CDTF">2021-08-21T10:05:00Z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Total">
    <vt:i4>225</vt:i4>
  </property>
  <property fmtid="{D5CDD505-2E9C-101B-9397-08002B2CF9AE}" pid="3" name="UseTimer">
    <vt:bool>true</vt:bool>
  </property>
  <property fmtid="{D5CDD505-2E9C-101B-9397-08002B2CF9AE}" pid="4" name="LastTick">
    <vt:r8>44403.5427893519</vt:r8>
  </property>
  <property fmtid="{D5CDD505-2E9C-101B-9397-08002B2CF9AE}" pid="5" name="EditTimer">
    <vt:i4>215</vt:i4>
  </property>
</Properties>
</file>