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4B3DAA" w14:textId="77777777" w:rsidR="00F40180" w:rsidRPr="00F40180" w:rsidRDefault="00F40180" w:rsidP="00F40180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r w:rsidRPr="00F40180">
        <w:rPr>
          <w:rFonts w:asciiTheme="majorBidi" w:hAnsiTheme="majorBidi" w:cstheme="majorBidi"/>
          <w:b/>
          <w:bCs/>
          <w:sz w:val="24"/>
          <w:szCs w:val="24"/>
        </w:rPr>
        <w:t>Appendix C</w:t>
      </w:r>
    </w:p>
    <w:bookmarkEnd w:id="0"/>
    <w:p w14:paraId="3D788F0D" w14:textId="77777777" w:rsidR="00F40180" w:rsidRDefault="00F40180" w:rsidP="00F40180">
      <w:pPr>
        <w:spacing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38A9CD77" w14:textId="6CA628CF" w:rsidR="00F40180" w:rsidRPr="00F40180" w:rsidRDefault="00F40180" w:rsidP="00F40180">
      <w:pPr>
        <w:spacing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40180">
        <w:rPr>
          <w:rFonts w:asciiTheme="majorBidi" w:eastAsia="Times New Roman" w:hAnsiTheme="majorBidi" w:cstheme="majorBidi"/>
          <w:sz w:val="24"/>
          <w:szCs w:val="24"/>
        </w:rPr>
        <w:t xml:space="preserve">Table1. Recent policy initiatives by Saudi </w:t>
      </w:r>
      <w:proofErr w:type="spellStart"/>
      <w:r w:rsidRPr="00F40180">
        <w:rPr>
          <w:rFonts w:asciiTheme="majorBidi" w:eastAsia="Times New Roman" w:hAnsiTheme="majorBidi" w:cstheme="majorBidi"/>
          <w:sz w:val="24"/>
          <w:szCs w:val="24"/>
        </w:rPr>
        <w:t>MoH</w:t>
      </w:r>
      <w:proofErr w:type="spellEnd"/>
      <w:r w:rsidRPr="00F40180">
        <w:rPr>
          <w:rFonts w:asciiTheme="majorBidi" w:eastAsia="Times New Roman" w:hAnsiTheme="majorBidi" w:cstheme="majorBidi"/>
          <w:sz w:val="24"/>
          <w:szCs w:val="24"/>
        </w:rPr>
        <w:t xml:space="preserve"> and SFDA within the last 3-4 years.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F40180" w:rsidRPr="00F40180" w14:paraId="60157CCA" w14:textId="77777777" w:rsidTr="00203EEC">
        <w:tc>
          <w:tcPr>
            <w:tcW w:w="3114" w:type="dxa"/>
          </w:tcPr>
          <w:p w14:paraId="653C10EA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F40180">
              <w:rPr>
                <w:rFonts w:eastAsia="Times New Roman" w:cstheme="minorHAnsi"/>
                <w:b/>
                <w:bCs/>
                <w:sz w:val="24"/>
                <w:szCs w:val="24"/>
              </w:rPr>
              <w:t>Policy types</w:t>
            </w:r>
          </w:p>
        </w:tc>
        <w:tc>
          <w:tcPr>
            <w:tcW w:w="5902" w:type="dxa"/>
          </w:tcPr>
          <w:p w14:paraId="4C61D42C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F40180">
              <w:rPr>
                <w:rFonts w:eastAsia="Times New Roman" w:cstheme="minorHAnsi"/>
                <w:b/>
                <w:bCs/>
                <w:sz w:val="24"/>
                <w:szCs w:val="24"/>
              </w:rPr>
              <w:t>Public health initiatives</w:t>
            </w:r>
          </w:p>
        </w:tc>
      </w:tr>
      <w:tr w:rsidR="00F40180" w:rsidRPr="00F40180" w14:paraId="2E478394" w14:textId="77777777" w:rsidTr="00203EEC">
        <w:tc>
          <w:tcPr>
            <w:tcW w:w="3114" w:type="dxa"/>
          </w:tcPr>
          <w:p w14:paraId="3361454C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F40180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Food labelling and product standards </w:t>
            </w:r>
          </w:p>
        </w:tc>
        <w:tc>
          <w:tcPr>
            <w:tcW w:w="5902" w:type="dxa"/>
          </w:tcPr>
          <w:p w14:paraId="35AC4E60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40180">
              <w:rPr>
                <w:rFonts w:eastAsia="Courier New" w:cstheme="minorHAnsi"/>
                <w:sz w:val="24"/>
                <w:szCs w:val="24"/>
                <w:lang w:eastAsia="en-AU"/>
              </w:rPr>
              <w:t>Product specifications, labelling standards and calories labelling in restaurants and food providers</w:t>
            </w:r>
            <w:r w:rsidRPr="00F40180">
              <w:rPr>
                <w:rFonts w:eastAsia="Times New Roman" w:cstheme="minorHAnsi"/>
                <w:sz w:val="24"/>
                <w:szCs w:val="24"/>
                <w:lang w:eastAsia="en-AU"/>
              </w:rPr>
              <w:t xml:space="preserve"> such as calorific content, levels of Salt (NaCl) and trans-fat etc</w:t>
            </w:r>
          </w:p>
        </w:tc>
      </w:tr>
      <w:tr w:rsidR="00F40180" w:rsidRPr="00F40180" w14:paraId="0ECFC838" w14:textId="77777777" w:rsidTr="00203EEC">
        <w:tc>
          <w:tcPr>
            <w:tcW w:w="3114" w:type="dxa"/>
          </w:tcPr>
          <w:p w14:paraId="088FA248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F40180">
              <w:rPr>
                <w:rFonts w:eastAsia="Times New Roman" w:cstheme="minorHAnsi"/>
                <w:b/>
                <w:bCs/>
                <w:sz w:val="24"/>
                <w:szCs w:val="24"/>
              </w:rPr>
              <w:t>Health Education Campaigns</w:t>
            </w:r>
          </w:p>
        </w:tc>
        <w:tc>
          <w:tcPr>
            <w:tcW w:w="5902" w:type="dxa"/>
          </w:tcPr>
          <w:p w14:paraId="09514BA6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40180">
              <w:rPr>
                <w:rFonts w:eastAsia="Courier New" w:cstheme="minorHAnsi"/>
                <w:sz w:val="24"/>
                <w:szCs w:val="24"/>
                <w:lang w:eastAsia="en-AU"/>
              </w:rPr>
              <w:t>Awareness and education campaign around dietary recommendations on salt or trans fats reduction</w:t>
            </w:r>
          </w:p>
        </w:tc>
      </w:tr>
      <w:tr w:rsidR="00F40180" w:rsidRPr="00F40180" w14:paraId="46B86CEB" w14:textId="77777777" w:rsidTr="00203EEC">
        <w:tc>
          <w:tcPr>
            <w:tcW w:w="3114" w:type="dxa"/>
          </w:tcPr>
          <w:p w14:paraId="5440C690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F40180">
              <w:rPr>
                <w:rFonts w:eastAsia="Courier New" w:cstheme="minorHAnsi"/>
                <w:b/>
                <w:bCs/>
                <w:sz w:val="24"/>
                <w:szCs w:val="24"/>
                <w:lang w:eastAsia="en-AU"/>
              </w:rPr>
              <w:t>Urban design and planning policies</w:t>
            </w:r>
          </w:p>
        </w:tc>
        <w:tc>
          <w:tcPr>
            <w:tcW w:w="5902" w:type="dxa"/>
          </w:tcPr>
          <w:p w14:paraId="540E6152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40180">
              <w:rPr>
                <w:rFonts w:eastAsia="Times New Roman" w:cstheme="minorHAnsi"/>
                <w:sz w:val="24"/>
                <w:szCs w:val="24"/>
                <w:lang w:eastAsia="en-AU"/>
              </w:rPr>
              <w:t>Exercise facilities and walking paths and social marketing via social media</w:t>
            </w:r>
          </w:p>
        </w:tc>
      </w:tr>
      <w:tr w:rsidR="00F40180" w:rsidRPr="00F40180" w14:paraId="4765F1A8" w14:textId="77777777" w:rsidTr="00203EEC">
        <w:tc>
          <w:tcPr>
            <w:tcW w:w="3114" w:type="dxa"/>
          </w:tcPr>
          <w:p w14:paraId="2C373CF4" w14:textId="77777777" w:rsidR="00F40180" w:rsidRPr="00F40180" w:rsidRDefault="00F40180" w:rsidP="00F4018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40180">
              <w:rPr>
                <w:rFonts w:cstheme="minorHAnsi"/>
                <w:b/>
                <w:bCs/>
                <w:sz w:val="24"/>
                <w:szCs w:val="24"/>
              </w:rPr>
              <w:t xml:space="preserve">Fiscal measures </w:t>
            </w:r>
          </w:p>
          <w:p w14:paraId="5E2A1E5A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902" w:type="dxa"/>
          </w:tcPr>
          <w:p w14:paraId="10DB4800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40180">
              <w:rPr>
                <w:rFonts w:eastAsia="Times New Roman" w:cstheme="minorHAnsi"/>
                <w:sz w:val="24"/>
                <w:szCs w:val="24"/>
              </w:rPr>
              <w:t>Taxation on tobacco products</w:t>
            </w:r>
          </w:p>
        </w:tc>
      </w:tr>
      <w:tr w:rsidR="00F40180" w:rsidRPr="00F40180" w14:paraId="3C6C9101" w14:textId="77777777" w:rsidTr="00203EEC">
        <w:tc>
          <w:tcPr>
            <w:tcW w:w="3114" w:type="dxa"/>
          </w:tcPr>
          <w:p w14:paraId="2CF482B7" w14:textId="77777777" w:rsidR="00F40180" w:rsidRPr="00F40180" w:rsidRDefault="00F40180" w:rsidP="00F4018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40180">
              <w:rPr>
                <w:rFonts w:cstheme="minorHAnsi"/>
                <w:b/>
                <w:bCs/>
                <w:sz w:val="24"/>
                <w:szCs w:val="24"/>
              </w:rPr>
              <w:t>Healthcare programs – tertiary sector</w:t>
            </w:r>
          </w:p>
        </w:tc>
        <w:tc>
          <w:tcPr>
            <w:tcW w:w="5902" w:type="dxa"/>
          </w:tcPr>
          <w:p w14:paraId="3B47614D" w14:textId="77777777" w:rsidR="00F40180" w:rsidRPr="00F40180" w:rsidRDefault="00F40180" w:rsidP="00F40180">
            <w:pPr>
              <w:tabs>
                <w:tab w:val="left" w:pos="225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76"/>
                <w:tab w:val="left" w:pos="10800"/>
                <w:tab w:val="left" w:pos="11520"/>
              </w:tabs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40180">
              <w:rPr>
                <w:rFonts w:eastAsia="Times New Roman" w:cstheme="minorHAnsi"/>
                <w:sz w:val="24"/>
                <w:szCs w:val="24"/>
              </w:rPr>
              <w:t>Allowing some clinics to provide health awareness programs</w:t>
            </w:r>
          </w:p>
        </w:tc>
      </w:tr>
    </w:tbl>
    <w:p w14:paraId="2C039886" w14:textId="77777777" w:rsidR="00F40180" w:rsidRPr="00F40180" w:rsidRDefault="00F40180" w:rsidP="00F40180"/>
    <w:p w14:paraId="38B9F17D" w14:textId="77777777" w:rsidR="00441A05" w:rsidRDefault="00441A05"/>
    <w:sectPr w:rsidR="00441A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180"/>
    <w:rsid w:val="00441A05"/>
    <w:rsid w:val="00F4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97C6D"/>
  <w15:chartTrackingRefBased/>
  <w15:docId w15:val="{49D59D6C-055F-411F-87A1-20FD4E37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1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018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Hadi Almansour</dc:creator>
  <cp:keywords/>
  <dc:description/>
  <cp:lastModifiedBy>Hadi Almansour</cp:lastModifiedBy>
  <cp:revision>1</cp:revision>
  <dcterms:created xsi:type="dcterms:W3CDTF">2020-09-11T21:53:00Z</dcterms:created>
  <dcterms:modified xsi:type="dcterms:W3CDTF">2020-09-11T21:55:00Z</dcterms:modified>
</cp:coreProperties>
</file>