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C2079" w14:textId="77777777" w:rsidR="009325F6" w:rsidRPr="00434E87" w:rsidRDefault="009325F6" w:rsidP="009325F6">
      <w:pPr>
        <w:pStyle w:val="NormalWeb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 xml:space="preserve">Table 1: </w:t>
      </w:r>
      <w:r w:rsidRPr="00434E87">
        <w:rPr>
          <w:rFonts w:ascii="Arial" w:hAnsi="Arial" w:cs="Arial"/>
          <w:b/>
        </w:rPr>
        <w:t>Patient demographics and clinical characteristics</w:t>
      </w:r>
    </w:p>
    <w:p w14:paraId="67C6907B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62C72B8" wp14:editId="1FF088E6">
            <wp:extent cx="5959084" cy="2983405"/>
            <wp:effectExtent l="0" t="0" r="3810" b="7620"/>
            <wp:docPr id="111828552" name="図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28552" name="図 1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399" cy="2999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1A64F" w14:textId="77777777" w:rsidR="009325F6" w:rsidRPr="00434E87" w:rsidRDefault="009325F6" w:rsidP="009325F6">
      <w:pPr>
        <w:pStyle w:val="NormalWeb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434E87">
        <w:rPr>
          <w:rFonts w:ascii="Arial" w:hAnsi="Arial" w:cs="Arial"/>
          <w:bCs/>
          <w:sz w:val="20"/>
          <w:szCs w:val="20"/>
        </w:rPr>
        <w:t>BMI, body mass index; CP, chronic pancreatitis; DM, diabetes mellitus; EHL, electrohydraulic lithotripsy; ESWL, extracorporeal shock wave lithotripsy; IQR, interquartile range; MPD, main pancreatic duct; POPS, peroral pancreatoscopy.</w:t>
      </w:r>
    </w:p>
    <w:p w14:paraId="1F76068F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</w:p>
    <w:p w14:paraId="0DE657F8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</w:p>
    <w:p w14:paraId="58C98B86" w14:textId="77777777" w:rsidR="009325F6" w:rsidRPr="00434E87" w:rsidRDefault="009325F6" w:rsidP="009325F6">
      <w:pPr>
        <w:pStyle w:val="NormalWeb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 xml:space="preserve">Table 2: </w:t>
      </w:r>
      <w:r w:rsidRPr="00434E87">
        <w:rPr>
          <w:rFonts w:ascii="Arial" w:hAnsi="Arial" w:cs="Arial"/>
          <w:b/>
        </w:rPr>
        <w:t>POPS-EHL procedure details</w:t>
      </w:r>
    </w:p>
    <w:p w14:paraId="46FA89FE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229CCA7D" wp14:editId="69C0995C">
            <wp:extent cx="5984875" cy="2358717"/>
            <wp:effectExtent l="0" t="0" r="0" b="0"/>
            <wp:docPr id="1653796763" name="図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796763" name="図 2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508" cy="2370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CA7D9" w14:textId="77777777" w:rsidR="009325F6" w:rsidRPr="00434E87" w:rsidRDefault="009325F6" w:rsidP="009325F6">
      <w:pPr>
        <w:pStyle w:val="NormalWeb"/>
        <w:contextualSpacing/>
        <w:rPr>
          <w:rFonts w:ascii="Arial" w:hAnsi="Arial" w:cs="Arial"/>
          <w:bCs/>
          <w:sz w:val="21"/>
          <w:szCs w:val="21"/>
        </w:rPr>
      </w:pPr>
      <w:r w:rsidRPr="00434E87">
        <w:rPr>
          <w:rFonts w:ascii="Arial" w:hAnsi="Arial" w:cs="Arial"/>
          <w:bCs/>
          <w:sz w:val="21"/>
          <w:szCs w:val="21"/>
        </w:rPr>
        <w:t>EHL, electrohydraulic lithotripsy; EPST, endoscopic pancreatic sphincterotomy; IQR, interquartile range; POPS, peroral pancreatoscopy.</w:t>
      </w:r>
    </w:p>
    <w:p w14:paraId="730FE9C0" w14:textId="77777777" w:rsidR="009325F6" w:rsidRPr="00434E87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</w:p>
    <w:p w14:paraId="44875440" w14:textId="77777777" w:rsidR="009325F6" w:rsidRDefault="009325F6" w:rsidP="009325F6">
      <w:pPr>
        <w:pStyle w:val="NormalWeb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</w:rPr>
      </w:pPr>
    </w:p>
    <w:p w14:paraId="16B7EB80" w14:textId="77777777" w:rsidR="009325F6" w:rsidRDefault="009325F6" w:rsidP="009325F6">
      <w:pPr>
        <w:pStyle w:val="NormalWeb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</w:rPr>
      </w:pPr>
    </w:p>
    <w:p w14:paraId="28D25595" w14:textId="77777777" w:rsidR="009325F6" w:rsidRDefault="009325F6" w:rsidP="009325F6">
      <w:pPr>
        <w:pStyle w:val="NormalWeb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</w:rPr>
      </w:pPr>
    </w:p>
    <w:p w14:paraId="282A04EE" w14:textId="77777777" w:rsidR="009325F6" w:rsidRDefault="009325F6" w:rsidP="009325F6">
      <w:pPr>
        <w:pStyle w:val="NormalWeb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</w:rPr>
      </w:pPr>
    </w:p>
    <w:p w14:paraId="6F0BE318" w14:textId="77777777" w:rsidR="009325F6" w:rsidRPr="00502165" w:rsidRDefault="009325F6" w:rsidP="009325F6">
      <w:pPr>
        <w:pStyle w:val="NormalWeb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 xml:space="preserve">Table 3: </w:t>
      </w:r>
      <w:r w:rsidRPr="00502165">
        <w:rPr>
          <w:rFonts w:ascii="Arial" w:hAnsi="Arial" w:cs="Arial"/>
          <w:b/>
        </w:rPr>
        <w:t>Factors associated with completed/incomplete-EHL</w:t>
      </w:r>
    </w:p>
    <w:p w14:paraId="3613F83F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480FD943" wp14:editId="364E9A4D">
            <wp:extent cx="5940425" cy="3419880"/>
            <wp:effectExtent l="0" t="0" r="3175" b="9525"/>
            <wp:docPr id="1397609124" name="図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609124" name="図 3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794" cy="34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74B59" w14:textId="77777777" w:rsidR="009325F6" w:rsidRPr="00502165" w:rsidRDefault="009325F6" w:rsidP="009325F6">
      <w:pPr>
        <w:pStyle w:val="NormalWeb"/>
        <w:contextualSpacing/>
        <w:rPr>
          <w:rFonts w:ascii="Arial" w:hAnsi="Arial" w:cs="Arial"/>
          <w:bCs/>
          <w:sz w:val="20"/>
          <w:szCs w:val="20"/>
        </w:rPr>
      </w:pPr>
      <w:r w:rsidRPr="00502165">
        <w:rPr>
          <w:rFonts w:ascii="Arial" w:hAnsi="Arial" w:cs="Arial"/>
          <w:bCs/>
          <w:sz w:val="20"/>
          <w:szCs w:val="20"/>
        </w:rPr>
        <w:t xml:space="preserve">BMI, body mass index; CP, chronic pancreatitis; DM, diabetes mellitus; EHL, electrohydraulic lithotripsy; ESWL, extracorporeal shock wave lithotripsy; HU, Hounsfield units; MPD, main pancreatic duct. </w:t>
      </w:r>
    </w:p>
    <w:p w14:paraId="79827397" w14:textId="77777777" w:rsidR="009325F6" w:rsidRPr="00502165" w:rsidRDefault="009325F6" w:rsidP="009325F6">
      <w:pPr>
        <w:pStyle w:val="NormalWeb"/>
        <w:contextualSpacing/>
        <w:rPr>
          <w:rFonts w:ascii="Arial" w:hAnsi="Arial" w:cs="Arial"/>
          <w:bCs/>
          <w:sz w:val="20"/>
          <w:szCs w:val="20"/>
        </w:rPr>
      </w:pPr>
      <w:r w:rsidRPr="00502165">
        <w:rPr>
          <w:rFonts w:ascii="Arial" w:hAnsi="Arial" w:cs="Arial"/>
          <w:bCs/>
          <w:sz w:val="20"/>
          <w:szCs w:val="20"/>
        </w:rPr>
        <w:t>Underlined values indicate statistically significant results.</w:t>
      </w:r>
    </w:p>
    <w:p w14:paraId="1C995507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</w:p>
    <w:p w14:paraId="415FBA0C" w14:textId="77777777" w:rsidR="009325F6" w:rsidRPr="00502165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</w:p>
    <w:p w14:paraId="1071234C" w14:textId="77777777" w:rsidR="009325F6" w:rsidRPr="00502165" w:rsidRDefault="009325F6" w:rsidP="009325F6">
      <w:pPr>
        <w:pStyle w:val="NormalWeb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 xml:space="preserve">Table 4: </w:t>
      </w:r>
      <w:r w:rsidRPr="00502165">
        <w:rPr>
          <w:rFonts w:ascii="Arial" w:hAnsi="Arial" w:cs="Arial"/>
          <w:b/>
        </w:rPr>
        <w:t>Factors Associated with incomplete-EHL: Univariate and Multivariate Analysis</w:t>
      </w:r>
    </w:p>
    <w:p w14:paraId="5F63D248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053F3E45" wp14:editId="00824016">
            <wp:extent cx="6000101" cy="3009900"/>
            <wp:effectExtent l="0" t="0" r="1270" b="0"/>
            <wp:docPr id="1422166812" name="図 7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66812" name="図 7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400" cy="3021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6EC6D" w14:textId="77777777" w:rsidR="009325F6" w:rsidRPr="00502165" w:rsidRDefault="009325F6" w:rsidP="009325F6">
      <w:pPr>
        <w:pStyle w:val="NormalWeb"/>
        <w:contextualSpacing/>
        <w:rPr>
          <w:rFonts w:ascii="Arial" w:hAnsi="Arial" w:cs="Arial"/>
          <w:bCs/>
          <w:sz w:val="20"/>
          <w:szCs w:val="20"/>
        </w:rPr>
      </w:pPr>
      <w:r w:rsidRPr="00502165">
        <w:rPr>
          <w:rFonts w:ascii="Arial" w:hAnsi="Arial" w:cs="Arial"/>
          <w:bCs/>
          <w:sz w:val="20"/>
          <w:szCs w:val="20"/>
        </w:rPr>
        <w:t>BMI, body mass index; CP, chronic pancreatitis; DM, diabetes mellitus; EHL, electrohydraulic lithotripsy; ESWL, extracorporeal shock wave lithotripsy; HU, Hounsfield units; MPD, main pancreatic duct; POPS, peroral pancreatoscopy.</w:t>
      </w:r>
      <w:r>
        <w:rPr>
          <w:rFonts w:ascii="Arial" w:hAnsi="Arial" w:cs="Arial" w:hint="eastAsia"/>
          <w:bCs/>
          <w:sz w:val="20"/>
          <w:szCs w:val="20"/>
        </w:rPr>
        <w:t xml:space="preserve"> </w:t>
      </w:r>
      <w:r w:rsidRPr="00502165">
        <w:rPr>
          <w:rFonts w:ascii="Arial" w:hAnsi="Arial" w:cs="Arial"/>
          <w:bCs/>
          <w:sz w:val="20"/>
          <w:szCs w:val="20"/>
        </w:rPr>
        <w:t>Underlined values indicate statistically significant results</w:t>
      </w:r>
      <w:r>
        <w:rPr>
          <w:rFonts w:ascii="Arial" w:hAnsi="Arial" w:cs="Arial" w:hint="eastAsia"/>
          <w:bCs/>
          <w:sz w:val="20"/>
          <w:szCs w:val="20"/>
        </w:rPr>
        <w:t>.</w:t>
      </w:r>
    </w:p>
    <w:p w14:paraId="3A28C406" w14:textId="77777777" w:rsidR="009325F6" w:rsidRPr="009F2B6E" w:rsidRDefault="009325F6" w:rsidP="009325F6">
      <w:pPr>
        <w:pStyle w:val="NormalWeb"/>
        <w:contextualSpacing/>
        <w:jc w:val="both"/>
        <w:rPr>
          <w:rFonts w:ascii="Arial" w:hAnsi="Arial" w:cs="Arial"/>
          <w:b/>
        </w:rPr>
      </w:pPr>
      <w:r w:rsidRPr="009F2B6E">
        <w:rPr>
          <w:rFonts w:ascii="Arial" w:hAnsi="Arial" w:cs="Arial" w:hint="eastAsia"/>
          <w:b/>
        </w:rPr>
        <w:t xml:space="preserve">Table 5: </w:t>
      </w:r>
      <w:r w:rsidRPr="009F2B6E">
        <w:rPr>
          <w:rFonts w:ascii="Arial" w:hAnsi="Arial" w:cs="Arial"/>
          <w:b/>
        </w:rPr>
        <w:t>Clinical outcomes</w:t>
      </w:r>
    </w:p>
    <w:p w14:paraId="48F4FD62" w14:textId="77777777" w:rsidR="009325F6" w:rsidRDefault="009325F6" w:rsidP="009325F6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6D870BE4" wp14:editId="1FE143BE">
            <wp:extent cx="5914170" cy="1209675"/>
            <wp:effectExtent l="0" t="0" r="0" b="0"/>
            <wp:docPr id="1896080129" name="図 6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080129" name="図 6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928" cy="123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98552" w14:textId="77777777" w:rsidR="009325F6" w:rsidRPr="009F2B6E" w:rsidRDefault="009325F6" w:rsidP="009325F6">
      <w:pPr>
        <w:pStyle w:val="NormalWeb"/>
        <w:contextualSpacing/>
        <w:rPr>
          <w:rFonts w:ascii="Arial" w:hAnsi="Arial" w:cs="Arial"/>
          <w:bCs/>
          <w:sz w:val="20"/>
          <w:szCs w:val="20"/>
        </w:rPr>
      </w:pPr>
      <w:r w:rsidRPr="009F2B6E">
        <w:rPr>
          <w:rFonts w:ascii="Arial" w:hAnsi="Arial" w:cs="Arial"/>
          <w:bCs/>
          <w:sz w:val="20"/>
          <w:szCs w:val="20"/>
        </w:rPr>
        <w:t>EHL, electrohydraulic lithotripsy; MPD, main pancreatic duct; POPS, peroral pancreatoscopy.</w:t>
      </w:r>
    </w:p>
    <w:p w14:paraId="776C8A21" w14:textId="77777777" w:rsidR="009325F6" w:rsidRPr="009F2B6E" w:rsidRDefault="009325F6" w:rsidP="009325F6">
      <w:pPr>
        <w:pStyle w:val="NormalWeb"/>
        <w:spacing w:before="0" w:beforeAutospacing="0" w:after="0" w:afterAutospacing="0" w:line="480" w:lineRule="auto"/>
        <w:contextualSpacing/>
        <w:jc w:val="both"/>
        <w:rPr>
          <w:rFonts w:ascii="Arial" w:hAnsi="Arial" w:cs="Arial"/>
          <w:b/>
        </w:rPr>
      </w:pPr>
    </w:p>
    <w:p w14:paraId="19FC1132" w14:textId="77777777" w:rsidR="009325F6" w:rsidRDefault="009325F6" w:rsidP="009325F6">
      <w:pPr>
        <w:widowControl/>
        <w:spacing w:after="200" w:line="276" w:lineRule="auto"/>
        <w:jc w:val="left"/>
        <w:rPr>
          <w:rFonts w:ascii="Arial" w:eastAsia="MS PGothic" w:hAnsi="Arial" w:cs="Arial"/>
          <w:b/>
          <w:kern w:val="0"/>
          <w:sz w:val="24"/>
          <w:szCs w:val="24"/>
        </w:rPr>
      </w:pPr>
      <w:r>
        <w:rPr>
          <w:rFonts w:ascii="Arial" w:hAnsi="Arial" w:cs="Arial"/>
          <w:b/>
        </w:rPr>
        <w:br w:type="page"/>
      </w:r>
    </w:p>
    <w:p w14:paraId="064A025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F6"/>
    <w:rsid w:val="000C4033"/>
    <w:rsid w:val="004B42CB"/>
    <w:rsid w:val="009325F6"/>
    <w:rsid w:val="00B85331"/>
    <w:rsid w:val="00E023F9"/>
    <w:rsid w:val="00FC441B"/>
    <w:rsid w:val="00FD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91AC5"/>
  <w15:chartTrackingRefBased/>
  <w15:docId w15:val="{EAD4012D-C675-4974-A15D-8386FFD4F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5F6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5F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5F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5F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5F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5F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5F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5F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5F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5F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5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5F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2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5F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2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5F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2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5F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2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5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5F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rsid w:val="009325F6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9325F6"/>
    <w:rPr>
      <w:rFonts w:ascii="MS PGothic" w:eastAsia="MS PGothic" w:hAnsi="MS PGothic" w:cs="MS PGothic"/>
      <w:kern w:val="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148</Words>
  <Characters>1133</Characters>
  <Application>Microsoft Office Word</Application>
  <DocSecurity>0</DocSecurity>
  <Lines>35</Lines>
  <Paragraphs>11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2025-12-16T12:20:00Z</dcterms:created>
  <dcterms:modified xsi:type="dcterms:W3CDTF">2025-12-16T12:20:00Z</dcterms:modified>
</cp:coreProperties>
</file>