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D7F" w:rsidRPr="00786D7F" w:rsidRDefault="00786D7F" w:rsidP="00786D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786D7F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Supplementary Table S1. District-wise availability of local biomass feed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5"/>
        <w:gridCol w:w="2969"/>
        <w:gridCol w:w="2584"/>
        <w:gridCol w:w="1818"/>
      </w:tblGrid>
      <w:tr w:rsidR="00786D7F" w:rsidRPr="00786D7F" w:rsidTr="00786D7F"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District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Major Biomass Resources Identified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Estimated Seasonal Availability (tons/year)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Utilization Potential (%)</w:t>
            </w:r>
          </w:p>
        </w:tc>
      </w:tr>
      <w:tr w:rsidR="00786D7F" w:rsidRPr="00786D7F" w:rsidTr="00786D7F"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Murshidabad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Sugarcane tops, sweet potato vines, banana 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pseudostems</w:t>
            </w:r>
            <w:proofErr w:type="spellEnd"/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4,850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</w:t>
            </w:r>
          </w:p>
        </w:tc>
      </w:tr>
      <w:tr w:rsidR="00786D7F" w:rsidRPr="00786D7F" w:rsidTr="00786D7F"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Birbhum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Cassava leaves, 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Leucaena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foliage, vegetable residues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4,120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</w:t>
            </w:r>
          </w:p>
        </w:tc>
      </w:tr>
      <w:tr w:rsidR="00786D7F" w:rsidRPr="00786D7F" w:rsidTr="00786D7F"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Malda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Sugarcane tops, mango leaves, vegetable market waste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5,300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</w:t>
            </w:r>
          </w:p>
        </w:tc>
      </w:tr>
      <w:tr w:rsidR="00786D7F" w:rsidRPr="00786D7F" w:rsidTr="00786D7F"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Dakshin Dinajpur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Sweet potato vines, 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Sesbania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foliage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3,680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</w:t>
            </w:r>
          </w:p>
        </w:tc>
      </w:tr>
      <w:tr w:rsidR="00786D7F" w:rsidRPr="00786D7F" w:rsidTr="00786D7F"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Nadia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Leucaena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Sesbania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cassava leaves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4,450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</w:t>
            </w:r>
          </w:p>
        </w:tc>
      </w:tr>
    </w:tbl>
    <w:p w:rsidR="00786D7F" w:rsidRPr="00786D7F" w:rsidRDefault="00786D7F" w:rsidP="00786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86D7F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</w:p>
    <w:p w:rsidR="00786D7F" w:rsidRPr="00786D7F" w:rsidRDefault="00786D7F" w:rsidP="00786D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786D7F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Supplementary Table S2. Proximate composition of formulated rations (T1, T2, T3)</w:t>
      </w:r>
    </w:p>
    <w:tbl>
      <w:tblPr>
        <w:tblStyle w:val="TableGrid"/>
        <w:tblW w:w="8621" w:type="dxa"/>
        <w:tblLook w:val="04A0" w:firstRow="1" w:lastRow="0" w:firstColumn="1" w:lastColumn="0" w:noHBand="0" w:noVBand="1"/>
      </w:tblPr>
      <w:tblGrid>
        <w:gridCol w:w="4739"/>
        <w:gridCol w:w="1294"/>
        <w:gridCol w:w="1294"/>
        <w:gridCol w:w="1294"/>
      </w:tblGrid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 (%)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T1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T3</w:t>
            </w:r>
          </w:p>
        </w:tc>
      </w:tr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Dry Matter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90.4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88.6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87.9</w:t>
            </w:r>
          </w:p>
        </w:tc>
      </w:tr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Crude Protein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16.1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18.6</w:t>
            </w:r>
          </w:p>
        </w:tc>
      </w:tr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Ether Extract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</w:t>
            </w:r>
          </w:p>
        </w:tc>
      </w:tr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Crude 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Fiber</w:t>
            </w:r>
            <w:proofErr w:type="spellEnd"/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16.1</w:t>
            </w:r>
          </w:p>
        </w:tc>
      </w:tr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Total Ash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7.1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</w:t>
            </w:r>
          </w:p>
        </w:tc>
      </w:tr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Nitrogen-Free Extract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62.1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53.7</w:t>
            </w:r>
          </w:p>
        </w:tc>
      </w:tr>
      <w:tr w:rsidR="00786D7F" w:rsidRPr="00786D7F" w:rsidTr="00786D7F">
        <w:trPr>
          <w:trHeight w:val="300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Estimated TDN (%)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61.4</w:t>
            </w:r>
          </w:p>
        </w:tc>
      </w:tr>
    </w:tbl>
    <w:p w:rsidR="00786D7F" w:rsidRPr="00786D7F" w:rsidRDefault="00786D7F" w:rsidP="00786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86D7F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786D7F" w:rsidRPr="00786D7F" w:rsidRDefault="00786D7F" w:rsidP="00786D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786D7F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Supplementary Table S3. Ingredient composition of biomass-based feeds (T2 and T3)</w:t>
      </w:r>
    </w:p>
    <w:tbl>
      <w:tblPr>
        <w:tblStyle w:val="TableGrid"/>
        <w:tblW w:w="8453" w:type="dxa"/>
        <w:tblLook w:val="04A0" w:firstRow="1" w:lastRow="0" w:firstColumn="1" w:lastColumn="0" w:noHBand="0" w:noVBand="1"/>
      </w:tblPr>
      <w:tblGrid>
        <w:gridCol w:w="4931"/>
        <w:gridCol w:w="1761"/>
        <w:gridCol w:w="1761"/>
      </w:tblGrid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Ingredient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T2 (%)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T3 (%)</w:t>
            </w:r>
          </w:p>
        </w:tc>
      </w:tr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Sugarcane tops silage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</w:t>
            </w:r>
          </w:p>
        </w:tc>
      </w:tr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Cassava leaf meal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</w:t>
            </w:r>
          </w:p>
        </w:tc>
      </w:tr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Sweet potato vines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</w:tr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Leucaena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leaf meal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</w:t>
            </w:r>
          </w:p>
        </w:tc>
      </w:tr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Sesbania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leaf meal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</w:tr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Molasses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</w:tr>
      <w:tr w:rsidR="00786D7F" w:rsidRPr="00786D7F" w:rsidTr="00786D7F">
        <w:trPr>
          <w:trHeight w:val="282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Mineral mixture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</w:t>
            </w:r>
          </w:p>
        </w:tc>
      </w:tr>
      <w:tr w:rsidR="00786D7F" w:rsidRPr="00786D7F" w:rsidTr="00786D7F">
        <w:trPr>
          <w:trHeight w:val="26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Salt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</w:t>
            </w:r>
          </w:p>
        </w:tc>
      </w:tr>
      <w:tr w:rsidR="00786D7F" w:rsidRPr="00786D7F" w:rsidTr="00786D7F">
        <w:trPr>
          <w:trHeight w:val="252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Conventional concentrate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</w:t>
            </w:r>
          </w:p>
        </w:tc>
      </w:tr>
    </w:tbl>
    <w:p w:rsidR="00786D7F" w:rsidRPr="00786D7F" w:rsidRDefault="00786D7F" w:rsidP="00786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86D7F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pict>
          <v:rect id="_x0000_i1027" style="width:0;height:1.5pt" o:hralign="center" o:hrstd="t" o:hr="t" fillcolor="#a0a0a0" stroked="f"/>
        </w:pict>
      </w:r>
    </w:p>
    <w:p w:rsidR="00786D7F" w:rsidRPr="00786D7F" w:rsidRDefault="00786D7F" w:rsidP="00786D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786D7F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Supplementary Table S4. Detailed ANOVA model summary</w:t>
      </w:r>
    </w:p>
    <w:tbl>
      <w:tblPr>
        <w:tblStyle w:val="TableGrid"/>
        <w:tblW w:w="8416" w:type="dxa"/>
        <w:tblLook w:val="04A0" w:firstRow="1" w:lastRow="0" w:firstColumn="1" w:lastColumn="0" w:noHBand="0" w:noVBand="1"/>
      </w:tblPr>
      <w:tblGrid>
        <w:gridCol w:w="3028"/>
        <w:gridCol w:w="5388"/>
      </w:tblGrid>
      <w:tr w:rsidR="00786D7F" w:rsidRPr="00786D7F" w:rsidTr="00786D7F">
        <w:trPr>
          <w:trHeight w:val="284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Statistical Component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</w:t>
            </w:r>
          </w:p>
        </w:tc>
      </w:tr>
      <w:tr w:rsidR="00786D7F" w:rsidRPr="00786D7F" w:rsidTr="00786D7F">
        <w:trPr>
          <w:trHeight w:val="284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Dependent variables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Feed intake, ADG, FCR, cost/kg gain, BCR</w:t>
            </w:r>
          </w:p>
        </w:tc>
      </w:tr>
      <w:tr w:rsidR="00786D7F" w:rsidRPr="00786D7F" w:rsidTr="00786D7F">
        <w:trPr>
          <w:trHeight w:val="284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Model Type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GLM – One-way ANOVA</w:t>
            </w:r>
          </w:p>
        </w:tc>
      </w:tr>
      <w:tr w:rsidR="00786D7F" w:rsidRPr="00786D7F" w:rsidTr="00786D7F">
        <w:trPr>
          <w:trHeight w:val="284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Fixed Factor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Treatment (3 levels)</w:t>
            </w:r>
          </w:p>
        </w:tc>
      </w:tr>
      <w:tr w:rsidR="00786D7F" w:rsidRPr="00786D7F" w:rsidTr="00786D7F">
        <w:trPr>
          <w:trHeight w:val="284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Replications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 per district × 5 districts</w:t>
            </w:r>
          </w:p>
        </w:tc>
      </w:tr>
      <w:tr w:rsidR="00786D7F" w:rsidRPr="00786D7F" w:rsidTr="00786D7F">
        <w:trPr>
          <w:trHeight w:val="284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Total observations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489</w:t>
            </w:r>
          </w:p>
        </w:tc>
      </w:tr>
      <w:tr w:rsidR="00786D7F" w:rsidRPr="00786D7F" w:rsidTr="00786D7F">
        <w:trPr>
          <w:trHeight w:val="284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Significance threshold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 &lt; 0.05</w:t>
            </w:r>
          </w:p>
        </w:tc>
      </w:tr>
    </w:tbl>
    <w:p w:rsidR="00786D7F" w:rsidRPr="00786D7F" w:rsidRDefault="00786D7F" w:rsidP="00786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86D7F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786D7F" w:rsidRPr="00786D7F" w:rsidRDefault="00786D7F" w:rsidP="00786D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786D7F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Supplementary Table S5. Raw animal-level performance data (summary ranges)</w:t>
      </w:r>
    </w:p>
    <w:tbl>
      <w:tblPr>
        <w:tblStyle w:val="TableGrid"/>
        <w:tblW w:w="8455" w:type="dxa"/>
        <w:tblLook w:val="04A0" w:firstRow="1" w:lastRow="0" w:firstColumn="1" w:lastColumn="0" w:noHBand="0" w:noVBand="1"/>
      </w:tblPr>
      <w:tblGrid>
        <w:gridCol w:w="3422"/>
        <w:gridCol w:w="1582"/>
        <w:gridCol w:w="1633"/>
        <w:gridCol w:w="1818"/>
      </w:tblGrid>
      <w:tr w:rsidR="00786D7F" w:rsidRPr="00786D7F" w:rsidTr="00786D7F">
        <w:trPr>
          <w:trHeight w:val="31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Parameter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Minimum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Maximum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Mean ± SD</w:t>
            </w:r>
          </w:p>
        </w:tc>
      </w:tr>
      <w:tr w:rsidR="00786D7F" w:rsidRPr="00786D7F" w:rsidTr="00786D7F">
        <w:trPr>
          <w:trHeight w:val="31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Initial Body Weight (kg)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9.1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8.42 ± 0.31</w:t>
            </w:r>
          </w:p>
        </w:tc>
      </w:tr>
      <w:tr w:rsidR="00786D7F" w:rsidRPr="00786D7F" w:rsidTr="00786D7F">
        <w:trPr>
          <w:trHeight w:val="31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Final Body Weight (kg)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14.9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16.43 ± 1.02</w:t>
            </w:r>
          </w:p>
        </w:tc>
      </w:tr>
      <w:tr w:rsidR="00786D7F" w:rsidRPr="00786D7F" w:rsidTr="00786D7F">
        <w:trPr>
          <w:trHeight w:val="31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ADG (g/day)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69.95 ± 4.21</w:t>
            </w:r>
          </w:p>
        </w:tc>
      </w:tr>
      <w:tr w:rsidR="00786D7F" w:rsidRPr="00786D7F" w:rsidTr="00786D7F">
        <w:trPr>
          <w:trHeight w:val="31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Daily Feed Intake (g/day)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873 ± 24</w:t>
            </w:r>
          </w:p>
        </w:tc>
      </w:tr>
      <w:tr w:rsidR="00786D7F" w:rsidRPr="00786D7F" w:rsidTr="00786D7F">
        <w:trPr>
          <w:trHeight w:val="317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FCR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12.53 ± 0.56</w:t>
            </w:r>
          </w:p>
        </w:tc>
      </w:tr>
    </w:tbl>
    <w:p w:rsidR="00786D7F" w:rsidRPr="00786D7F" w:rsidRDefault="00786D7F" w:rsidP="00786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86D7F"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786D7F" w:rsidRPr="00786D7F" w:rsidRDefault="00786D7F" w:rsidP="00786D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786D7F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Supplementary Table S6. Blood biochemical reference range comparison</w:t>
      </w:r>
    </w:p>
    <w:tbl>
      <w:tblPr>
        <w:tblStyle w:val="TableGrid"/>
        <w:tblW w:w="9290" w:type="dxa"/>
        <w:tblLook w:val="04A0" w:firstRow="1" w:lastRow="0" w:firstColumn="1" w:lastColumn="0" w:noHBand="0" w:noVBand="1"/>
      </w:tblPr>
      <w:tblGrid>
        <w:gridCol w:w="3009"/>
        <w:gridCol w:w="3593"/>
        <w:gridCol w:w="896"/>
        <w:gridCol w:w="896"/>
        <w:gridCol w:w="896"/>
      </w:tblGrid>
      <w:tr w:rsidR="00786D7F" w:rsidRPr="00786D7F" w:rsidTr="00786D7F">
        <w:trPr>
          <w:trHeight w:val="458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bookmarkStart w:id="0" w:name="_GoBack"/>
            <w:bookmarkEnd w:id="0"/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Parameter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Control Range (Goats)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T1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T3</w:t>
            </w:r>
          </w:p>
        </w:tc>
      </w:tr>
      <w:tr w:rsidR="00786D7F" w:rsidRPr="00786D7F" w:rsidTr="00786D7F">
        <w:trPr>
          <w:trHeight w:val="458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Total protein (g/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dL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6.0–7.5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6.9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7.1</w:t>
            </w:r>
          </w:p>
        </w:tc>
      </w:tr>
      <w:tr w:rsidR="00786D7F" w:rsidRPr="00786D7F" w:rsidTr="00786D7F">
        <w:trPr>
          <w:trHeight w:val="458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Glucose (mg/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dL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50–75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68.1</w:t>
            </w:r>
          </w:p>
        </w:tc>
      </w:tr>
      <w:tr w:rsidR="00786D7F" w:rsidRPr="00786D7F" w:rsidTr="00786D7F">
        <w:trPr>
          <w:trHeight w:val="458"/>
        </w:trPr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BUN (mg/</w:t>
            </w:r>
            <w:proofErr w:type="spellStart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dL</w:t>
            </w:r>
            <w:proofErr w:type="spellEnd"/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10–20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14.8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15.2</w:t>
            </w:r>
          </w:p>
        </w:tc>
        <w:tc>
          <w:tcPr>
            <w:tcW w:w="0" w:type="auto"/>
            <w:hideMark/>
          </w:tcPr>
          <w:p w:rsidR="00786D7F" w:rsidRPr="00786D7F" w:rsidRDefault="00786D7F" w:rsidP="00786D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86D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15.4</w:t>
            </w:r>
          </w:p>
        </w:tc>
      </w:tr>
    </w:tbl>
    <w:p w:rsidR="004E1340" w:rsidRDefault="004E1340"/>
    <w:sectPr w:rsidR="004E13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B8E"/>
    <w:rsid w:val="00213B8E"/>
    <w:rsid w:val="004E1340"/>
    <w:rsid w:val="0078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90444-E9FA-4C2C-835A-16F2CD7B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86D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86D7F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styleId="Strong">
    <w:name w:val="Strong"/>
    <w:basedOn w:val="DefaultParagraphFont"/>
    <w:uiPriority w:val="22"/>
    <w:qFormat/>
    <w:rsid w:val="00786D7F"/>
    <w:rPr>
      <w:b/>
      <w:bCs/>
    </w:rPr>
  </w:style>
  <w:style w:type="table" w:styleId="TableGrid">
    <w:name w:val="Table Grid"/>
    <w:basedOn w:val="TableNormal"/>
    <w:uiPriority w:val="39"/>
    <w:rsid w:val="00786D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4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40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75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5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96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8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96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BITIKISAN</dc:creator>
  <cp:keywords/>
  <dc:description/>
  <cp:lastModifiedBy>BITIKISAN</cp:lastModifiedBy>
  <cp:revision>2</cp:revision>
  <dcterms:created xsi:type="dcterms:W3CDTF">2025-12-10T05:36:00Z</dcterms:created>
  <dcterms:modified xsi:type="dcterms:W3CDTF">2025-12-10T05:37:00Z</dcterms:modified>
</cp:coreProperties>
</file>