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7C00BC" w14:textId="77777777" w:rsidR="003829D2" w:rsidRDefault="003829D2" w:rsidP="003829D2">
      <w:pPr>
        <w:spacing w:line="360" w:lineRule="auto"/>
        <w:rPr>
          <w:rFonts w:ascii="Times New Roman" w:eastAsia="DengXian" w:hAnsi="Times New Roman" w:cs="Times New Roman"/>
          <w:b/>
          <w:bCs/>
          <w:sz w:val="24"/>
        </w:rPr>
      </w:pPr>
      <w:r>
        <w:rPr>
          <w:noProof/>
        </w:rPr>
        <w:drawing>
          <wp:inline distT="0" distB="0" distL="0" distR="0" wp14:anchorId="3057C801" wp14:editId="32A0953F">
            <wp:extent cx="6645910" cy="8477250"/>
            <wp:effectExtent l="0" t="0" r="2540" b="0"/>
            <wp:docPr id="733098153"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6645910" cy="8477250"/>
                    </a:xfrm>
                    <a:prstGeom prst="rect">
                      <a:avLst/>
                    </a:prstGeom>
                    <a:noFill/>
                    <a:ln>
                      <a:noFill/>
                    </a:ln>
                  </pic:spPr>
                </pic:pic>
              </a:graphicData>
            </a:graphic>
          </wp:inline>
        </w:drawing>
      </w:r>
    </w:p>
    <w:p w14:paraId="28351B0B" w14:textId="77777777" w:rsidR="003829D2" w:rsidRDefault="003829D2" w:rsidP="003829D2">
      <w:pPr>
        <w:spacing w:line="360" w:lineRule="auto"/>
        <w:rPr>
          <w:rFonts w:ascii="Times New Roman" w:hAnsi="Times New Roman" w:cs="Times New Roman"/>
          <w:b/>
          <w:bCs/>
          <w:sz w:val="24"/>
        </w:rPr>
      </w:pPr>
      <w:r>
        <w:rPr>
          <w:rFonts w:ascii="Times New Roman" w:eastAsia="DengXian" w:hAnsi="Times New Roman" w:cs="Times New Roman" w:hint="eastAsia"/>
          <w:b/>
          <w:bCs/>
          <w:sz w:val="24"/>
        </w:rPr>
        <w:t xml:space="preserve">Supplemental Figure 1. </w:t>
      </w:r>
      <w:r>
        <w:rPr>
          <w:rFonts w:ascii="Times New Roman" w:hAnsi="Times New Roman" w:hint="eastAsia"/>
          <w:b/>
          <w:bCs/>
          <w:sz w:val="24"/>
        </w:rPr>
        <w:t>GLP-1R activation alleviates negative affective behaviors in metabolically impaired mice.</w:t>
      </w:r>
    </w:p>
    <w:p w14:paraId="185B3A4F" w14:textId="77777777" w:rsidR="003829D2" w:rsidRDefault="003829D2" w:rsidP="003829D2">
      <w:pPr>
        <w:spacing w:line="360" w:lineRule="auto"/>
        <w:rPr>
          <w:sz w:val="20"/>
          <w:szCs w:val="20"/>
        </w:rPr>
      </w:pPr>
      <w:r>
        <w:rPr>
          <w:rFonts w:ascii="Times New Roman" w:hAnsi="Times New Roman" w:cs="Times New Roman"/>
          <w:b/>
          <w:bCs/>
          <w:sz w:val="24"/>
        </w:rPr>
        <w:t>(A-J)</w:t>
      </w:r>
      <w:r>
        <w:rPr>
          <w:rFonts w:ascii="Times New Roman" w:hAnsi="Times New Roman" w:cs="Times New Roman"/>
          <w:sz w:val="24"/>
        </w:rPr>
        <w:t xml:space="preserve"> In db/db diabetic mice, Ex4 treatment produced anxiolytic and antidepressant effects, as evidenced by increased center distance in the OFT (B), increased open arm time in the EPM (F), and reduced immobility in </w:t>
      </w:r>
      <w:r>
        <w:rPr>
          <w:rFonts w:ascii="Times New Roman" w:hAnsi="Times New Roman" w:cs="Times New Roman"/>
          <w:sz w:val="24"/>
        </w:rPr>
        <w:lastRenderedPageBreak/>
        <w:t xml:space="preserve">both TST (I) and FST (J). n=6. </w:t>
      </w:r>
      <w:r>
        <w:rPr>
          <w:rFonts w:ascii="Times New Roman" w:hAnsi="Times New Roman" w:cs="Times New Roman"/>
          <w:b/>
          <w:bCs/>
          <w:sz w:val="24"/>
        </w:rPr>
        <w:t>(K-U)</w:t>
      </w:r>
      <w:r>
        <w:rPr>
          <w:rFonts w:ascii="Times New Roman" w:hAnsi="Times New Roman" w:cs="Times New Roman"/>
          <w:sz w:val="24"/>
        </w:rPr>
        <w:t xml:space="preserve"> In diet-induced overweight mice, Ex4 treatment similarly improved behaviors. (K) Experimental timeline. Overweight mice showed an increased Lee's index (L) but normal blood glucose (M). In behavioral tests, Ex4 increased center distance (N) and time (O) in the OFT, increased open arm time (Q) and decreased closed arm time (R) in the EPM, without inducing despair behavior in TST (T) or FST (U) n=6. (A, E, I, J) show representative traces.</w:t>
      </w:r>
      <w:r>
        <w:rPr>
          <w:rFonts w:ascii="Times New Roman" w:hAnsi="Times New Roman" w:cs="Times New Roman" w:hint="eastAsia"/>
          <w:sz w:val="24"/>
        </w:rPr>
        <w:t xml:space="preserve"> </w:t>
      </w:r>
      <w:r>
        <w:rPr>
          <w:rFonts w:ascii="Times New Roman" w:eastAsia="DengXian" w:hAnsi="Times New Roman" w:cs="Times New Roman" w:hint="eastAsia"/>
          <w:sz w:val="24"/>
        </w:rPr>
        <w:t>Ex4: Exendin-4</w:t>
      </w:r>
      <w:r>
        <w:rPr>
          <w:rFonts w:ascii="Times New Roman" w:hAnsi="Times New Roman" w:cs="Times New Roman"/>
          <w:sz w:val="24"/>
        </w:rPr>
        <w:t xml:space="preserve"> *</w:t>
      </w:r>
      <w:r>
        <w:rPr>
          <w:rFonts w:ascii="Times New Roman" w:hAnsi="Times New Roman" w:cs="Times New Roman"/>
          <w:i/>
          <w:iCs/>
          <w:sz w:val="24"/>
        </w:rPr>
        <w:t>P</w:t>
      </w:r>
      <w:r>
        <w:rPr>
          <w:rFonts w:ascii="Times New Roman" w:hAnsi="Times New Roman" w:cs="Times New Roman"/>
          <w:sz w:val="24"/>
        </w:rPr>
        <w:t xml:space="preserve"> &lt; 0.05, **</w:t>
      </w:r>
      <w:r>
        <w:rPr>
          <w:rFonts w:ascii="Times New Roman" w:hAnsi="Times New Roman" w:cs="Times New Roman"/>
          <w:i/>
          <w:iCs/>
          <w:sz w:val="24"/>
        </w:rPr>
        <w:t>P</w:t>
      </w:r>
      <w:r>
        <w:rPr>
          <w:rFonts w:ascii="Times New Roman" w:hAnsi="Times New Roman" w:cs="Times New Roman"/>
          <w:sz w:val="24"/>
        </w:rPr>
        <w:t xml:space="preserve"> &lt; 0.01, ***</w:t>
      </w:r>
      <w:r>
        <w:rPr>
          <w:rFonts w:ascii="Times New Roman" w:hAnsi="Times New Roman" w:cs="Times New Roman"/>
          <w:i/>
          <w:iCs/>
          <w:sz w:val="24"/>
        </w:rPr>
        <w:t>P</w:t>
      </w:r>
      <w:r>
        <w:rPr>
          <w:rFonts w:ascii="Times New Roman" w:hAnsi="Times New Roman" w:cs="Times New Roman"/>
          <w:sz w:val="24"/>
        </w:rPr>
        <w:t xml:space="preserve"> &lt; 0.001.</w:t>
      </w:r>
    </w:p>
    <w:p w14:paraId="7ED89CD9" w14:textId="77777777" w:rsidR="003829D2" w:rsidRDefault="003829D2" w:rsidP="003829D2">
      <w:pPr>
        <w:spacing w:line="360" w:lineRule="auto"/>
        <w:rPr>
          <w:rFonts w:ascii="Times New Roman" w:eastAsia="DengXian" w:hAnsi="Times New Roman" w:cs="Times New Roman"/>
          <w:b/>
          <w:bCs/>
          <w:sz w:val="24"/>
        </w:rPr>
      </w:pPr>
      <w:r>
        <w:rPr>
          <w:noProof/>
        </w:rPr>
        <w:drawing>
          <wp:inline distT="0" distB="0" distL="0" distR="0" wp14:anchorId="558A6548" wp14:editId="395C5B5D">
            <wp:extent cx="6288405" cy="6978650"/>
            <wp:effectExtent l="0" t="0" r="0" b="0"/>
            <wp:docPr id="473324268"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288405" cy="6978650"/>
                    </a:xfrm>
                    <a:prstGeom prst="rect">
                      <a:avLst/>
                    </a:prstGeom>
                    <a:noFill/>
                    <a:ln>
                      <a:noFill/>
                    </a:ln>
                  </pic:spPr>
                </pic:pic>
              </a:graphicData>
            </a:graphic>
          </wp:inline>
        </w:drawing>
      </w:r>
    </w:p>
    <w:p w14:paraId="57061ADB" w14:textId="77777777" w:rsidR="003829D2" w:rsidRDefault="003829D2" w:rsidP="003829D2">
      <w:pPr>
        <w:spacing w:line="360" w:lineRule="auto"/>
        <w:rPr>
          <w:rFonts w:ascii="Times New Roman" w:eastAsia="DengXian" w:hAnsi="Times New Roman" w:cs="Times New Roman"/>
          <w:b/>
          <w:bCs/>
          <w:sz w:val="24"/>
        </w:rPr>
      </w:pPr>
      <w:bookmarkStart w:id="0" w:name="OLE_LINK69"/>
      <w:r>
        <w:rPr>
          <w:rFonts w:ascii="Times New Roman" w:eastAsia="DengXian" w:hAnsi="Times New Roman" w:cs="Times New Roman" w:hint="eastAsia"/>
          <w:b/>
          <w:bCs/>
          <w:sz w:val="24"/>
        </w:rPr>
        <w:t xml:space="preserve">Supplemental Figure 2. </w:t>
      </w:r>
      <w:bookmarkEnd w:id="0"/>
      <w:r>
        <w:rPr>
          <w:rFonts w:ascii="Times New Roman" w:eastAsia="DengXian" w:hAnsi="Times New Roman" w:cs="Times New Roman"/>
          <w:b/>
          <w:bCs/>
          <w:sz w:val="24"/>
        </w:rPr>
        <w:t>Ex4 triggers affective behavioral deficits without altering glycemia in normal-weight mice</w:t>
      </w:r>
      <w:r>
        <w:rPr>
          <w:rFonts w:ascii="Times New Roman" w:eastAsia="DengXian" w:hAnsi="Times New Roman" w:cs="Times New Roman" w:hint="eastAsia"/>
          <w:b/>
          <w:bCs/>
          <w:sz w:val="24"/>
        </w:rPr>
        <w:t>.</w:t>
      </w:r>
    </w:p>
    <w:p w14:paraId="20411E4D" w14:textId="77777777" w:rsidR="003829D2" w:rsidRDefault="003829D2" w:rsidP="003829D2">
      <w:pPr>
        <w:spacing w:line="360" w:lineRule="auto"/>
        <w:rPr>
          <w:rFonts w:ascii="Times New Roman" w:hAnsi="Times New Roman"/>
          <w:b/>
          <w:bCs/>
          <w:sz w:val="20"/>
          <w:szCs w:val="20"/>
        </w:rPr>
      </w:pPr>
      <w:r>
        <w:rPr>
          <w:rFonts w:ascii="Times New Roman" w:hAnsi="Times New Roman" w:cs="Times New Roman"/>
          <w:b/>
          <w:sz w:val="24"/>
        </w:rPr>
        <w:t xml:space="preserve">(A-F) </w:t>
      </w:r>
      <w:r>
        <w:rPr>
          <w:rFonts w:ascii="Times New Roman" w:hAnsi="Times New Roman" w:cs="Times New Roman"/>
          <w:sz w:val="24"/>
        </w:rPr>
        <w:t xml:space="preserve">Ex4 induced anxiety-like behaviors, as evidenced by reduced center activity in the OFT (A-C) and open arm avoidance in the EPM (D-F). </w:t>
      </w:r>
      <w:r>
        <w:rPr>
          <w:rFonts w:ascii="Times New Roman" w:hAnsi="Times New Roman" w:cs="Times New Roman"/>
          <w:b/>
          <w:sz w:val="24"/>
        </w:rPr>
        <w:t xml:space="preserve">(G, H) </w:t>
      </w:r>
      <w:r>
        <w:rPr>
          <w:rFonts w:ascii="Times New Roman" w:hAnsi="Times New Roman" w:cs="Times New Roman"/>
          <w:sz w:val="24"/>
        </w:rPr>
        <w:t xml:space="preserve">Ex4 induced depression-like behaviors, indicated by increased </w:t>
      </w:r>
      <w:r>
        <w:rPr>
          <w:rFonts w:ascii="Times New Roman" w:hAnsi="Times New Roman" w:cs="Times New Roman"/>
          <w:sz w:val="24"/>
        </w:rPr>
        <w:lastRenderedPageBreak/>
        <w:t>immobility in the TST (G) and FST (H).</w:t>
      </w:r>
      <w:r>
        <w:rPr>
          <w:rFonts w:ascii="Times New Roman" w:hAnsi="Times New Roman" w:cs="Times New Roman"/>
          <w:b/>
          <w:sz w:val="24"/>
        </w:rPr>
        <w:t xml:space="preserve"> (I) </w:t>
      </w:r>
      <w:r>
        <w:rPr>
          <w:rFonts w:ascii="Times New Roman" w:hAnsi="Times New Roman" w:cs="Times New Roman"/>
          <w:sz w:val="24"/>
        </w:rPr>
        <w:t xml:space="preserve">The behavioral effects were independent of blood glucose levels, which were unchanged by Ex4 treatment. </w:t>
      </w:r>
      <w:r>
        <w:rPr>
          <w:rFonts w:ascii="Times New Roman" w:hAnsi="Times New Roman" w:cs="Times New Roman"/>
          <w:iCs/>
          <w:sz w:val="24"/>
        </w:rPr>
        <w:t>n</w:t>
      </w:r>
      <w:r>
        <w:rPr>
          <w:rFonts w:ascii="Times New Roman" w:hAnsi="Times New Roman" w:cs="Times New Roman"/>
          <w:sz w:val="24"/>
        </w:rPr>
        <w:t>=6.</w:t>
      </w:r>
      <w:r>
        <w:rPr>
          <w:rFonts w:ascii="Times New Roman" w:hAnsi="Times New Roman" w:cs="Times New Roman" w:hint="eastAsia"/>
          <w:sz w:val="24"/>
        </w:rPr>
        <w:t xml:space="preserve"> </w:t>
      </w:r>
      <w:r>
        <w:rPr>
          <w:rFonts w:ascii="Times New Roman" w:eastAsia="DengXian" w:hAnsi="Times New Roman" w:cs="Times New Roman" w:hint="eastAsia"/>
          <w:sz w:val="24"/>
        </w:rPr>
        <w:t>Ex4: Exendin-4</w:t>
      </w:r>
      <w:r>
        <w:rPr>
          <w:rFonts w:ascii="Times New Roman" w:hAnsi="Times New Roman" w:cs="Times New Roman"/>
          <w:sz w:val="24"/>
        </w:rPr>
        <w:t xml:space="preserve"> *</w:t>
      </w:r>
      <w:r>
        <w:rPr>
          <w:rFonts w:ascii="Times New Roman" w:hAnsi="Times New Roman" w:cs="Times New Roman"/>
          <w:i/>
          <w:iCs/>
          <w:sz w:val="24"/>
        </w:rPr>
        <w:t>P</w:t>
      </w:r>
      <w:r>
        <w:rPr>
          <w:rFonts w:ascii="Times New Roman" w:hAnsi="Times New Roman" w:cs="Times New Roman"/>
          <w:sz w:val="24"/>
        </w:rPr>
        <w:t xml:space="preserve"> &lt; 0.05, **</w:t>
      </w:r>
      <w:r>
        <w:rPr>
          <w:rFonts w:ascii="Times New Roman" w:hAnsi="Times New Roman" w:cs="Times New Roman"/>
          <w:i/>
          <w:iCs/>
          <w:sz w:val="24"/>
        </w:rPr>
        <w:t>P</w:t>
      </w:r>
      <w:r>
        <w:rPr>
          <w:rFonts w:ascii="Times New Roman" w:hAnsi="Times New Roman" w:cs="Times New Roman"/>
          <w:sz w:val="24"/>
        </w:rPr>
        <w:t xml:space="preserve"> &lt; 0.01, ***</w:t>
      </w:r>
      <w:r>
        <w:rPr>
          <w:rFonts w:ascii="Times New Roman" w:hAnsi="Times New Roman" w:cs="Times New Roman"/>
          <w:i/>
          <w:iCs/>
          <w:sz w:val="24"/>
        </w:rPr>
        <w:t>P</w:t>
      </w:r>
      <w:r>
        <w:rPr>
          <w:rFonts w:ascii="Times New Roman" w:hAnsi="Times New Roman" w:cs="Times New Roman"/>
          <w:sz w:val="24"/>
        </w:rPr>
        <w:t xml:space="preserve"> &lt; 0.001.</w:t>
      </w:r>
    </w:p>
    <w:p w14:paraId="7D34222C" w14:textId="77777777" w:rsidR="003829D2" w:rsidRDefault="003829D2" w:rsidP="003829D2">
      <w:pPr>
        <w:spacing w:line="360" w:lineRule="auto"/>
        <w:rPr>
          <w:rFonts w:ascii="Times New Roman" w:eastAsia="DengXian" w:hAnsi="Times New Roman" w:cs="Times New Roman"/>
          <w:b/>
          <w:bCs/>
          <w:sz w:val="24"/>
        </w:rPr>
      </w:pPr>
      <w:r>
        <w:rPr>
          <w:noProof/>
        </w:rPr>
        <w:drawing>
          <wp:inline distT="0" distB="0" distL="0" distR="0" wp14:anchorId="2729E151" wp14:editId="0CB5B4CC">
            <wp:extent cx="6645910" cy="5384800"/>
            <wp:effectExtent l="0" t="0" r="2540" b="6350"/>
            <wp:docPr id="375590327"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645910" cy="5384800"/>
                    </a:xfrm>
                    <a:prstGeom prst="rect">
                      <a:avLst/>
                    </a:prstGeom>
                    <a:noFill/>
                    <a:ln>
                      <a:noFill/>
                    </a:ln>
                  </pic:spPr>
                </pic:pic>
              </a:graphicData>
            </a:graphic>
          </wp:inline>
        </w:drawing>
      </w:r>
    </w:p>
    <w:p w14:paraId="540FE6A6" w14:textId="77777777" w:rsidR="003829D2" w:rsidRDefault="003829D2" w:rsidP="003829D2">
      <w:pPr>
        <w:spacing w:line="360" w:lineRule="auto"/>
        <w:rPr>
          <w:rFonts w:ascii="Times New Roman" w:eastAsia="DengXian" w:hAnsi="Times New Roman" w:cs="Times New Roman"/>
          <w:b/>
          <w:bCs/>
          <w:sz w:val="24"/>
        </w:rPr>
      </w:pPr>
      <w:r>
        <w:rPr>
          <w:rFonts w:ascii="Times New Roman" w:eastAsia="DengXian" w:hAnsi="Times New Roman" w:cs="Times New Roman" w:hint="eastAsia"/>
          <w:b/>
          <w:bCs/>
          <w:sz w:val="24"/>
        </w:rPr>
        <w:t>Supplemental Figure 3. SMG</w:t>
      </w:r>
      <w:r>
        <w:rPr>
          <w:rFonts w:ascii="Times New Roman" w:eastAsia="DengXian" w:hAnsi="Times New Roman" w:cs="Times New Roman"/>
          <w:b/>
          <w:bCs/>
          <w:sz w:val="24"/>
        </w:rPr>
        <w:t xml:space="preserve"> recapitulates depression-like and anxiety-like behaviors in normal-weight mice</w:t>
      </w:r>
      <w:r>
        <w:rPr>
          <w:rFonts w:ascii="Times New Roman" w:eastAsia="DengXian" w:hAnsi="Times New Roman" w:cs="Times New Roman" w:hint="eastAsia"/>
          <w:b/>
          <w:bCs/>
          <w:sz w:val="24"/>
        </w:rPr>
        <w:t>.</w:t>
      </w:r>
    </w:p>
    <w:p w14:paraId="0110411B" w14:textId="77777777" w:rsidR="003829D2" w:rsidRDefault="003829D2" w:rsidP="003829D2">
      <w:pPr>
        <w:spacing w:line="360" w:lineRule="auto"/>
        <w:rPr>
          <w:sz w:val="20"/>
          <w:szCs w:val="20"/>
        </w:rPr>
      </w:pPr>
      <w:r>
        <w:rPr>
          <w:rFonts w:ascii="Times New Roman" w:hAnsi="Times New Roman" w:cs="Times New Roman"/>
          <w:b/>
          <w:sz w:val="24"/>
        </w:rPr>
        <w:t xml:space="preserve">(A-F) </w:t>
      </w:r>
      <w:r>
        <w:rPr>
          <w:rFonts w:ascii="Times New Roman" w:hAnsi="Times New Roman" w:cs="Times New Roman"/>
          <w:sz w:val="24"/>
        </w:rPr>
        <w:t>S</w:t>
      </w:r>
      <w:r>
        <w:rPr>
          <w:rFonts w:ascii="Times New Roman" w:hAnsi="Times New Roman" w:cs="Times New Roman" w:hint="eastAsia"/>
          <w:sz w:val="24"/>
        </w:rPr>
        <w:t>MG</w:t>
      </w:r>
      <w:r>
        <w:rPr>
          <w:rFonts w:ascii="Times New Roman" w:hAnsi="Times New Roman" w:cs="Times New Roman"/>
          <w:sz w:val="24"/>
        </w:rPr>
        <w:t xml:space="preserve"> administration induced anxiety-like behaviors, as shown by reduced center activity in the OFT (A-C) and open arm avoidance in the EPM (D-F). </w:t>
      </w:r>
      <w:r>
        <w:rPr>
          <w:rFonts w:ascii="Times New Roman" w:hAnsi="Times New Roman" w:cs="Times New Roman"/>
          <w:b/>
          <w:sz w:val="24"/>
        </w:rPr>
        <w:t xml:space="preserve">(G, H) </w:t>
      </w:r>
      <w:r>
        <w:rPr>
          <w:rFonts w:ascii="Times New Roman" w:hAnsi="Times New Roman" w:cs="Times New Roman"/>
          <w:sz w:val="24"/>
        </w:rPr>
        <w:t>S</w:t>
      </w:r>
      <w:r>
        <w:rPr>
          <w:rFonts w:ascii="Times New Roman" w:hAnsi="Times New Roman" w:cs="Times New Roman" w:hint="eastAsia"/>
          <w:sz w:val="24"/>
        </w:rPr>
        <w:t>MG</w:t>
      </w:r>
      <w:r>
        <w:rPr>
          <w:rFonts w:ascii="Times New Roman" w:hAnsi="Times New Roman" w:cs="Times New Roman"/>
          <w:sz w:val="24"/>
        </w:rPr>
        <w:t xml:space="preserve"> treatment induced depression-like behaviors, indicated by increased immobility in the TST (G) and FST (H). </w:t>
      </w:r>
      <w:r>
        <w:rPr>
          <w:rFonts w:ascii="Times New Roman" w:hAnsi="Times New Roman" w:cs="Times New Roman"/>
          <w:b/>
          <w:sz w:val="24"/>
        </w:rPr>
        <w:t>(I)</w:t>
      </w:r>
      <w:r>
        <w:rPr>
          <w:rFonts w:ascii="Times New Roman" w:hAnsi="Times New Roman" w:cs="Times New Roman"/>
          <w:sz w:val="24"/>
        </w:rPr>
        <w:t xml:space="preserve"> The behavioral effects occurred independently of changes in blood glucose levels. </w:t>
      </w:r>
      <w:r>
        <w:rPr>
          <w:rFonts w:ascii="Times New Roman" w:hAnsi="Times New Roman" w:cs="Times New Roman"/>
          <w:iCs/>
          <w:sz w:val="24"/>
        </w:rPr>
        <w:t>n</w:t>
      </w:r>
      <w:r>
        <w:rPr>
          <w:rFonts w:ascii="Times New Roman" w:hAnsi="Times New Roman" w:cs="Times New Roman"/>
          <w:sz w:val="24"/>
        </w:rPr>
        <w:t xml:space="preserve">=6. </w:t>
      </w:r>
      <w:r>
        <w:rPr>
          <w:rFonts w:ascii="Times New Roman" w:hAnsi="Times New Roman" w:cs="Times New Roman" w:hint="eastAsia"/>
          <w:sz w:val="24"/>
        </w:rPr>
        <w:t xml:space="preserve">SMG: </w:t>
      </w:r>
      <w:r>
        <w:rPr>
          <w:rFonts w:ascii="Times New Roman" w:hAnsi="Times New Roman" w:cs="Times New Roman"/>
          <w:sz w:val="24"/>
        </w:rPr>
        <w:t>Semaglutide</w:t>
      </w:r>
      <w:r>
        <w:rPr>
          <w:rFonts w:ascii="Times New Roman" w:hAnsi="Times New Roman" w:cs="Times New Roman" w:hint="eastAsia"/>
          <w:sz w:val="24"/>
        </w:rPr>
        <w:t xml:space="preserve"> </w:t>
      </w:r>
      <w:r>
        <w:rPr>
          <w:rFonts w:ascii="Times New Roman" w:hAnsi="Times New Roman" w:cs="Times New Roman"/>
          <w:sz w:val="24"/>
        </w:rPr>
        <w:t>*</w:t>
      </w:r>
      <w:r>
        <w:rPr>
          <w:rFonts w:ascii="Times New Roman" w:hAnsi="Times New Roman" w:cs="Times New Roman"/>
          <w:i/>
          <w:iCs/>
          <w:sz w:val="24"/>
        </w:rPr>
        <w:t>P</w:t>
      </w:r>
      <w:r>
        <w:rPr>
          <w:rFonts w:ascii="Times New Roman" w:hAnsi="Times New Roman" w:cs="Times New Roman"/>
          <w:sz w:val="24"/>
        </w:rPr>
        <w:t xml:space="preserve"> &lt; 0.05, **</w:t>
      </w:r>
      <w:r>
        <w:rPr>
          <w:rFonts w:ascii="Times New Roman" w:hAnsi="Times New Roman" w:cs="Times New Roman"/>
          <w:i/>
          <w:iCs/>
          <w:sz w:val="24"/>
        </w:rPr>
        <w:t>P</w:t>
      </w:r>
      <w:r>
        <w:rPr>
          <w:rFonts w:ascii="Times New Roman" w:hAnsi="Times New Roman" w:cs="Times New Roman"/>
          <w:sz w:val="24"/>
        </w:rPr>
        <w:t xml:space="preserve"> &lt; 0.01, ***</w:t>
      </w:r>
      <w:r>
        <w:rPr>
          <w:rFonts w:ascii="Times New Roman" w:hAnsi="Times New Roman" w:cs="Times New Roman"/>
          <w:i/>
          <w:iCs/>
          <w:sz w:val="24"/>
        </w:rPr>
        <w:t>P</w:t>
      </w:r>
      <w:r>
        <w:rPr>
          <w:rFonts w:ascii="Times New Roman" w:hAnsi="Times New Roman" w:cs="Times New Roman"/>
          <w:sz w:val="24"/>
        </w:rPr>
        <w:t xml:space="preserve"> &lt; 0.001.</w:t>
      </w:r>
    </w:p>
    <w:p w14:paraId="679E5145" w14:textId="77777777" w:rsidR="003829D2" w:rsidRDefault="003829D2" w:rsidP="003829D2">
      <w:pPr>
        <w:spacing w:line="360" w:lineRule="auto"/>
        <w:rPr>
          <w:rFonts w:ascii="Times New Roman" w:eastAsia="DengXian" w:hAnsi="Times New Roman" w:cs="Times New Roman"/>
          <w:b/>
          <w:bCs/>
          <w:sz w:val="24"/>
        </w:rPr>
      </w:pPr>
      <w:r>
        <w:rPr>
          <w:noProof/>
        </w:rPr>
        <w:lastRenderedPageBreak/>
        <w:drawing>
          <wp:inline distT="0" distB="0" distL="0" distR="0" wp14:anchorId="31E5BDD1" wp14:editId="55AFCE3F">
            <wp:extent cx="6645910" cy="4666615"/>
            <wp:effectExtent l="0" t="0" r="2540" b="635"/>
            <wp:docPr id="1944835576"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645910" cy="4666615"/>
                    </a:xfrm>
                    <a:prstGeom prst="rect">
                      <a:avLst/>
                    </a:prstGeom>
                    <a:noFill/>
                    <a:ln>
                      <a:noFill/>
                    </a:ln>
                  </pic:spPr>
                </pic:pic>
              </a:graphicData>
            </a:graphic>
          </wp:inline>
        </w:drawing>
      </w:r>
    </w:p>
    <w:p w14:paraId="3FA0A134" w14:textId="77777777" w:rsidR="003829D2" w:rsidRDefault="003829D2" w:rsidP="003829D2">
      <w:pPr>
        <w:spacing w:line="360" w:lineRule="auto"/>
        <w:rPr>
          <w:rFonts w:ascii="Times New Roman" w:hAnsi="Times New Roman" w:cs="Times New Roman"/>
          <w:b/>
          <w:bCs/>
          <w:sz w:val="24"/>
        </w:rPr>
      </w:pPr>
      <w:bookmarkStart w:id="1" w:name="OLE_LINK3"/>
      <w:r>
        <w:rPr>
          <w:rFonts w:ascii="Times New Roman" w:eastAsia="DengXian" w:hAnsi="Times New Roman" w:cs="Times New Roman" w:hint="eastAsia"/>
          <w:b/>
          <w:bCs/>
          <w:sz w:val="24"/>
        </w:rPr>
        <w:t>Supplemental Figure 4.</w:t>
      </w:r>
      <w:bookmarkEnd w:id="1"/>
      <w:r>
        <w:rPr>
          <w:rFonts w:ascii="Times New Roman" w:eastAsia="DengXian" w:hAnsi="Times New Roman" w:cs="Times New Roman" w:hint="eastAsia"/>
          <w:b/>
          <w:bCs/>
          <w:sz w:val="24"/>
        </w:rPr>
        <w:t xml:space="preserve"> </w:t>
      </w:r>
      <w:r>
        <w:rPr>
          <w:rFonts w:ascii="Times New Roman" w:hAnsi="Times New Roman"/>
          <w:b/>
          <w:bCs/>
          <w:sz w:val="24"/>
        </w:rPr>
        <w:t>Ex4 fails to elicit behavioral deficits</w:t>
      </w:r>
      <w:r>
        <w:rPr>
          <w:rFonts w:ascii="Times New Roman" w:hAnsi="Times New Roman" w:hint="eastAsia"/>
          <w:b/>
          <w:bCs/>
          <w:sz w:val="24"/>
        </w:rPr>
        <w:t xml:space="preserve"> in GLP-1R</w:t>
      </w:r>
      <w:r>
        <w:rPr>
          <w:rFonts w:ascii="Times New Roman" w:hAnsi="Times New Roman" w:hint="eastAsia"/>
          <w:b/>
          <w:bCs/>
          <w:sz w:val="24"/>
          <w:vertAlign w:val="superscript"/>
        </w:rPr>
        <w:t>-/-</w:t>
      </w:r>
      <w:r>
        <w:rPr>
          <w:rFonts w:ascii="Times New Roman" w:hAnsi="Times New Roman" w:hint="eastAsia"/>
          <w:b/>
          <w:bCs/>
          <w:sz w:val="24"/>
        </w:rPr>
        <w:t xml:space="preserve"> mice.</w:t>
      </w:r>
    </w:p>
    <w:p w14:paraId="105524BB" w14:textId="77777777" w:rsidR="003829D2" w:rsidRDefault="003829D2" w:rsidP="003829D2">
      <w:pPr>
        <w:spacing w:line="360" w:lineRule="auto"/>
        <w:rPr>
          <w:rFonts w:ascii="Times New Roman" w:hAnsi="Times New Roman" w:cs="Times New Roman"/>
          <w:sz w:val="24"/>
        </w:rPr>
      </w:pPr>
      <w:r>
        <w:rPr>
          <w:rFonts w:ascii="Times New Roman" w:hAnsi="Times New Roman" w:cs="Times New Roman"/>
          <w:b/>
          <w:bCs/>
          <w:sz w:val="24"/>
        </w:rPr>
        <w:t>(A-D)</w:t>
      </w:r>
      <w:r>
        <w:rPr>
          <w:rFonts w:ascii="Times New Roman" w:hAnsi="Times New Roman" w:cs="Times New Roman"/>
          <w:sz w:val="24"/>
        </w:rPr>
        <w:t xml:space="preserve"> OFT shows Ex4 treatment did not affect center distance (B), center time (C), or total locomotion (D) in GLP-1R</w:t>
      </w:r>
      <w:r>
        <w:rPr>
          <w:rFonts w:ascii="Times New Roman" w:hAnsi="Times New Roman" w:cs="Times New Roman"/>
          <w:sz w:val="24"/>
          <w:vertAlign w:val="superscript"/>
        </w:rPr>
        <w:t>-/-</w:t>
      </w:r>
      <w:r>
        <w:rPr>
          <w:rFonts w:ascii="Times New Roman" w:hAnsi="Times New Roman" w:cs="Times New Roman"/>
          <w:b/>
          <w:bCs/>
          <w:sz w:val="24"/>
          <w:vertAlign w:val="superscript"/>
        </w:rPr>
        <w:t xml:space="preserve"> </w:t>
      </w:r>
      <w:r>
        <w:rPr>
          <w:rFonts w:ascii="Times New Roman" w:hAnsi="Times New Roman" w:cs="Times New Roman"/>
          <w:sz w:val="24"/>
        </w:rPr>
        <w:t>mice.</w:t>
      </w:r>
      <w:r>
        <w:rPr>
          <w:rFonts w:ascii="Times New Roman" w:hAnsi="Times New Roman" w:cs="Times New Roman"/>
          <w:b/>
          <w:bCs/>
          <w:sz w:val="24"/>
        </w:rPr>
        <w:t xml:space="preserve"> (E-H) </w:t>
      </w:r>
      <w:r>
        <w:rPr>
          <w:rFonts w:ascii="Times New Roman" w:hAnsi="Times New Roman" w:cs="Times New Roman"/>
          <w:sz w:val="24"/>
        </w:rPr>
        <w:t xml:space="preserve">EPM confirms the absence of anxiety-like behavior, with no change in open arm time (F), closed arm time (G), or total entries (H). </w:t>
      </w:r>
      <w:r>
        <w:rPr>
          <w:rFonts w:ascii="Times New Roman" w:hAnsi="Times New Roman" w:cs="Times New Roman"/>
          <w:b/>
          <w:bCs/>
          <w:sz w:val="24"/>
        </w:rPr>
        <w:t xml:space="preserve">(I-J) </w:t>
      </w:r>
      <w:r>
        <w:rPr>
          <w:rFonts w:ascii="Times New Roman" w:hAnsi="Times New Roman" w:cs="Times New Roman"/>
          <w:sz w:val="24"/>
        </w:rPr>
        <w:t>Depression-like behaviors were not observed, as Ex4 did not increase immobility in the TST(I) or FST (J).</w:t>
      </w:r>
      <w:r>
        <w:rPr>
          <w:rFonts w:ascii="Times New Roman" w:hAnsi="Times New Roman" w:cs="Times New Roman" w:hint="eastAsia"/>
          <w:sz w:val="24"/>
        </w:rPr>
        <w:t xml:space="preserve"> </w:t>
      </w:r>
      <w:r>
        <w:rPr>
          <w:rFonts w:ascii="Times New Roman" w:hAnsi="Times New Roman" w:cs="Times New Roman"/>
          <w:sz w:val="24"/>
        </w:rPr>
        <w:t xml:space="preserve">n=6. </w:t>
      </w:r>
      <w:r>
        <w:rPr>
          <w:rFonts w:ascii="Times New Roman" w:eastAsia="DengXian" w:hAnsi="Times New Roman" w:cs="Times New Roman" w:hint="eastAsia"/>
          <w:sz w:val="24"/>
        </w:rPr>
        <w:t xml:space="preserve">Ex4: Exendin-4 </w:t>
      </w:r>
      <w:r>
        <w:rPr>
          <w:rFonts w:ascii="Times New Roman" w:hAnsi="Times New Roman" w:cs="Times New Roman"/>
          <w:sz w:val="24"/>
        </w:rPr>
        <w:t>*</w:t>
      </w:r>
      <w:r>
        <w:rPr>
          <w:rFonts w:ascii="Times New Roman" w:hAnsi="Times New Roman" w:cs="Times New Roman"/>
          <w:i/>
          <w:iCs/>
          <w:sz w:val="24"/>
        </w:rPr>
        <w:t>P</w:t>
      </w:r>
      <w:r>
        <w:rPr>
          <w:rFonts w:ascii="Times New Roman" w:hAnsi="Times New Roman" w:cs="Times New Roman"/>
          <w:sz w:val="24"/>
        </w:rPr>
        <w:t xml:space="preserve"> &lt; 0.05, **</w:t>
      </w:r>
      <w:r>
        <w:rPr>
          <w:rFonts w:ascii="Times New Roman" w:hAnsi="Times New Roman" w:cs="Times New Roman"/>
          <w:i/>
          <w:iCs/>
          <w:sz w:val="24"/>
        </w:rPr>
        <w:t>P</w:t>
      </w:r>
      <w:r>
        <w:rPr>
          <w:rFonts w:ascii="Times New Roman" w:hAnsi="Times New Roman" w:cs="Times New Roman"/>
          <w:sz w:val="24"/>
        </w:rPr>
        <w:t xml:space="preserve"> &lt; 0.01, ***</w:t>
      </w:r>
      <w:r>
        <w:rPr>
          <w:rFonts w:ascii="Times New Roman" w:hAnsi="Times New Roman" w:cs="Times New Roman"/>
          <w:i/>
          <w:iCs/>
          <w:sz w:val="24"/>
        </w:rPr>
        <w:t>P</w:t>
      </w:r>
      <w:r>
        <w:rPr>
          <w:rFonts w:ascii="Times New Roman" w:hAnsi="Times New Roman" w:cs="Times New Roman"/>
          <w:sz w:val="24"/>
        </w:rPr>
        <w:t xml:space="preserve"> &lt; 0.001.</w:t>
      </w:r>
    </w:p>
    <w:p w14:paraId="2D6ECF6F" w14:textId="77777777" w:rsidR="003829D2" w:rsidRPr="00992EF2" w:rsidRDefault="003829D2" w:rsidP="003829D2">
      <w:pPr>
        <w:spacing w:line="360" w:lineRule="auto"/>
        <w:rPr>
          <w:rFonts w:ascii="Times New Roman" w:hAnsi="Times New Roman" w:cs="Times New Roman"/>
          <w:sz w:val="24"/>
        </w:rPr>
      </w:pPr>
      <w:r>
        <w:rPr>
          <w:noProof/>
        </w:rPr>
        <w:lastRenderedPageBreak/>
        <w:drawing>
          <wp:inline distT="0" distB="0" distL="0" distR="0" wp14:anchorId="54882020" wp14:editId="05455248">
            <wp:extent cx="6645910" cy="4698365"/>
            <wp:effectExtent l="0" t="0" r="2540" b="6985"/>
            <wp:docPr id="1194905534"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645910" cy="4698365"/>
                    </a:xfrm>
                    <a:prstGeom prst="rect">
                      <a:avLst/>
                    </a:prstGeom>
                    <a:noFill/>
                    <a:ln>
                      <a:noFill/>
                    </a:ln>
                  </pic:spPr>
                </pic:pic>
              </a:graphicData>
            </a:graphic>
          </wp:inline>
        </w:drawing>
      </w:r>
      <w:r w:rsidRPr="00992EF2">
        <w:rPr>
          <w:rFonts w:ascii="Times New Roman" w:hAnsi="Times New Roman" w:cs="Times New Roman"/>
          <w:b/>
          <w:bCs/>
          <w:sz w:val="24"/>
        </w:rPr>
        <w:t xml:space="preserve">Supplemental Figure </w:t>
      </w:r>
      <w:r>
        <w:rPr>
          <w:rFonts w:ascii="Times New Roman" w:hAnsi="Times New Roman" w:cs="Times New Roman" w:hint="eastAsia"/>
          <w:b/>
          <w:bCs/>
          <w:sz w:val="24"/>
        </w:rPr>
        <w:t>5</w:t>
      </w:r>
      <w:r w:rsidRPr="00992EF2">
        <w:rPr>
          <w:rFonts w:ascii="Times New Roman" w:hAnsi="Times New Roman" w:cs="Times New Roman"/>
          <w:b/>
          <w:bCs/>
          <w:sz w:val="24"/>
        </w:rPr>
        <w:t>.</w:t>
      </w:r>
      <w:r>
        <w:rPr>
          <w:rFonts w:ascii="Times New Roman" w:hAnsi="Times New Roman" w:cs="Times New Roman" w:hint="eastAsia"/>
          <w:b/>
          <w:bCs/>
          <w:sz w:val="24"/>
        </w:rPr>
        <w:t xml:space="preserve"> </w:t>
      </w:r>
      <w:r w:rsidRPr="00992EF2">
        <w:rPr>
          <w:rFonts w:ascii="Times New Roman" w:hAnsi="Times New Roman" w:cs="Times New Roman"/>
          <w:b/>
          <w:bCs/>
          <w:sz w:val="24"/>
        </w:rPr>
        <w:t>Promoter sequence of TTR</w:t>
      </w:r>
      <w:r>
        <w:rPr>
          <w:rFonts w:ascii="Times New Roman" w:hAnsi="Times New Roman" w:cs="Times New Roman" w:hint="eastAsia"/>
          <w:b/>
          <w:bCs/>
          <w:sz w:val="24"/>
        </w:rPr>
        <w:t>.</w:t>
      </w:r>
    </w:p>
    <w:p w14:paraId="0F18A354" w14:textId="77777777" w:rsidR="003829D2" w:rsidRDefault="003829D2" w:rsidP="003829D2">
      <w:pPr>
        <w:spacing w:line="360" w:lineRule="auto"/>
        <w:rPr>
          <w:rFonts w:ascii="Times New Roman" w:eastAsia="DengXian" w:hAnsi="Times New Roman" w:cs="Times New Roman"/>
          <w:b/>
          <w:bCs/>
          <w:sz w:val="24"/>
        </w:rPr>
      </w:pPr>
      <w:r>
        <w:rPr>
          <w:noProof/>
        </w:rPr>
        <w:drawing>
          <wp:inline distT="0" distB="0" distL="0" distR="0" wp14:anchorId="4F7241C9" wp14:editId="6D52AD9C">
            <wp:extent cx="6645910" cy="3987800"/>
            <wp:effectExtent l="0" t="0" r="2540" b="0"/>
            <wp:docPr id="1236218448"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6645910" cy="3987800"/>
                    </a:xfrm>
                    <a:prstGeom prst="rect">
                      <a:avLst/>
                    </a:prstGeom>
                    <a:noFill/>
                    <a:ln>
                      <a:noFill/>
                    </a:ln>
                  </pic:spPr>
                </pic:pic>
              </a:graphicData>
            </a:graphic>
          </wp:inline>
        </w:drawing>
      </w:r>
    </w:p>
    <w:p w14:paraId="3F3E845D" w14:textId="77777777" w:rsidR="003829D2" w:rsidRDefault="003829D2" w:rsidP="003829D2">
      <w:pPr>
        <w:spacing w:line="360" w:lineRule="auto"/>
        <w:rPr>
          <w:rFonts w:ascii="Times New Roman" w:eastAsia="DengXian" w:hAnsi="Times New Roman" w:cs="Times New Roman"/>
          <w:b/>
          <w:bCs/>
          <w:sz w:val="24"/>
        </w:rPr>
      </w:pPr>
      <w:r>
        <w:rPr>
          <w:rFonts w:ascii="Times New Roman" w:eastAsia="DengXian" w:hAnsi="Times New Roman" w:cs="Times New Roman" w:hint="eastAsia"/>
          <w:b/>
          <w:bCs/>
          <w:sz w:val="24"/>
        </w:rPr>
        <w:t xml:space="preserve">Supplemental Figure 6. GLP-1R </w:t>
      </w:r>
      <w:r>
        <w:rPr>
          <w:rFonts w:ascii="Times New Roman" w:eastAsia="DengXian" w:hAnsi="Times New Roman" w:cs="Times New Roman"/>
          <w:b/>
          <w:bCs/>
          <w:sz w:val="24"/>
        </w:rPr>
        <w:t xml:space="preserve">activation </w:t>
      </w:r>
      <w:r>
        <w:rPr>
          <w:rFonts w:ascii="Times New Roman" w:eastAsia="DengXian" w:hAnsi="Times New Roman" w:cs="Times New Roman" w:hint="eastAsia"/>
          <w:b/>
          <w:bCs/>
          <w:sz w:val="24"/>
        </w:rPr>
        <w:t>regulate</w:t>
      </w:r>
      <w:r>
        <w:rPr>
          <w:rFonts w:ascii="Times New Roman" w:eastAsia="DengXian" w:hAnsi="Times New Roman" w:cs="Times New Roman"/>
          <w:b/>
          <w:bCs/>
          <w:sz w:val="24"/>
        </w:rPr>
        <w:t>s</w:t>
      </w:r>
      <w:r>
        <w:rPr>
          <w:rFonts w:ascii="Times New Roman" w:eastAsia="DengXian" w:hAnsi="Times New Roman" w:cs="Times New Roman" w:hint="eastAsia"/>
          <w:b/>
          <w:bCs/>
          <w:sz w:val="24"/>
        </w:rPr>
        <w:t xml:space="preserve"> TTR through the cAMP/PKA/Gli3 signaling </w:t>
      </w:r>
      <w:r>
        <w:rPr>
          <w:rFonts w:ascii="Times New Roman" w:eastAsia="DengXian" w:hAnsi="Times New Roman" w:cs="Times New Roman"/>
          <w:b/>
          <w:bCs/>
          <w:sz w:val="24"/>
        </w:rPr>
        <w:t>cascade</w:t>
      </w:r>
      <w:r>
        <w:rPr>
          <w:rFonts w:ascii="Times New Roman" w:eastAsia="DengXian" w:hAnsi="Times New Roman" w:cs="Times New Roman" w:hint="eastAsia"/>
          <w:b/>
          <w:bCs/>
          <w:sz w:val="24"/>
        </w:rPr>
        <w:t>.</w:t>
      </w:r>
    </w:p>
    <w:p w14:paraId="5C68BC20" w14:textId="77777777" w:rsidR="003829D2" w:rsidRDefault="003829D2" w:rsidP="003829D2">
      <w:pPr>
        <w:pStyle w:val="NormalWeb"/>
        <w:widowControl/>
        <w:spacing w:beforeAutospacing="0" w:afterAutospacing="0" w:line="360" w:lineRule="auto"/>
        <w:rPr>
          <w:rFonts w:ascii="Times New Roman" w:hAnsi="Times New Roman"/>
        </w:rPr>
      </w:pPr>
      <w:r>
        <w:rPr>
          <w:rFonts w:ascii="Times New Roman" w:hAnsi="Times New Roman" w:cstheme="minorBidi"/>
          <w:b/>
          <w:lang w:bidi="ar"/>
        </w:rPr>
        <w:lastRenderedPageBreak/>
        <w:t>(A-</w:t>
      </w:r>
      <w:r>
        <w:rPr>
          <w:rFonts w:ascii="Times New Roman" w:hAnsi="Times New Roman" w:cstheme="minorBidi" w:hint="eastAsia"/>
          <w:b/>
          <w:lang w:bidi="ar"/>
        </w:rPr>
        <w:t>F</w:t>
      </w:r>
      <w:r>
        <w:rPr>
          <w:rFonts w:ascii="Times New Roman" w:hAnsi="Times New Roman" w:cstheme="minorBidi"/>
          <w:b/>
          <w:lang w:bidi="ar"/>
        </w:rPr>
        <w:t xml:space="preserve">) </w:t>
      </w:r>
      <w:r>
        <w:rPr>
          <w:rFonts w:ascii="Times New Roman" w:hAnsi="Times New Roman" w:cstheme="minorBidi"/>
          <w:lang w:bidi="ar"/>
        </w:rPr>
        <w:t>Western blot analysis of hippocampal lysates from Saline,</w:t>
      </w:r>
      <w:r>
        <w:rPr>
          <w:rFonts w:ascii="Times New Roman" w:hAnsi="Times New Roman" w:cstheme="minorBidi" w:hint="eastAsia"/>
          <w:lang w:bidi="ar"/>
        </w:rPr>
        <w:t xml:space="preserve"> </w:t>
      </w:r>
      <w:r>
        <w:rPr>
          <w:rFonts w:ascii="Times New Roman" w:hAnsi="Times New Roman" w:cstheme="minorBidi"/>
          <w:lang w:bidi="ar"/>
        </w:rPr>
        <w:t>Ex4, and Ex4+H-89 treated mice.</w:t>
      </w:r>
      <w:r>
        <w:rPr>
          <w:rFonts w:ascii="Times New Roman" w:hAnsi="Times New Roman" w:cstheme="minorBidi" w:hint="eastAsia"/>
          <w:lang w:bidi="ar"/>
        </w:rPr>
        <w:t xml:space="preserve"> </w:t>
      </w:r>
      <w:r>
        <w:rPr>
          <w:rFonts w:ascii="Times New Roman" w:hAnsi="Times New Roman" w:cstheme="minorBidi"/>
          <w:lang w:bidi="ar"/>
        </w:rPr>
        <w:t>Pharmacological inhibition of PKA by H-89 reversed the Ex4-induced upregulation of p-PKA (B) and Gli3</w:t>
      </w:r>
      <w:r>
        <w:rPr>
          <w:rFonts w:ascii="Times New Roman" w:hAnsi="Times New Roman" w:cstheme="minorBidi" w:hint="eastAsia"/>
          <w:lang w:bidi="ar"/>
        </w:rPr>
        <w:t>R</w:t>
      </w:r>
      <w:r>
        <w:rPr>
          <w:rFonts w:ascii="Times New Roman" w:hAnsi="Times New Roman" w:cstheme="minorBidi"/>
          <w:lang w:bidi="ar"/>
        </w:rPr>
        <w:t xml:space="preserve"> (E), and rescued the Ex4-induced downregulation of TTR (F). </w:t>
      </w:r>
      <w:r>
        <w:rPr>
          <w:rFonts w:ascii="Times New Roman" w:hAnsi="Times New Roman"/>
          <w:iCs/>
        </w:rPr>
        <w:t>n</w:t>
      </w:r>
      <w:r>
        <w:rPr>
          <w:rFonts w:ascii="Times New Roman" w:hAnsi="Times New Roman"/>
        </w:rPr>
        <w:t>=</w:t>
      </w:r>
      <w:r>
        <w:rPr>
          <w:rFonts w:ascii="Times New Roman" w:hAnsi="Times New Roman" w:hint="eastAsia"/>
        </w:rPr>
        <w:t>6</w:t>
      </w:r>
      <w:r>
        <w:rPr>
          <w:rFonts w:ascii="Times New Roman" w:hAnsi="Times New Roman"/>
        </w:rPr>
        <w:t>.</w:t>
      </w:r>
      <w:r>
        <w:rPr>
          <w:rFonts w:ascii="Times New Roman" w:hAnsi="Times New Roman" w:hint="eastAsia"/>
        </w:rPr>
        <w:t xml:space="preserve"> </w:t>
      </w:r>
      <w:r>
        <w:rPr>
          <w:rFonts w:ascii="Times New Roman" w:eastAsia="DengXian" w:hAnsi="Times New Roman" w:hint="eastAsia"/>
        </w:rPr>
        <w:t xml:space="preserve">Ex4: Exendin-4 </w:t>
      </w:r>
      <w:r>
        <w:rPr>
          <w:rFonts w:ascii="Times New Roman" w:hAnsi="Times New Roman"/>
        </w:rPr>
        <w:t>*</w:t>
      </w:r>
      <w:r>
        <w:rPr>
          <w:rFonts w:ascii="Times New Roman" w:hAnsi="Times New Roman"/>
          <w:i/>
          <w:iCs/>
        </w:rPr>
        <w:t>P</w:t>
      </w:r>
      <w:r>
        <w:rPr>
          <w:rFonts w:ascii="Times New Roman" w:hAnsi="Times New Roman"/>
        </w:rPr>
        <w:t xml:space="preserve"> &lt; 0.0</w:t>
      </w:r>
      <w:r>
        <w:rPr>
          <w:rFonts w:ascii="Times New Roman" w:hAnsi="Times New Roman" w:hint="eastAsia"/>
        </w:rPr>
        <w:t xml:space="preserve">5, </w:t>
      </w:r>
      <w:r>
        <w:rPr>
          <w:rFonts w:ascii="Times New Roman" w:hAnsi="Times New Roman"/>
        </w:rPr>
        <w:t>**</w:t>
      </w:r>
      <w:r>
        <w:rPr>
          <w:rFonts w:ascii="Times New Roman" w:hAnsi="Times New Roman"/>
          <w:i/>
          <w:iCs/>
        </w:rPr>
        <w:t>P</w:t>
      </w:r>
      <w:r>
        <w:rPr>
          <w:rFonts w:ascii="Times New Roman" w:hAnsi="Times New Roman"/>
        </w:rPr>
        <w:t xml:space="preserve"> &lt; 0.01, ***</w:t>
      </w:r>
      <w:r>
        <w:rPr>
          <w:rFonts w:ascii="Times New Roman" w:hAnsi="Times New Roman"/>
          <w:i/>
          <w:iCs/>
        </w:rPr>
        <w:t>P</w:t>
      </w:r>
      <w:r>
        <w:rPr>
          <w:rFonts w:ascii="Times New Roman" w:hAnsi="Times New Roman"/>
        </w:rPr>
        <w:t xml:space="preserve"> &lt; 0.001</w:t>
      </w:r>
      <w:r>
        <w:rPr>
          <w:rFonts w:ascii="Times New Roman" w:hAnsi="Times New Roman" w:hint="eastAsia"/>
        </w:rPr>
        <w:t>.</w:t>
      </w:r>
    </w:p>
    <w:p w14:paraId="3905F762" w14:textId="77777777" w:rsidR="003829D2" w:rsidRDefault="003829D2" w:rsidP="003829D2"/>
    <w:p w14:paraId="34F049B0" w14:textId="77777777" w:rsidR="003829D2" w:rsidRDefault="003829D2" w:rsidP="003829D2">
      <w:pPr>
        <w:tabs>
          <w:tab w:val="left" w:pos="1907"/>
        </w:tabs>
        <w:jc w:val="left"/>
        <w:sectPr w:rsidR="003829D2" w:rsidSect="003829D2">
          <w:pgSz w:w="11906" w:h="16838"/>
          <w:pgMar w:top="720" w:right="720" w:bottom="720" w:left="720" w:header="851" w:footer="992" w:gutter="0"/>
          <w:cols w:space="0"/>
          <w:docGrid w:type="lines" w:linePitch="312"/>
        </w:sectPr>
      </w:pPr>
    </w:p>
    <w:p w14:paraId="0147ABAD" w14:textId="77777777" w:rsidR="003829D2" w:rsidRDefault="003829D2" w:rsidP="003829D2">
      <w:pPr>
        <w:spacing w:line="360" w:lineRule="auto"/>
        <w:rPr>
          <w:rFonts w:ascii="Times New Roman" w:eastAsia="DengXian" w:hAnsi="Times New Roman" w:cs="Times New Roman"/>
          <w:b/>
          <w:bCs/>
          <w:sz w:val="20"/>
          <w:szCs w:val="20"/>
        </w:rPr>
      </w:pPr>
      <w:r>
        <w:rPr>
          <w:noProof/>
        </w:rPr>
        <w:lastRenderedPageBreak/>
        <w:drawing>
          <wp:inline distT="0" distB="0" distL="0" distR="0" wp14:anchorId="17DB219A" wp14:editId="4CA4C206">
            <wp:extent cx="6645910" cy="6958330"/>
            <wp:effectExtent l="0" t="0" r="2540" b="0"/>
            <wp:docPr id="719039393"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6645910" cy="6958330"/>
                    </a:xfrm>
                    <a:prstGeom prst="rect">
                      <a:avLst/>
                    </a:prstGeom>
                    <a:noFill/>
                    <a:ln>
                      <a:noFill/>
                    </a:ln>
                  </pic:spPr>
                </pic:pic>
              </a:graphicData>
            </a:graphic>
          </wp:inline>
        </w:drawing>
      </w:r>
      <w:r>
        <w:rPr>
          <w:rFonts w:ascii="Times New Roman" w:eastAsia="DengXian" w:hAnsi="Times New Roman" w:cs="Times New Roman" w:hint="eastAsia"/>
          <w:b/>
          <w:bCs/>
          <w:sz w:val="24"/>
        </w:rPr>
        <w:t>Supplemental Figure 7. TTR regulates affective behaviors through the ERK/</w:t>
      </w:r>
      <w:r>
        <w:rPr>
          <w:rFonts w:ascii="Times New Roman" w:hAnsi="Times New Roman"/>
          <w:b/>
          <w:bCs/>
          <w:kern w:val="0"/>
          <w:sz w:val="24"/>
          <w:lang w:bidi="ar"/>
        </w:rPr>
        <w:t>CREB signaling pathway</w:t>
      </w:r>
    </w:p>
    <w:p w14:paraId="3591AAF2" w14:textId="77777777" w:rsidR="003829D2" w:rsidRDefault="003829D2" w:rsidP="003829D2">
      <w:pPr>
        <w:pStyle w:val="NormalWeb"/>
        <w:widowControl/>
        <w:spacing w:beforeAutospacing="0" w:afterAutospacing="0" w:line="360" w:lineRule="auto"/>
        <w:rPr>
          <w:rFonts w:ascii="Times New Roman" w:hAnsi="Times New Roman"/>
          <w:kern w:val="2"/>
        </w:rPr>
        <w:sectPr w:rsidR="003829D2" w:rsidSect="003829D2">
          <w:pgSz w:w="11906" w:h="16838"/>
          <w:pgMar w:top="720" w:right="720" w:bottom="720" w:left="720" w:header="851" w:footer="992" w:gutter="0"/>
          <w:cols w:space="0"/>
          <w:docGrid w:type="lines" w:linePitch="312"/>
        </w:sectPr>
      </w:pPr>
      <w:r w:rsidRPr="00740A3F">
        <w:rPr>
          <w:rFonts w:ascii="Times New Roman" w:hAnsi="Times New Roman"/>
          <w:b/>
          <w:bCs/>
          <w:kern w:val="2"/>
        </w:rPr>
        <w:t xml:space="preserve">(A) </w:t>
      </w:r>
      <w:r>
        <w:rPr>
          <w:rFonts w:ascii="Times New Roman" w:hAnsi="Times New Roman"/>
          <w:kern w:val="2"/>
        </w:rPr>
        <w:t xml:space="preserve">Representative immunoblots of hippocampal lysates from mice treated with saline or the TTR-targeting antisense oligonucleotide Eplontersen. </w:t>
      </w:r>
      <w:r w:rsidRPr="00740A3F">
        <w:rPr>
          <w:rFonts w:ascii="Times New Roman" w:hAnsi="Times New Roman"/>
          <w:b/>
          <w:bCs/>
          <w:kern w:val="2"/>
        </w:rPr>
        <w:t>(B-G)</w:t>
      </w:r>
      <w:r>
        <w:rPr>
          <w:rFonts w:ascii="Times New Roman" w:hAnsi="Times New Roman"/>
          <w:kern w:val="2"/>
        </w:rPr>
        <w:t xml:space="preserve"> Quantification confirms that TTR knockdown significantly reduced the phosphorylation levels of ERK (B) and CREB (C), without affecting the AKT (D) pathway. n=</w:t>
      </w:r>
      <w:r>
        <w:rPr>
          <w:rFonts w:ascii="Times New Roman" w:hAnsi="Times New Roman" w:hint="eastAsia"/>
          <w:kern w:val="2"/>
        </w:rPr>
        <w:t>6</w:t>
      </w:r>
      <w:r>
        <w:rPr>
          <w:rFonts w:ascii="Times New Roman" w:hAnsi="Times New Roman"/>
          <w:kern w:val="2"/>
        </w:rPr>
        <w:t xml:space="preserve">. </w:t>
      </w:r>
      <w:r w:rsidRPr="00740A3F">
        <w:rPr>
          <w:rFonts w:ascii="Times New Roman" w:hAnsi="Times New Roman"/>
          <w:b/>
          <w:bCs/>
          <w:kern w:val="2"/>
        </w:rPr>
        <w:t xml:space="preserve">(H-M) </w:t>
      </w:r>
      <w:r>
        <w:rPr>
          <w:rFonts w:ascii="Times New Roman" w:hAnsi="Times New Roman"/>
          <w:kern w:val="2"/>
        </w:rPr>
        <w:t>Western blot analysis of hippocampal lysates from Saline, Ex4, and Ex4+H-89 treated mice. Pharmacological inhibition of PKA by H-89 rescued the Ex4-induced downregulation of p-ERK (H)</w:t>
      </w:r>
      <w:r>
        <w:rPr>
          <w:rFonts w:ascii="Times New Roman" w:hAnsi="Times New Roman" w:hint="eastAsia"/>
          <w:kern w:val="2"/>
        </w:rPr>
        <w:t xml:space="preserve"> </w:t>
      </w:r>
      <w:r>
        <w:rPr>
          <w:rFonts w:ascii="Times New Roman" w:hAnsi="Times New Roman"/>
          <w:kern w:val="2"/>
        </w:rPr>
        <w:t>and p-CREB (K). n=</w:t>
      </w:r>
      <w:r>
        <w:rPr>
          <w:rFonts w:ascii="Times New Roman" w:hAnsi="Times New Roman" w:hint="eastAsia"/>
          <w:kern w:val="2"/>
        </w:rPr>
        <w:t>6</w:t>
      </w:r>
      <w:r>
        <w:rPr>
          <w:rFonts w:ascii="Times New Roman" w:hAnsi="Times New Roman"/>
          <w:kern w:val="2"/>
        </w:rPr>
        <w:t>.</w:t>
      </w:r>
      <w:r>
        <w:rPr>
          <w:rFonts w:ascii="Times New Roman" w:hAnsi="Times New Roman" w:hint="eastAsia"/>
          <w:kern w:val="2"/>
        </w:rPr>
        <w:t xml:space="preserve"> Ex4: Exendin-4 </w:t>
      </w:r>
      <w:r>
        <w:rPr>
          <w:rFonts w:ascii="Times New Roman" w:hAnsi="Times New Roman"/>
          <w:kern w:val="2"/>
        </w:rPr>
        <w:t>*</w:t>
      </w:r>
      <w:r w:rsidRPr="00D009DB">
        <w:rPr>
          <w:rFonts w:ascii="Times New Roman" w:hAnsi="Times New Roman"/>
          <w:i/>
          <w:iCs/>
          <w:kern w:val="2"/>
        </w:rPr>
        <w:t>P</w:t>
      </w:r>
      <w:r>
        <w:rPr>
          <w:rFonts w:ascii="Times New Roman" w:hAnsi="Times New Roman"/>
          <w:kern w:val="2"/>
        </w:rPr>
        <w:t xml:space="preserve"> &lt; 0.0</w:t>
      </w:r>
      <w:r>
        <w:rPr>
          <w:rFonts w:ascii="Times New Roman" w:hAnsi="Times New Roman" w:hint="eastAsia"/>
          <w:kern w:val="2"/>
        </w:rPr>
        <w:t xml:space="preserve">5, </w:t>
      </w:r>
      <w:r>
        <w:rPr>
          <w:rFonts w:ascii="Times New Roman" w:hAnsi="Times New Roman"/>
          <w:kern w:val="2"/>
        </w:rPr>
        <w:t>**</w:t>
      </w:r>
      <w:r w:rsidRPr="00D009DB">
        <w:rPr>
          <w:rFonts w:ascii="Times New Roman" w:hAnsi="Times New Roman"/>
          <w:i/>
          <w:iCs/>
          <w:kern w:val="2"/>
        </w:rPr>
        <w:t>P</w:t>
      </w:r>
      <w:r>
        <w:rPr>
          <w:rFonts w:ascii="Times New Roman" w:hAnsi="Times New Roman"/>
          <w:kern w:val="2"/>
        </w:rPr>
        <w:t xml:space="preserve"> &lt; 0.01, ***</w:t>
      </w:r>
      <w:r w:rsidRPr="00D009DB">
        <w:rPr>
          <w:rFonts w:ascii="Times New Roman" w:hAnsi="Times New Roman"/>
          <w:i/>
          <w:iCs/>
          <w:kern w:val="2"/>
        </w:rPr>
        <w:t>P</w:t>
      </w:r>
      <w:r>
        <w:rPr>
          <w:rFonts w:ascii="Times New Roman" w:hAnsi="Times New Roman"/>
          <w:kern w:val="2"/>
        </w:rPr>
        <w:t xml:space="preserve"> &lt; 0.001</w:t>
      </w:r>
      <w:r>
        <w:rPr>
          <w:rFonts w:ascii="Times New Roman" w:hAnsi="Times New Roman" w:hint="eastAsia"/>
          <w:kern w:val="2"/>
        </w:rPr>
        <w:t>.</w:t>
      </w:r>
    </w:p>
    <w:p w14:paraId="0B88191F" w14:textId="77777777" w:rsidR="00F553FF" w:rsidRDefault="00F553FF"/>
    <w:sectPr w:rsidR="00F553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9D2"/>
    <w:rsid w:val="003829D2"/>
    <w:rsid w:val="003C2EF4"/>
    <w:rsid w:val="00446799"/>
    <w:rsid w:val="006A7E07"/>
    <w:rsid w:val="00701021"/>
    <w:rsid w:val="00B74216"/>
    <w:rsid w:val="00BB58C0"/>
    <w:rsid w:val="00D62F8C"/>
    <w:rsid w:val="00E97CD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D3557E"/>
  <w15:chartTrackingRefBased/>
  <w15:docId w15:val="{8C74D335-68E1-4AFC-92A8-D82A9C0AD7E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829D2"/>
    <w:pPr>
      <w:widowControl w:val="0"/>
      <w:spacing w:after="0" w:line="240" w:lineRule="auto"/>
      <w:jc w:val="both"/>
    </w:pPr>
    <w:rPr>
      <w:rFonts w:eastAsiaTheme="minorEastAsia"/>
      <w:sz w:val="21"/>
      <w:lang w:eastAsia="zh-CN"/>
      <w14:ligatures w14:val="none"/>
    </w:rPr>
  </w:style>
  <w:style w:type="paragraph" w:styleId="Heading1">
    <w:name w:val="heading 1"/>
    <w:basedOn w:val="Normal"/>
    <w:next w:val="Normal"/>
    <w:link w:val="Heading1Char"/>
    <w:uiPriority w:val="9"/>
    <w:qFormat/>
    <w:rsid w:val="003829D2"/>
    <w:pPr>
      <w:keepNext/>
      <w:keepLines/>
      <w:widowControl/>
      <w:spacing w:before="360" w:after="80" w:line="278" w:lineRule="auto"/>
      <w:jc w:val="left"/>
      <w:outlineLvl w:val="0"/>
    </w:pPr>
    <w:rPr>
      <w:rFonts w:asciiTheme="majorHAnsi" w:eastAsiaTheme="majorEastAsia" w:hAnsiTheme="majorHAnsi" w:cstheme="majorBidi"/>
      <w:color w:val="0F4761" w:themeColor="accent1" w:themeShade="BF"/>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3829D2"/>
    <w:pPr>
      <w:keepNext/>
      <w:keepLines/>
      <w:widowControl/>
      <w:spacing w:before="160" w:after="80" w:line="278" w:lineRule="auto"/>
      <w:jc w:val="left"/>
      <w:outlineLvl w:val="1"/>
    </w:pPr>
    <w:rPr>
      <w:rFonts w:asciiTheme="majorHAnsi" w:eastAsiaTheme="majorEastAsia" w:hAnsiTheme="majorHAnsi" w:cstheme="majorBidi"/>
      <w:color w:val="0F4761" w:themeColor="accent1" w:themeShade="BF"/>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3829D2"/>
    <w:pPr>
      <w:keepNext/>
      <w:keepLines/>
      <w:widowControl/>
      <w:spacing w:before="160" w:after="80" w:line="278" w:lineRule="auto"/>
      <w:jc w:val="left"/>
      <w:outlineLvl w:val="2"/>
    </w:pPr>
    <w:rPr>
      <w:rFonts w:eastAsiaTheme="majorEastAsia" w:cstheme="majorBidi"/>
      <w:color w:val="0F4761" w:themeColor="accent1" w:themeShade="BF"/>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3829D2"/>
    <w:pPr>
      <w:keepNext/>
      <w:keepLines/>
      <w:widowControl/>
      <w:spacing w:before="80" w:after="40" w:line="278" w:lineRule="auto"/>
      <w:jc w:val="left"/>
      <w:outlineLvl w:val="3"/>
    </w:pPr>
    <w:rPr>
      <w:rFonts w:eastAsiaTheme="majorEastAsia" w:cstheme="majorBidi"/>
      <w:i/>
      <w:iCs/>
      <w:color w:val="0F4761" w:themeColor="accent1" w:themeShade="BF"/>
      <w:sz w:val="24"/>
      <w:lang w:eastAsia="en-US"/>
      <w14:ligatures w14:val="standardContextual"/>
    </w:rPr>
  </w:style>
  <w:style w:type="paragraph" w:styleId="Heading5">
    <w:name w:val="heading 5"/>
    <w:basedOn w:val="Normal"/>
    <w:next w:val="Normal"/>
    <w:link w:val="Heading5Char"/>
    <w:uiPriority w:val="9"/>
    <w:semiHidden/>
    <w:unhideWhenUsed/>
    <w:qFormat/>
    <w:rsid w:val="003829D2"/>
    <w:pPr>
      <w:keepNext/>
      <w:keepLines/>
      <w:widowControl/>
      <w:spacing w:before="80" w:after="40" w:line="278" w:lineRule="auto"/>
      <w:jc w:val="left"/>
      <w:outlineLvl w:val="4"/>
    </w:pPr>
    <w:rPr>
      <w:rFonts w:eastAsiaTheme="majorEastAsia" w:cstheme="majorBidi"/>
      <w:color w:val="0F4761" w:themeColor="accent1" w:themeShade="BF"/>
      <w:sz w:val="24"/>
      <w:lang w:eastAsia="en-US"/>
      <w14:ligatures w14:val="standardContextual"/>
    </w:rPr>
  </w:style>
  <w:style w:type="paragraph" w:styleId="Heading6">
    <w:name w:val="heading 6"/>
    <w:basedOn w:val="Normal"/>
    <w:next w:val="Normal"/>
    <w:link w:val="Heading6Char"/>
    <w:uiPriority w:val="9"/>
    <w:semiHidden/>
    <w:unhideWhenUsed/>
    <w:qFormat/>
    <w:rsid w:val="003829D2"/>
    <w:pPr>
      <w:keepNext/>
      <w:keepLines/>
      <w:widowControl/>
      <w:spacing w:before="40" w:line="278" w:lineRule="auto"/>
      <w:jc w:val="left"/>
      <w:outlineLvl w:val="5"/>
    </w:pPr>
    <w:rPr>
      <w:rFonts w:eastAsiaTheme="majorEastAsia" w:cstheme="majorBidi"/>
      <w:i/>
      <w:iCs/>
      <w:color w:val="595959" w:themeColor="text1" w:themeTint="A6"/>
      <w:sz w:val="24"/>
      <w:lang w:eastAsia="en-US"/>
      <w14:ligatures w14:val="standardContextual"/>
    </w:rPr>
  </w:style>
  <w:style w:type="paragraph" w:styleId="Heading7">
    <w:name w:val="heading 7"/>
    <w:basedOn w:val="Normal"/>
    <w:next w:val="Normal"/>
    <w:link w:val="Heading7Char"/>
    <w:uiPriority w:val="9"/>
    <w:semiHidden/>
    <w:unhideWhenUsed/>
    <w:qFormat/>
    <w:rsid w:val="003829D2"/>
    <w:pPr>
      <w:keepNext/>
      <w:keepLines/>
      <w:widowControl/>
      <w:spacing w:before="40" w:line="278" w:lineRule="auto"/>
      <w:jc w:val="left"/>
      <w:outlineLvl w:val="6"/>
    </w:pPr>
    <w:rPr>
      <w:rFonts w:eastAsiaTheme="majorEastAsia" w:cstheme="majorBidi"/>
      <w:color w:val="595959" w:themeColor="text1" w:themeTint="A6"/>
      <w:sz w:val="24"/>
      <w:lang w:eastAsia="en-US"/>
      <w14:ligatures w14:val="standardContextual"/>
    </w:rPr>
  </w:style>
  <w:style w:type="paragraph" w:styleId="Heading8">
    <w:name w:val="heading 8"/>
    <w:basedOn w:val="Normal"/>
    <w:next w:val="Normal"/>
    <w:link w:val="Heading8Char"/>
    <w:uiPriority w:val="9"/>
    <w:semiHidden/>
    <w:unhideWhenUsed/>
    <w:qFormat/>
    <w:rsid w:val="003829D2"/>
    <w:pPr>
      <w:keepNext/>
      <w:keepLines/>
      <w:widowControl/>
      <w:spacing w:line="278" w:lineRule="auto"/>
      <w:jc w:val="left"/>
      <w:outlineLvl w:val="7"/>
    </w:pPr>
    <w:rPr>
      <w:rFonts w:eastAsiaTheme="majorEastAsia" w:cstheme="majorBidi"/>
      <w:i/>
      <w:iCs/>
      <w:color w:val="272727" w:themeColor="text1" w:themeTint="D8"/>
      <w:sz w:val="24"/>
      <w:lang w:eastAsia="en-US"/>
      <w14:ligatures w14:val="standardContextual"/>
    </w:rPr>
  </w:style>
  <w:style w:type="paragraph" w:styleId="Heading9">
    <w:name w:val="heading 9"/>
    <w:basedOn w:val="Normal"/>
    <w:next w:val="Normal"/>
    <w:link w:val="Heading9Char"/>
    <w:uiPriority w:val="9"/>
    <w:semiHidden/>
    <w:unhideWhenUsed/>
    <w:qFormat/>
    <w:rsid w:val="003829D2"/>
    <w:pPr>
      <w:keepNext/>
      <w:keepLines/>
      <w:widowControl/>
      <w:spacing w:line="278" w:lineRule="auto"/>
      <w:jc w:val="left"/>
      <w:outlineLvl w:val="8"/>
    </w:pPr>
    <w:rPr>
      <w:rFonts w:eastAsiaTheme="majorEastAsia" w:cstheme="majorBidi"/>
      <w:color w:val="272727" w:themeColor="text1" w:themeTint="D8"/>
      <w:sz w:val="24"/>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829D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829D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829D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829D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829D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829D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829D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829D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829D2"/>
    <w:rPr>
      <w:rFonts w:eastAsiaTheme="majorEastAsia" w:cstheme="majorBidi"/>
      <w:color w:val="272727" w:themeColor="text1" w:themeTint="D8"/>
    </w:rPr>
  </w:style>
  <w:style w:type="paragraph" w:styleId="Title">
    <w:name w:val="Title"/>
    <w:basedOn w:val="Normal"/>
    <w:next w:val="Normal"/>
    <w:link w:val="TitleChar"/>
    <w:uiPriority w:val="10"/>
    <w:qFormat/>
    <w:rsid w:val="003829D2"/>
    <w:pPr>
      <w:widowControl/>
      <w:spacing w:after="80"/>
      <w:contextualSpacing/>
      <w:jc w:val="left"/>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3829D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829D2"/>
    <w:pPr>
      <w:widowControl/>
      <w:numPr>
        <w:ilvl w:val="1"/>
      </w:numPr>
      <w:spacing w:after="160" w:line="278" w:lineRule="auto"/>
      <w:jc w:val="left"/>
    </w:pPr>
    <w:rPr>
      <w:rFonts w:eastAsiaTheme="majorEastAsia" w:cstheme="majorBidi"/>
      <w:color w:val="595959" w:themeColor="text1" w:themeTint="A6"/>
      <w:spacing w:val="15"/>
      <w:sz w:val="28"/>
      <w:szCs w:val="28"/>
      <w:lang w:eastAsia="en-US"/>
      <w14:ligatures w14:val="standardContextual"/>
    </w:rPr>
  </w:style>
  <w:style w:type="character" w:customStyle="1" w:styleId="SubtitleChar">
    <w:name w:val="Subtitle Char"/>
    <w:basedOn w:val="DefaultParagraphFont"/>
    <w:link w:val="Subtitle"/>
    <w:uiPriority w:val="11"/>
    <w:rsid w:val="003829D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829D2"/>
    <w:pPr>
      <w:widowControl/>
      <w:spacing w:before="160" w:after="160" w:line="278" w:lineRule="auto"/>
      <w:jc w:val="center"/>
    </w:pPr>
    <w:rPr>
      <w:rFonts w:eastAsiaTheme="minorHAnsi"/>
      <w:i/>
      <w:iCs/>
      <w:color w:val="404040" w:themeColor="text1" w:themeTint="BF"/>
      <w:sz w:val="24"/>
      <w:lang w:eastAsia="en-US"/>
      <w14:ligatures w14:val="standardContextual"/>
    </w:rPr>
  </w:style>
  <w:style w:type="character" w:customStyle="1" w:styleId="QuoteChar">
    <w:name w:val="Quote Char"/>
    <w:basedOn w:val="DefaultParagraphFont"/>
    <w:link w:val="Quote"/>
    <w:uiPriority w:val="29"/>
    <w:rsid w:val="003829D2"/>
    <w:rPr>
      <w:i/>
      <w:iCs/>
      <w:color w:val="404040" w:themeColor="text1" w:themeTint="BF"/>
    </w:rPr>
  </w:style>
  <w:style w:type="paragraph" w:styleId="ListParagraph">
    <w:name w:val="List Paragraph"/>
    <w:basedOn w:val="Normal"/>
    <w:uiPriority w:val="34"/>
    <w:qFormat/>
    <w:rsid w:val="003829D2"/>
    <w:pPr>
      <w:widowControl/>
      <w:spacing w:after="160" w:line="278" w:lineRule="auto"/>
      <w:ind w:left="720"/>
      <w:contextualSpacing/>
      <w:jc w:val="left"/>
    </w:pPr>
    <w:rPr>
      <w:rFonts w:eastAsiaTheme="minorHAnsi"/>
      <w:sz w:val="24"/>
      <w:lang w:eastAsia="en-US"/>
      <w14:ligatures w14:val="standardContextual"/>
    </w:rPr>
  </w:style>
  <w:style w:type="character" w:styleId="IntenseEmphasis">
    <w:name w:val="Intense Emphasis"/>
    <w:basedOn w:val="DefaultParagraphFont"/>
    <w:uiPriority w:val="21"/>
    <w:qFormat/>
    <w:rsid w:val="003829D2"/>
    <w:rPr>
      <w:i/>
      <w:iCs/>
      <w:color w:val="0F4761" w:themeColor="accent1" w:themeShade="BF"/>
    </w:rPr>
  </w:style>
  <w:style w:type="paragraph" w:styleId="IntenseQuote">
    <w:name w:val="Intense Quote"/>
    <w:basedOn w:val="Normal"/>
    <w:next w:val="Normal"/>
    <w:link w:val="IntenseQuoteChar"/>
    <w:uiPriority w:val="30"/>
    <w:qFormat/>
    <w:rsid w:val="003829D2"/>
    <w:pPr>
      <w:widowControl/>
      <w:pBdr>
        <w:top w:val="single" w:sz="4" w:space="10" w:color="0F4761" w:themeColor="accent1" w:themeShade="BF"/>
        <w:bottom w:val="single" w:sz="4" w:space="10" w:color="0F4761" w:themeColor="accent1" w:themeShade="BF"/>
      </w:pBdr>
      <w:spacing w:before="360" w:after="360" w:line="278" w:lineRule="auto"/>
      <w:ind w:left="864" w:right="864"/>
      <w:jc w:val="center"/>
    </w:pPr>
    <w:rPr>
      <w:rFonts w:eastAsiaTheme="minorHAnsi"/>
      <w:i/>
      <w:iCs/>
      <w:color w:val="0F4761" w:themeColor="accent1" w:themeShade="BF"/>
      <w:sz w:val="24"/>
      <w:lang w:eastAsia="en-US"/>
      <w14:ligatures w14:val="standardContextual"/>
    </w:rPr>
  </w:style>
  <w:style w:type="character" w:customStyle="1" w:styleId="IntenseQuoteChar">
    <w:name w:val="Intense Quote Char"/>
    <w:basedOn w:val="DefaultParagraphFont"/>
    <w:link w:val="IntenseQuote"/>
    <w:uiPriority w:val="30"/>
    <w:rsid w:val="003829D2"/>
    <w:rPr>
      <w:i/>
      <w:iCs/>
      <w:color w:val="0F4761" w:themeColor="accent1" w:themeShade="BF"/>
    </w:rPr>
  </w:style>
  <w:style w:type="character" w:styleId="IntenseReference">
    <w:name w:val="Intense Reference"/>
    <w:basedOn w:val="DefaultParagraphFont"/>
    <w:uiPriority w:val="32"/>
    <w:qFormat/>
    <w:rsid w:val="003829D2"/>
    <w:rPr>
      <w:b/>
      <w:bCs/>
      <w:smallCaps/>
      <w:color w:val="0F4761" w:themeColor="accent1" w:themeShade="BF"/>
      <w:spacing w:val="5"/>
    </w:rPr>
  </w:style>
  <w:style w:type="paragraph" w:styleId="NormalWeb">
    <w:name w:val="Normal (Web)"/>
    <w:basedOn w:val="Normal"/>
    <w:qFormat/>
    <w:rsid w:val="003829D2"/>
    <w:pPr>
      <w:spacing w:beforeAutospacing="1" w:afterAutospacing="1"/>
      <w:jc w:val="left"/>
    </w:pPr>
    <w:rPr>
      <w:rFonts w:cs="Times New Roman"/>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f"/><Relationship Id="rId3" Type="http://schemas.openxmlformats.org/officeDocument/2006/relationships/webSettings" Target="webSettings.xml"/><Relationship Id="rId7" Type="http://schemas.openxmlformats.org/officeDocument/2006/relationships/image" Target="media/image4.tiff"/><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tiff"/><Relationship Id="rId11" Type="http://schemas.openxmlformats.org/officeDocument/2006/relationships/fontTable" Target="fontTable.xml"/><Relationship Id="rId5" Type="http://schemas.openxmlformats.org/officeDocument/2006/relationships/image" Target="media/image2.tiff"/><Relationship Id="rId10" Type="http://schemas.openxmlformats.org/officeDocument/2006/relationships/image" Target="media/image7.tiff"/><Relationship Id="rId4" Type="http://schemas.openxmlformats.org/officeDocument/2006/relationships/image" Target="media/image1.tiff"/><Relationship Id="rId9" Type="http://schemas.openxmlformats.org/officeDocument/2006/relationships/image" Target="media/image6.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8</Pages>
  <Words>494</Words>
  <Characters>3079</Characters>
  <Application>Microsoft Office Word</Application>
  <DocSecurity>0</DocSecurity>
  <Lines>52</Lines>
  <Paragraphs>16</Paragraphs>
  <ScaleCrop>false</ScaleCrop>
  <Company>Springer Nature</Company>
  <LinksUpToDate>false</LinksUpToDate>
  <CharactersWithSpaces>3557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2026-01-14T03:46:00Z</dcterms:created>
  <dcterms:modified xsi:type="dcterms:W3CDTF">2026-01-14T03:46:00Z</dcterms:modified>
</cp:coreProperties>
</file>