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1B812" w14:textId="4C31369A" w:rsidR="00990B4C" w:rsidRDefault="006944D1" w:rsidP="006944D1">
      <w:pPr>
        <w:jc w:val="center"/>
        <w:rPr>
          <w:rFonts w:ascii="Times New Roman" w:hAnsi="Times New Roman" w:cs="Times New Roman"/>
          <w:b/>
          <w:bCs/>
          <w:sz w:val="48"/>
          <w:szCs w:val="52"/>
        </w:rPr>
      </w:pPr>
      <w:r w:rsidRPr="00012AA9">
        <w:rPr>
          <w:rFonts w:ascii="Times New Roman" w:hAnsi="Times New Roman" w:cs="Times New Roman"/>
          <w:b/>
          <w:bCs/>
          <w:sz w:val="48"/>
          <w:szCs w:val="52"/>
        </w:rPr>
        <w:t>Supporting Information</w:t>
      </w:r>
    </w:p>
    <w:p w14:paraId="75464B1B" w14:textId="77777777" w:rsidR="008C3B55" w:rsidRPr="00012AA9" w:rsidRDefault="008C3B55" w:rsidP="006944D1">
      <w:pPr>
        <w:jc w:val="center"/>
        <w:rPr>
          <w:rFonts w:ascii="Times New Roman" w:hAnsi="Times New Roman" w:cs="Times New Roman"/>
          <w:b/>
          <w:bCs/>
          <w:sz w:val="48"/>
          <w:szCs w:val="52"/>
        </w:rPr>
      </w:pPr>
    </w:p>
    <w:p w14:paraId="7841B1F9" w14:textId="6995C9FC" w:rsidR="00A331A1" w:rsidRDefault="00A331A1" w:rsidP="00A331A1">
      <w:pPr>
        <w:rPr>
          <w:rFonts w:ascii="Times New Roman" w:hAnsi="Times New Roman" w:cs="Times New Roman"/>
          <w:b/>
          <w:bCs/>
          <w:sz w:val="36"/>
          <w:szCs w:val="40"/>
        </w:rPr>
      </w:pPr>
      <w:bookmarkStart w:id="0" w:name="OLE_LINK25"/>
      <w:r w:rsidRPr="00A331A1">
        <w:rPr>
          <w:rFonts w:ascii="Times New Roman" w:hAnsi="Times New Roman" w:cs="Times New Roman" w:hint="eastAsia"/>
          <w:b/>
          <w:bCs/>
          <w:sz w:val="36"/>
          <w:szCs w:val="40"/>
        </w:rPr>
        <w:t>Supplementary</w:t>
      </w:r>
      <w:r>
        <w:rPr>
          <w:rFonts w:ascii="Times New Roman" w:hAnsi="Times New Roman" w:cs="Times New Roman" w:hint="eastAsia"/>
          <w:b/>
          <w:bCs/>
          <w:sz w:val="36"/>
          <w:szCs w:val="40"/>
        </w:rPr>
        <w:t xml:space="preserve"> Figure</w:t>
      </w:r>
      <w:r w:rsidR="00C93762">
        <w:rPr>
          <w:rFonts w:ascii="Times New Roman" w:hAnsi="Times New Roman" w:cs="Times New Roman"/>
          <w:b/>
          <w:bCs/>
          <w:sz w:val="36"/>
          <w:szCs w:val="40"/>
        </w:rPr>
        <w:t>s</w:t>
      </w:r>
    </w:p>
    <w:bookmarkEnd w:id="0"/>
    <w:p w14:paraId="04B4E050" w14:textId="77777777" w:rsidR="00DE4EDF" w:rsidRDefault="00DE4EDF" w:rsidP="006944D1">
      <w:pPr>
        <w:jc w:val="center"/>
        <w:rPr>
          <w:rFonts w:ascii="Times New Roman" w:hAnsi="Times New Roman" w:cs="Times New Roman"/>
          <w:b/>
          <w:bCs/>
          <w:sz w:val="20"/>
          <w:szCs w:val="20"/>
        </w:rPr>
      </w:pPr>
    </w:p>
    <w:p w14:paraId="063E6032" w14:textId="7488BC20" w:rsidR="00C61B9C" w:rsidRDefault="00C61B9C" w:rsidP="00C61B9C">
      <w:pPr>
        <w:jc w:val="center"/>
        <w:rPr>
          <w:rFonts w:ascii="Times New Roman" w:hAnsi="Times New Roman" w:cs="Times New Roman"/>
          <w:b/>
          <w:bCs/>
        </w:rPr>
      </w:pPr>
      <w:r>
        <w:rPr>
          <w:rFonts w:ascii="Times New Roman" w:hAnsi="Times New Roman" w:cs="Times New Roman"/>
          <w:b/>
          <w:bCs/>
          <w:noProof/>
        </w:rPr>
        <w:drawing>
          <wp:inline distT="0" distB="0" distL="0" distR="0" wp14:anchorId="3CA5FB81" wp14:editId="05D5527E">
            <wp:extent cx="2113574" cy="1120403"/>
            <wp:effectExtent l="0" t="0" r="1270" b="3810"/>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形 1"/>
                    <pic:cNvPicPr/>
                  </pic:nvPicPr>
                  <pic:blipFill>
                    <a:blip r:embed="rId7">
                      <a:extLst>
                        <a:ext uri="{96DAC541-7B7A-43D3-8B79-37D633B846F1}">
                          <asvg:svgBlip xmlns:asvg="http://schemas.microsoft.com/office/drawing/2016/SVG/main" r:embed="rId8"/>
                        </a:ext>
                      </a:extLst>
                    </a:blip>
                    <a:stretch>
                      <a:fillRect/>
                    </a:stretch>
                  </pic:blipFill>
                  <pic:spPr>
                    <a:xfrm>
                      <a:off x="0" y="0"/>
                      <a:ext cx="2139779" cy="1134294"/>
                    </a:xfrm>
                    <a:prstGeom prst="rect">
                      <a:avLst/>
                    </a:prstGeom>
                  </pic:spPr>
                </pic:pic>
              </a:graphicData>
            </a:graphic>
          </wp:inline>
        </w:drawing>
      </w:r>
    </w:p>
    <w:p w14:paraId="378F6073" w14:textId="040F678C" w:rsidR="00E514D2" w:rsidRDefault="00BE5726" w:rsidP="00990B4C">
      <w:pPr>
        <w:rPr>
          <w:rFonts w:ascii="Times New Roman" w:hAnsi="Times New Roman" w:cs="Times New Roman"/>
          <w:b/>
          <w:bCs/>
        </w:rPr>
      </w:pPr>
      <w:bookmarkStart w:id="1" w:name="OLE_LINK1"/>
      <w:r w:rsidRPr="00162535">
        <w:rPr>
          <w:rFonts w:ascii="Times New Roman" w:hAnsi="Times New Roman" w:cs="Times New Roman"/>
          <w:b/>
          <w:bCs/>
        </w:rPr>
        <w:t>Figure 1.</w:t>
      </w:r>
      <w:r w:rsidR="00240E25">
        <w:rPr>
          <w:rFonts w:ascii="Times New Roman" w:hAnsi="Times New Roman" w:cs="Times New Roman" w:hint="eastAsia"/>
          <w:b/>
          <w:bCs/>
        </w:rPr>
        <w:t xml:space="preserve"> </w:t>
      </w:r>
      <w:bookmarkEnd w:id="1"/>
      <w:r w:rsidR="00661957" w:rsidRPr="00661957">
        <w:rPr>
          <w:rFonts w:ascii="Times New Roman" w:hAnsi="Times New Roman" w:cs="Times New Roman" w:hint="eastAsia"/>
          <w:b/>
          <w:bCs/>
        </w:rPr>
        <w:t>The chemical structure of shikonin</w:t>
      </w:r>
      <w:r w:rsidR="00661957">
        <w:rPr>
          <w:rFonts w:ascii="Times New Roman" w:hAnsi="Times New Roman" w:cs="Times New Roman"/>
          <w:b/>
          <w:bCs/>
        </w:rPr>
        <w:t xml:space="preserve">. </w:t>
      </w:r>
      <w:r w:rsidR="00240E25" w:rsidRPr="005F0CB2">
        <w:rPr>
          <w:rFonts w:ascii="Times New Roman" w:hAnsi="Times New Roman" w:cs="Times New Roman" w:hint="eastAsia"/>
        </w:rPr>
        <w:t>Shikonin features a naphthoquinone core. Structurally, it contains a 1,4-dihydroxy-2,5-dioxonaphthoquinone skeleton, with a side chain attached to the naphthoquinone ring. This side chain incorporates a hydroxyl group, an alkenyl chain (with a double bond), and two methyl groups bound to the terminal carbon of the alkenyl chain. For conciseness: Shikonin is composed of a 1,4-dihydroxy-2,5-dioxonaphthoquinone core linked to a side chain containing a hydroxyl group, an alkenyl moiety, and two methyl groups.</w:t>
      </w:r>
    </w:p>
    <w:p w14:paraId="7A71B016" w14:textId="77777777" w:rsidR="00240E25" w:rsidRDefault="00240E25" w:rsidP="00990B4C">
      <w:pPr>
        <w:rPr>
          <w:rFonts w:ascii="Times New Roman" w:hAnsi="Times New Roman" w:cs="Times New Roman" w:hint="eastAsia"/>
          <w:b/>
          <w:bCs/>
        </w:rPr>
      </w:pPr>
    </w:p>
    <w:p w14:paraId="024CC67C" w14:textId="49BD80F5" w:rsidR="00E514D2" w:rsidRDefault="006F6A87" w:rsidP="00990B4C">
      <w:pPr>
        <w:rPr>
          <w:rFonts w:ascii="Times New Roman" w:hAnsi="Times New Roman" w:cs="Times New Roman"/>
          <w:b/>
          <w:bCs/>
        </w:rPr>
      </w:pPr>
      <w:bookmarkStart w:id="2" w:name="_Hlk193554884"/>
      <w:r>
        <w:rPr>
          <w:noProof/>
        </w:rPr>
        <w:drawing>
          <wp:inline distT="0" distB="0" distL="0" distR="0" wp14:anchorId="06090C47" wp14:editId="2CAB63EB">
            <wp:extent cx="5274310" cy="2418080"/>
            <wp:effectExtent l="0" t="0" r="254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418080"/>
                    </a:xfrm>
                    <a:prstGeom prst="rect">
                      <a:avLst/>
                    </a:prstGeom>
                  </pic:spPr>
                </pic:pic>
              </a:graphicData>
            </a:graphic>
          </wp:inline>
        </w:drawing>
      </w:r>
    </w:p>
    <w:bookmarkEnd w:id="2"/>
    <w:p w14:paraId="2454F56C" w14:textId="0B37DABC" w:rsidR="00BB162E" w:rsidRDefault="00DF4F9C" w:rsidP="00990B4C">
      <w:pPr>
        <w:rPr>
          <w:rFonts w:ascii="Times New Roman" w:hAnsi="Times New Roman" w:cs="Times New Roman"/>
          <w:b/>
          <w:bCs/>
        </w:rPr>
      </w:pPr>
      <w:r w:rsidRPr="00DF4F9C">
        <w:rPr>
          <w:rFonts w:ascii="Times New Roman" w:hAnsi="Times New Roman" w:cs="Times New Roman"/>
          <w:b/>
          <w:bCs/>
        </w:rPr>
        <w:t xml:space="preserve">Figure </w:t>
      </w:r>
      <w:r w:rsidR="003B6A9F">
        <w:rPr>
          <w:rFonts w:ascii="Times New Roman" w:hAnsi="Times New Roman" w:cs="Times New Roman"/>
          <w:b/>
          <w:bCs/>
        </w:rPr>
        <w:t>2</w:t>
      </w:r>
      <w:r w:rsidRPr="00DF4F9C">
        <w:rPr>
          <w:rFonts w:ascii="Times New Roman" w:hAnsi="Times New Roman" w:cs="Times New Roman"/>
          <w:b/>
          <w:bCs/>
        </w:rPr>
        <w:t xml:space="preserve">. Toxicity </w:t>
      </w:r>
      <w:r w:rsidR="00604A90">
        <w:rPr>
          <w:rFonts w:ascii="Times New Roman" w:hAnsi="Times New Roman" w:cs="Times New Roman"/>
          <w:b/>
          <w:bCs/>
        </w:rPr>
        <w:t>a</w:t>
      </w:r>
      <w:r w:rsidRPr="00DF4F9C">
        <w:rPr>
          <w:rFonts w:ascii="Times New Roman" w:hAnsi="Times New Roman" w:cs="Times New Roman"/>
          <w:b/>
          <w:bCs/>
        </w:rPr>
        <w:t xml:space="preserve">ssessment of SK in </w:t>
      </w:r>
      <w:r w:rsidR="00604A90">
        <w:rPr>
          <w:rFonts w:ascii="Times New Roman" w:hAnsi="Times New Roman" w:cs="Times New Roman"/>
          <w:b/>
          <w:bCs/>
        </w:rPr>
        <w:t>m</w:t>
      </w:r>
      <w:r w:rsidRPr="00DF4F9C">
        <w:rPr>
          <w:rFonts w:ascii="Times New Roman" w:hAnsi="Times New Roman" w:cs="Times New Roman"/>
          <w:b/>
          <w:bCs/>
        </w:rPr>
        <w:t xml:space="preserve">ultiple </w:t>
      </w:r>
      <w:r w:rsidR="00604A90">
        <w:rPr>
          <w:rFonts w:ascii="Times New Roman" w:hAnsi="Times New Roman" w:cs="Times New Roman"/>
          <w:b/>
          <w:bCs/>
        </w:rPr>
        <w:t>o</w:t>
      </w:r>
      <w:r w:rsidRPr="00DF4F9C">
        <w:rPr>
          <w:rFonts w:ascii="Times New Roman" w:hAnsi="Times New Roman" w:cs="Times New Roman"/>
          <w:b/>
          <w:bCs/>
        </w:rPr>
        <w:t>rgans</w:t>
      </w:r>
      <w:r w:rsidR="003B6A9F">
        <w:rPr>
          <w:rFonts w:ascii="Times New Roman" w:hAnsi="Times New Roman" w:cs="Times New Roman"/>
          <w:b/>
          <w:bCs/>
        </w:rPr>
        <w:t xml:space="preserve">. </w:t>
      </w:r>
      <w:r w:rsidRPr="003B6A9F">
        <w:rPr>
          <w:rFonts w:ascii="Times New Roman" w:hAnsi="Times New Roman" w:cs="Times New Roman"/>
        </w:rPr>
        <w:t>The figure displays H&amp;E staining results of kidney, heart cross-section, and liver tissues from mice treated with control, low, medium, and high concentrations of SK. Histopathological analysis revealed no significant toxic alterations in any of the tested tissues, confirming the safety profile of SK.</w:t>
      </w:r>
    </w:p>
    <w:p w14:paraId="7D5F749E" w14:textId="2C777533" w:rsidR="00744E04" w:rsidRDefault="00744E04" w:rsidP="00990B4C">
      <w:pPr>
        <w:rPr>
          <w:rFonts w:ascii="Times New Roman" w:hAnsi="Times New Roman" w:cs="Times New Roman"/>
          <w:b/>
          <w:bCs/>
        </w:rPr>
      </w:pPr>
      <w:r>
        <w:rPr>
          <w:noProof/>
        </w:rPr>
        <w:lastRenderedPageBreak/>
        <w:drawing>
          <wp:inline distT="0" distB="0" distL="0" distR="0" wp14:anchorId="7DD7E4EA" wp14:editId="5841396B">
            <wp:extent cx="5274310" cy="160718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1607185"/>
                    </a:xfrm>
                    <a:prstGeom prst="rect">
                      <a:avLst/>
                    </a:prstGeom>
                  </pic:spPr>
                </pic:pic>
              </a:graphicData>
            </a:graphic>
          </wp:inline>
        </w:drawing>
      </w:r>
    </w:p>
    <w:p w14:paraId="7F05AAE4" w14:textId="718E80F5" w:rsidR="00CD0AF8" w:rsidRDefault="00B234F5" w:rsidP="00990B4C">
      <w:pPr>
        <w:rPr>
          <w:rFonts w:ascii="Times New Roman" w:hAnsi="Times New Roman" w:cs="Times New Roman"/>
          <w:b/>
          <w:bCs/>
        </w:rPr>
      </w:pPr>
      <w:r w:rsidRPr="00162535">
        <w:rPr>
          <w:rFonts w:ascii="Times New Roman" w:hAnsi="Times New Roman" w:cs="Times New Roman"/>
          <w:b/>
          <w:bCs/>
        </w:rPr>
        <w:t xml:space="preserve">Figure </w:t>
      </w:r>
      <w:r w:rsidR="005B1EFD">
        <w:rPr>
          <w:rFonts w:ascii="Times New Roman" w:hAnsi="Times New Roman" w:cs="Times New Roman"/>
          <w:b/>
          <w:bCs/>
        </w:rPr>
        <w:t>3</w:t>
      </w:r>
      <w:r w:rsidRPr="00162535">
        <w:rPr>
          <w:rFonts w:ascii="Times New Roman" w:hAnsi="Times New Roman" w:cs="Times New Roman"/>
          <w:b/>
          <w:bCs/>
        </w:rPr>
        <w:t>.</w:t>
      </w:r>
      <w:r>
        <w:rPr>
          <w:rFonts w:ascii="Times New Roman" w:hAnsi="Times New Roman" w:cs="Times New Roman" w:hint="eastAsia"/>
          <w:b/>
          <w:bCs/>
        </w:rPr>
        <w:t xml:space="preserve"> </w:t>
      </w:r>
      <w:r w:rsidR="0009030D" w:rsidRPr="0009030D">
        <w:rPr>
          <w:rFonts w:ascii="Times New Roman" w:hAnsi="Times New Roman" w:cs="Times New Roman" w:hint="eastAsia"/>
          <w:b/>
          <w:bCs/>
        </w:rPr>
        <w:t xml:space="preserve">Hierarchical clustering </w:t>
      </w:r>
      <w:bookmarkStart w:id="3" w:name="OLE_LINK2"/>
      <w:r w:rsidR="0009030D" w:rsidRPr="0009030D">
        <w:rPr>
          <w:rFonts w:ascii="Times New Roman" w:hAnsi="Times New Roman" w:cs="Times New Roman" w:hint="eastAsia"/>
          <w:b/>
          <w:bCs/>
        </w:rPr>
        <w:t xml:space="preserve">of </w:t>
      </w:r>
      <w:r>
        <w:rPr>
          <w:rFonts w:ascii="Times New Roman" w:hAnsi="Times New Roman" w:cs="Times New Roman" w:hint="eastAsia"/>
          <w:b/>
          <w:bCs/>
        </w:rPr>
        <w:t xml:space="preserve">DIA </w:t>
      </w:r>
      <w:r w:rsidR="0009030D" w:rsidRPr="0009030D">
        <w:rPr>
          <w:rFonts w:ascii="Times New Roman" w:hAnsi="Times New Roman" w:cs="Times New Roman" w:hint="eastAsia"/>
          <w:b/>
          <w:bCs/>
        </w:rPr>
        <w:t>proteome</w:t>
      </w:r>
      <w:r>
        <w:rPr>
          <w:rFonts w:ascii="Times New Roman" w:hAnsi="Times New Roman" w:cs="Times New Roman" w:hint="eastAsia"/>
          <w:b/>
          <w:bCs/>
        </w:rPr>
        <w:t xml:space="preserve"> for three cancer cell lines</w:t>
      </w:r>
      <w:r w:rsidR="0009030D" w:rsidRPr="0009030D">
        <w:rPr>
          <w:rFonts w:ascii="Times New Roman" w:hAnsi="Times New Roman" w:cs="Times New Roman" w:hint="eastAsia"/>
          <w:b/>
          <w:bCs/>
        </w:rPr>
        <w:t>.</w:t>
      </w:r>
      <w:bookmarkEnd w:id="3"/>
      <w:r w:rsidR="0009030D" w:rsidRPr="0009030D">
        <w:rPr>
          <w:rFonts w:ascii="Times New Roman" w:hAnsi="Times New Roman" w:cs="Times New Roman" w:hint="eastAsia"/>
          <w:b/>
          <w:bCs/>
        </w:rPr>
        <w:t xml:space="preserve"> </w:t>
      </w:r>
      <w:r w:rsidR="0009030D" w:rsidRPr="00BC5D13">
        <w:rPr>
          <w:rFonts w:ascii="Times New Roman" w:hAnsi="Times New Roman" w:cs="Times New Roman" w:hint="eastAsia"/>
        </w:rPr>
        <w:t>All biological replicates have been clustered together, and the reproducibility of the proteome is good enough to screen for more reliable DEPs.</w:t>
      </w:r>
    </w:p>
    <w:p w14:paraId="7B1BCC9A" w14:textId="77777777" w:rsidR="0009030D" w:rsidRDefault="0009030D" w:rsidP="00990B4C">
      <w:pPr>
        <w:rPr>
          <w:rFonts w:ascii="Times New Roman" w:hAnsi="Times New Roman" w:cs="Times New Roman"/>
          <w:b/>
          <w:bCs/>
        </w:rPr>
      </w:pPr>
    </w:p>
    <w:p w14:paraId="4B7902ED" w14:textId="049E045D" w:rsidR="009044C4" w:rsidRDefault="009044C4" w:rsidP="00990B4C">
      <w:pPr>
        <w:rPr>
          <w:rFonts w:ascii="Times New Roman" w:hAnsi="Times New Roman" w:cs="Times New Roman"/>
          <w:b/>
          <w:bCs/>
        </w:rPr>
      </w:pPr>
      <w:r>
        <w:rPr>
          <w:noProof/>
        </w:rPr>
        <w:drawing>
          <wp:inline distT="0" distB="0" distL="0" distR="0" wp14:anchorId="3D1A04C1" wp14:editId="0F0F57B7">
            <wp:extent cx="5274310" cy="1783715"/>
            <wp:effectExtent l="0" t="0" r="254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783715"/>
                    </a:xfrm>
                    <a:prstGeom prst="rect">
                      <a:avLst/>
                    </a:prstGeom>
                  </pic:spPr>
                </pic:pic>
              </a:graphicData>
            </a:graphic>
          </wp:inline>
        </w:drawing>
      </w:r>
    </w:p>
    <w:p w14:paraId="6892FB23" w14:textId="38945651" w:rsidR="001C1D5A" w:rsidRDefault="00623C19" w:rsidP="00990B4C">
      <w:pPr>
        <w:rPr>
          <w:rFonts w:ascii="Times New Roman" w:hAnsi="Times New Roman" w:cs="Times New Roman"/>
          <w:b/>
          <w:bCs/>
        </w:rPr>
      </w:pPr>
      <w:r w:rsidRPr="00162535">
        <w:rPr>
          <w:rFonts w:ascii="Times New Roman" w:hAnsi="Times New Roman" w:cs="Times New Roman"/>
          <w:b/>
          <w:bCs/>
        </w:rPr>
        <w:t xml:space="preserve">Figure </w:t>
      </w:r>
      <w:r w:rsidR="005B1EFD">
        <w:rPr>
          <w:rFonts w:ascii="Times New Roman" w:hAnsi="Times New Roman" w:cs="Times New Roman"/>
          <w:b/>
          <w:bCs/>
        </w:rPr>
        <w:t>4</w:t>
      </w:r>
      <w:r w:rsidRPr="00162535">
        <w:rPr>
          <w:rFonts w:ascii="Times New Roman" w:hAnsi="Times New Roman" w:cs="Times New Roman"/>
          <w:b/>
          <w:bCs/>
        </w:rPr>
        <w:t>.</w:t>
      </w:r>
      <w:r>
        <w:rPr>
          <w:rFonts w:ascii="Times New Roman" w:hAnsi="Times New Roman" w:cs="Times New Roman" w:hint="eastAsia"/>
          <w:b/>
          <w:bCs/>
        </w:rPr>
        <w:t xml:space="preserve"> </w:t>
      </w:r>
      <w:r w:rsidR="00366D2F" w:rsidRPr="00366D2F">
        <w:rPr>
          <w:rFonts w:ascii="Times New Roman" w:hAnsi="Times New Roman" w:cs="Times New Roman" w:hint="eastAsia"/>
          <w:b/>
          <w:bCs/>
        </w:rPr>
        <w:t xml:space="preserve">Boxplot of </w:t>
      </w:r>
      <w:r w:rsidR="00862D42">
        <w:rPr>
          <w:rFonts w:ascii="Times New Roman" w:hAnsi="Times New Roman" w:cs="Times New Roman" w:hint="eastAsia"/>
          <w:b/>
          <w:bCs/>
        </w:rPr>
        <w:t xml:space="preserve">DIA </w:t>
      </w:r>
      <w:r w:rsidR="00862D42" w:rsidRPr="0009030D">
        <w:rPr>
          <w:rFonts w:ascii="Times New Roman" w:hAnsi="Times New Roman" w:cs="Times New Roman" w:hint="eastAsia"/>
          <w:b/>
          <w:bCs/>
        </w:rPr>
        <w:t>proteome</w:t>
      </w:r>
      <w:r w:rsidR="00862D42">
        <w:rPr>
          <w:rFonts w:ascii="Times New Roman" w:hAnsi="Times New Roman" w:cs="Times New Roman" w:hint="eastAsia"/>
          <w:b/>
          <w:bCs/>
        </w:rPr>
        <w:t xml:space="preserve"> for three cancer cell lines</w:t>
      </w:r>
      <w:r w:rsidR="00862D42" w:rsidRPr="0009030D">
        <w:rPr>
          <w:rFonts w:ascii="Times New Roman" w:hAnsi="Times New Roman" w:cs="Times New Roman" w:hint="eastAsia"/>
          <w:b/>
          <w:bCs/>
        </w:rPr>
        <w:t>.</w:t>
      </w:r>
      <w:r w:rsidR="00366D2F" w:rsidRPr="00366D2F">
        <w:rPr>
          <w:rFonts w:ascii="Times New Roman" w:hAnsi="Times New Roman" w:cs="Times New Roman" w:hint="eastAsia"/>
          <w:b/>
          <w:bCs/>
        </w:rPr>
        <w:t xml:space="preserve"> </w:t>
      </w:r>
      <w:r w:rsidR="00366D2F" w:rsidRPr="00C119D7">
        <w:rPr>
          <w:rFonts w:ascii="Times New Roman" w:hAnsi="Times New Roman" w:cs="Times New Roman" w:hint="eastAsia"/>
        </w:rPr>
        <w:t>All biological replicates of the proteomic data are nearly identical.</w:t>
      </w:r>
    </w:p>
    <w:p w14:paraId="05B87037" w14:textId="52F45208" w:rsidR="001C1D5A" w:rsidRDefault="001C1D5A" w:rsidP="00990B4C">
      <w:pPr>
        <w:rPr>
          <w:rFonts w:ascii="Times New Roman" w:hAnsi="Times New Roman" w:cs="Times New Roman"/>
          <w:b/>
          <w:bCs/>
        </w:rPr>
      </w:pPr>
      <w:r>
        <w:rPr>
          <w:noProof/>
        </w:rPr>
        <w:lastRenderedPageBreak/>
        <w:drawing>
          <wp:inline distT="0" distB="0" distL="0" distR="0" wp14:anchorId="01FBD10E" wp14:editId="2B7C5369">
            <wp:extent cx="5274310" cy="537781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5377815"/>
                    </a:xfrm>
                    <a:prstGeom prst="rect">
                      <a:avLst/>
                    </a:prstGeom>
                  </pic:spPr>
                </pic:pic>
              </a:graphicData>
            </a:graphic>
          </wp:inline>
        </w:drawing>
      </w:r>
    </w:p>
    <w:p w14:paraId="4AB46C9D" w14:textId="3F085269" w:rsidR="00C17CC4" w:rsidRDefault="007B65F4" w:rsidP="00990B4C">
      <w:pPr>
        <w:rPr>
          <w:rFonts w:ascii="Times New Roman" w:hAnsi="Times New Roman" w:cs="Times New Roman"/>
          <w:b/>
          <w:bCs/>
        </w:rPr>
      </w:pPr>
      <w:bookmarkStart w:id="4" w:name="OLE_LINK5"/>
      <w:r w:rsidRPr="00162535">
        <w:rPr>
          <w:rFonts w:ascii="Times New Roman" w:hAnsi="Times New Roman" w:cs="Times New Roman"/>
          <w:b/>
          <w:bCs/>
        </w:rPr>
        <w:t xml:space="preserve">Figure </w:t>
      </w:r>
      <w:r w:rsidR="005B1EFD">
        <w:rPr>
          <w:rFonts w:ascii="Times New Roman" w:hAnsi="Times New Roman" w:cs="Times New Roman"/>
          <w:b/>
          <w:bCs/>
        </w:rPr>
        <w:t>5</w:t>
      </w:r>
      <w:r w:rsidRPr="00162535">
        <w:rPr>
          <w:rFonts w:ascii="Times New Roman" w:hAnsi="Times New Roman" w:cs="Times New Roman"/>
          <w:b/>
          <w:bCs/>
        </w:rPr>
        <w:t>.</w:t>
      </w:r>
      <w:r w:rsidR="00402B6C">
        <w:rPr>
          <w:rFonts w:ascii="Times New Roman" w:hAnsi="Times New Roman" w:cs="Times New Roman"/>
          <w:b/>
          <w:bCs/>
        </w:rPr>
        <w:t xml:space="preserve"> </w:t>
      </w:r>
      <w:bookmarkEnd w:id="4"/>
      <w:r w:rsidR="00402B6C" w:rsidRPr="00402B6C">
        <w:rPr>
          <w:rFonts w:ascii="Times New Roman" w:hAnsi="Times New Roman" w:cs="Times New Roman" w:hint="eastAsia"/>
          <w:b/>
          <w:bCs/>
        </w:rPr>
        <w:t xml:space="preserve">Screening </w:t>
      </w:r>
      <w:r w:rsidR="009F22F8">
        <w:rPr>
          <w:rFonts w:ascii="Times New Roman" w:hAnsi="Times New Roman" w:cs="Times New Roman"/>
          <w:b/>
          <w:bCs/>
        </w:rPr>
        <w:t>r</w:t>
      </w:r>
      <w:r w:rsidR="00402B6C" w:rsidRPr="00402B6C">
        <w:rPr>
          <w:rFonts w:ascii="Times New Roman" w:hAnsi="Times New Roman" w:cs="Times New Roman" w:hint="eastAsia"/>
          <w:b/>
          <w:bCs/>
        </w:rPr>
        <w:t xml:space="preserve">esults of </w:t>
      </w:r>
      <w:r w:rsidR="00D5077D">
        <w:rPr>
          <w:rFonts w:ascii="Times New Roman" w:hAnsi="Times New Roman" w:cs="Times New Roman"/>
          <w:b/>
          <w:bCs/>
        </w:rPr>
        <w:t>DEP</w:t>
      </w:r>
      <w:r w:rsidR="00402B6C" w:rsidRPr="00402B6C">
        <w:rPr>
          <w:rFonts w:ascii="Times New Roman" w:hAnsi="Times New Roman" w:cs="Times New Roman" w:hint="eastAsia"/>
          <w:b/>
          <w:bCs/>
        </w:rPr>
        <w:t xml:space="preserve">s </w:t>
      </w:r>
      <w:r w:rsidR="003D061E">
        <w:rPr>
          <w:rFonts w:ascii="Times New Roman" w:hAnsi="Times New Roman" w:cs="Times New Roman" w:hint="eastAsia"/>
          <w:b/>
          <w:bCs/>
        </w:rPr>
        <w:t>for three cancer cell lines</w:t>
      </w:r>
      <w:r w:rsidR="003D061E" w:rsidRPr="0009030D">
        <w:rPr>
          <w:rFonts w:ascii="Times New Roman" w:hAnsi="Times New Roman" w:cs="Times New Roman" w:hint="eastAsia"/>
          <w:b/>
          <w:bCs/>
        </w:rPr>
        <w:t>.</w:t>
      </w:r>
      <w:r w:rsidR="00B14F09" w:rsidRPr="0021633C">
        <w:rPr>
          <w:rFonts w:ascii="Times New Roman" w:hAnsi="Times New Roman" w:cs="Times New Roman"/>
        </w:rPr>
        <w:t xml:space="preserve"> </w:t>
      </w:r>
      <w:r w:rsidR="006D3060" w:rsidRPr="0021633C">
        <w:rPr>
          <w:rFonts w:ascii="Times New Roman" w:hAnsi="Times New Roman" w:cs="Times New Roman"/>
        </w:rPr>
        <w:t>DEP</w:t>
      </w:r>
      <w:r w:rsidR="006D3060" w:rsidRPr="0021633C">
        <w:rPr>
          <w:rFonts w:ascii="Times New Roman" w:hAnsi="Times New Roman" w:cs="Times New Roman" w:hint="eastAsia"/>
        </w:rPr>
        <w:t>s</w:t>
      </w:r>
      <w:r w:rsidR="006D3060" w:rsidRPr="0021633C">
        <w:rPr>
          <w:rFonts w:ascii="Times New Roman" w:hAnsi="Times New Roman" w:cs="Times New Roman"/>
        </w:rPr>
        <w:t xml:space="preserve"> were derived from overlap of </w:t>
      </w:r>
      <w:r w:rsidR="006D3060" w:rsidRPr="0021633C">
        <w:rPr>
          <w:rFonts w:ascii="Times New Roman" w:hAnsi="Times New Roman" w:cs="Times New Roman" w:hint="eastAsia"/>
        </w:rPr>
        <w:t>OPLS-DA</w:t>
      </w:r>
      <w:r w:rsidR="006D3060" w:rsidRPr="0021633C">
        <w:rPr>
          <w:rFonts w:ascii="Times New Roman" w:hAnsi="Times New Roman" w:cs="Times New Roman"/>
        </w:rPr>
        <w:t xml:space="preserve"> and </w:t>
      </w:r>
      <w:r w:rsidR="006D3060" w:rsidRPr="0021633C">
        <w:rPr>
          <w:rFonts w:ascii="Times New Roman" w:hAnsi="Times New Roman" w:cs="Times New Roman" w:hint="eastAsia"/>
        </w:rPr>
        <w:t>Volcano plots</w:t>
      </w:r>
      <w:r w:rsidR="006D3060" w:rsidRPr="0021633C">
        <w:rPr>
          <w:rFonts w:ascii="Times New Roman" w:hAnsi="Times New Roman" w:cs="Times New Roman"/>
        </w:rPr>
        <w:t>.</w:t>
      </w:r>
      <w:r w:rsidR="006D3060">
        <w:rPr>
          <w:rFonts w:ascii="Times New Roman" w:hAnsi="Times New Roman" w:cs="Times New Roman"/>
          <w:b/>
          <w:bCs/>
        </w:rPr>
        <w:t xml:space="preserve"> </w:t>
      </w:r>
    </w:p>
    <w:p w14:paraId="709A5DF8" w14:textId="0B84D978" w:rsidR="00097395" w:rsidRPr="0036612D" w:rsidRDefault="00B43F6A" w:rsidP="00D93287">
      <w:pPr>
        <w:pStyle w:val="a8"/>
        <w:numPr>
          <w:ilvl w:val="0"/>
          <w:numId w:val="1"/>
        </w:numPr>
        <w:ind w:firstLineChars="0"/>
        <w:rPr>
          <w:rFonts w:ascii="Times New Roman" w:hAnsi="Times New Roman" w:cs="Times New Roman"/>
        </w:rPr>
      </w:pPr>
      <w:r w:rsidRPr="0036612D">
        <w:rPr>
          <w:rFonts w:ascii="Times New Roman" w:hAnsi="Times New Roman" w:cs="Times New Roman"/>
        </w:rPr>
        <w:t>D</w:t>
      </w:r>
      <w:r w:rsidR="00DC504A" w:rsidRPr="0036612D">
        <w:rPr>
          <w:rFonts w:ascii="Times New Roman" w:hAnsi="Times New Roman" w:cs="Times New Roman"/>
        </w:rPr>
        <w:t>istribution of VIP</w:t>
      </w:r>
      <w:r w:rsidR="00C86BED" w:rsidRPr="0036612D">
        <w:rPr>
          <w:rFonts w:ascii="Times New Roman" w:hAnsi="Times New Roman" w:cs="Times New Roman"/>
        </w:rPr>
        <w:t xml:space="preserve"> </w:t>
      </w:r>
      <w:r w:rsidR="00C86BED" w:rsidRPr="0036612D">
        <w:rPr>
          <w:rFonts w:ascii="Times New Roman" w:hAnsi="Times New Roman" w:cs="Times New Roman" w:hint="eastAsia"/>
        </w:rPr>
        <w:t>(Variable Importance in Projection)</w:t>
      </w:r>
      <w:r w:rsidR="00DC504A" w:rsidRPr="0036612D">
        <w:rPr>
          <w:rFonts w:ascii="Times New Roman" w:hAnsi="Times New Roman" w:cs="Times New Roman"/>
        </w:rPr>
        <w:t xml:space="preserve"> </w:t>
      </w:r>
      <w:r w:rsidR="00E8203C" w:rsidRPr="0036612D">
        <w:rPr>
          <w:rFonts w:ascii="Times New Roman" w:hAnsi="Times New Roman" w:cs="Times New Roman"/>
        </w:rPr>
        <w:t xml:space="preserve">index </w:t>
      </w:r>
      <w:r w:rsidR="00DC504A" w:rsidRPr="0036612D">
        <w:rPr>
          <w:rFonts w:ascii="Times New Roman" w:hAnsi="Times New Roman" w:cs="Times New Roman"/>
        </w:rPr>
        <w:t xml:space="preserve">derived from </w:t>
      </w:r>
      <w:r w:rsidR="007604E0" w:rsidRPr="0036612D">
        <w:rPr>
          <w:rFonts w:ascii="Times New Roman" w:hAnsi="Times New Roman" w:cs="Times New Roman" w:hint="eastAsia"/>
        </w:rPr>
        <w:t>OPLS-DA (Orthogonal Partial Least Squares Discriminant Analysis)</w:t>
      </w:r>
      <w:r w:rsidR="00CE653D" w:rsidRPr="0036612D">
        <w:rPr>
          <w:rFonts w:ascii="Times New Roman" w:hAnsi="Times New Roman" w:cs="Times New Roman"/>
        </w:rPr>
        <w:t xml:space="preserve">. </w:t>
      </w:r>
      <w:r w:rsidR="003A6FFB" w:rsidRPr="0036612D">
        <w:rPr>
          <w:rFonts w:ascii="Times New Roman" w:hAnsi="Times New Roman" w:cs="Times New Roman" w:hint="eastAsia"/>
        </w:rPr>
        <w:t xml:space="preserve">VIP </w:t>
      </w:r>
      <w:bookmarkStart w:id="5" w:name="OLE_LINK4"/>
      <w:r w:rsidR="003A6FFB" w:rsidRPr="0036612D">
        <w:rPr>
          <w:rFonts w:ascii="Times New Roman" w:hAnsi="Times New Roman" w:cs="Times New Roman" w:hint="eastAsia"/>
        </w:rPr>
        <w:t xml:space="preserve">index </w:t>
      </w:r>
      <w:bookmarkEnd w:id="5"/>
      <w:r w:rsidR="003A6FFB" w:rsidRPr="0036612D">
        <w:rPr>
          <w:rFonts w:ascii="Times New Roman" w:hAnsi="Times New Roman" w:cs="Times New Roman" w:hint="eastAsia"/>
        </w:rPr>
        <w:t>greater than 1</w:t>
      </w:r>
      <w:r w:rsidR="003A6FFB" w:rsidRPr="0036612D">
        <w:rPr>
          <w:rFonts w:ascii="Times New Roman" w:hAnsi="Times New Roman" w:cs="Times New Roman"/>
        </w:rPr>
        <w:t xml:space="preserve"> was </w:t>
      </w:r>
      <w:r w:rsidR="007F29E7" w:rsidRPr="0036612D">
        <w:rPr>
          <w:rFonts w:ascii="Times New Roman" w:hAnsi="Times New Roman" w:cs="Times New Roman"/>
        </w:rPr>
        <w:t xml:space="preserve">highlighted with </w:t>
      </w:r>
      <w:r w:rsidR="003A6FFB" w:rsidRPr="0036612D">
        <w:rPr>
          <w:rFonts w:ascii="Times New Roman" w:hAnsi="Times New Roman" w:cs="Times New Roman"/>
        </w:rPr>
        <w:t>red lines.</w:t>
      </w:r>
    </w:p>
    <w:p w14:paraId="522EB2AB" w14:textId="3E5FED1A" w:rsidR="004A60C1" w:rsidRPr="0036612D" w:rsidRDefault="00BD2561" w:rsidP="00D93287">
      <w:pPr>
        <w:pStyle w:val="a8"/>
        <w:numPr>
          <w:ilvl w:val="0"/>
          <w:numId w:val="1"/>
        </w:numPr>
        <w:ind w:firstLineChars="0"/>
        <w:rPr>
          <w:rFonts w:ascii="Times New Roman" w:hAnsi="Times New Roman" w:cs="Times New Roman"/>
          <w:b/>
          <w:bCs/>
        </w:rPr>
      </w:pPr>
      <w:r w:rsidRPr="0036612D">
        <w:rPr>
          <w:rFonts w:ascii="Times New Roman" w:hAnsi="Times New Roman" w:cs="Times New Roman" w:hint="eastAsia"/>
        </w:rPr>
        <w:t>Volcano plots for the corresponding cell lines, with the red numbers indicating the number of upregulated proteins and the green numbers indicating the number of downregulated proteins.</w:t>
      </w:r>
    </w:p>
    <w:p w14:paraId="77485F66" w14:textId="77777777" w:rsidR="007B65F4" w:rsidRDefault="007B65F4" w:rsidP="00990B4C">
      <w:pPr>
        <w:rPr>
          <w:rFonts w:ascii="Times New Roman" w:hAnsi="Times New Roman" w:cs="Times New Roman"/>
          <w:b/>
          <w:bCs/>
        </w:rPr>
      </w:pPr>
    </w:p>
    <w:p w14:paraId="7C6C0394" w14:textId="0C3990CF" w:rsidR="004A60C1" w:rsidRDefault="004A60C1" w:rsidP="00990B4C">
      <w:pPr>
        <w:rPr>
          <w:rFonts w:ascii="Times New Roman" w:hAnsi="Times New Roman" w:cs="Times New Roman"/>
          <w:b/>
          <w:bCs/>
        </w:rPr>
      </w:pPr>
      <w:r>
        <w:rPr>
          <w:noProof/>
        </w:rPr>
        <w:lastRenderedPageBreak/>
        <w:drawing>
          <wp:inline distT="0" distB="0" distL="0" distR="0" wp14:anchorId="17750348" wp14:editId="3EEB201D">
            <wp:extent cx="5274310" cy="271208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712085"/>
                    </a:xfrm>
                    <a:prstGeom prst="rect">
                      <a:avLst/>
                    </a:prstGeom>
                  </pic:spPr>
                </pic:pic>
              </a:graphicData>
            </a:graphic>
          </wp:inline>
        </w:drawing>
      </w:r>
    </w:p>
    <w:p w14:paraId="29F1B3F4" w14:textId="00D6AE78" w:rsidR="00CD6AF3" w:rsidRDefault="007C31D6" w:rsidP="00893186">
      <w:pPr>
        <w:rPr>
          <w:rFonts w:ascii="Times New Roman" w:hAnsi="Times New Roman" w:cs="Times New Roman"/>
          <w:b/>
          <w:bCs/>
        </w:rPr>
      </w:pPr>
      <w:r w:rsidRPr="00162535">
        <w:rPr>
          <w:rFonts w:ascii="Times New Roman" w:hAnsi="Times New Roman" w:cs="Times New Roman"/>
          <w:b/>
          <w:bCs/>
        </w:rPr>
        <w:t xml:space="preserve">Figure </w:t>
      </w:r>
      <w:r w:rsidR="005B1EFD">
        <w:rPr>
          <w:rFonts w:ascii="Times New Roman" w:hAnsi="Times New Roman" w:cs="Times New Roman"/>
          <w:b/>
          <w:bCs/>
        </w:rPr>
        <w:t>6</w:t>
      </w:r>
      <w:r w:rsidRPr="00162535">
        <w:rPr>
          <w:rFonts w:ascii="Times New Roman" w:hAnsi="Times New Roman" w:cs="Times New Roman"/>
          <w:b/>
          <w:bCs/>
        </w:rPr>
        <w:t>.</w:t>
      </w:r>
      <w:r w:rsidR="006D3060">
        <w:rPr>
          <w:rFonts w:ascii="Times New Roman" w:hAnsi="Times New Roman" w:cs="Times New Roman"/>
          <w:b/>
          <w:bCs/>
        </w:rPr>
        <w:t xml:space="preserve"> </w:t>
      </w:r>
      <w:bookmarkStart w:id="6" w:name="OLE_LINK6"/>
      <w:r w:rsidR="009624DE">
        <w:rPr>
          <w:rFonts w:ascii="Times New Roman" w:hAnsi="Times New Roman" w:cs="Times New Roman"/>
          <w:b/>
          <w:bCs/>
        </w:rPr>
        <w:t xml:space="preserve">Functional </w:t>
      </w:r>
      <w:r w:rsidR="00F3684E" w:rsidRPr="00F3684E">
        <w:rPr>
          <w:rFonts w:ascii="Times New Roman" w:hAnsi="Times New Roman" w:cs="Times New Roman" w:hint="eastAsia"/>
          <w:b/>
          <w:bCs/>
        </w:rPr>
        <w:t xml:space="preserve">enrichment analysis was performed on the protein list derived from </w:t>
      </w:r>
      <w:r w:rsidR="005B623C">
        <w:rPr>
          <w:rFonts w:ascii="Times New Roman" w:hAnsi="Times New Roman" w:cs="Times New Roman"/>
          <w:b/>
          <w:bCs/>
        </w:rPr>
        <w:t>consensus DEPs</w:t>
      </w:r>
      <w:r w:rsidR="001D79F0">
        <w:rPr>
          <w:rFonts w:ascii="Times New Roman" w:hAnsi="Times New Roman" w:cs="Times New Roman"/>
          <w:b/>
          <w:bCs/>
        </w:rPr>
        <w:t xml:space="preserve"> for </w:t>
      </w:r>
      <w:r w:rsidR="001D79F0" w:rsidRPr="001D79F0">
        <w:rPr>
          <w:rFonts w:ascii="Times New Roman" w:hAnsi="Times New Roman" w:cs="Times New Roman" w:hint="eastAsia"/>
          <w:b/>
          <w:bCs/>
        </w:rPr>
        <w:t>QGY-7701</w:t>
      </w:r>
      <w:r w:rsidR="002A7CDD">
        <w:rPr>
          <w:rFonts w:ascii="Times New Roman" w:hAnsi="Times New Roman" w:cs="Times New Roman"/>
          <w:b/>
          <w:bCs/>
        </w:rPr>
        <w:t xml:space="preserve"> cell line</w:t>
      </w:r>
      <w:r w:rsidR="005B623C">
        <w:rPr>
          <w:rFonts w:ascii="Times New Roman" w:hAnsi="Times New Roman" w:cs="Times New Roman"/>
          <w:b/>
          <w:bCs/>
        </w:rPr>
        <w:t>.</w:t>
      </w:r>
      <w:bookmarkEnd w:id="6"/>
      <w:r w:rsidR="00893186">
        <w:rPr>
          <w:rFonts w:ascii="Times New Roman" w:hAnsi="Times New Roman" w:cs="Times New Roman" w:hint="eastAsia"/>
          <w:b/>
          <w:bCs/>
        </w:rPr>
        <w:t xml:space="preserve"> </w:t>
      </w:r>
    </w:p>
    <w:p w14:paraId="35154460" w14:textId="0B55A322" w:rsidR="00122572" w:rsidRDefault="00893186" w:rsidP="00C336B9">
      <w:pPr>
        <w:pStyle w:val="a8"/>
        <w:numPr>
          <w:ilvl w:val="0"/>
          <w:numId w:val="2"/>
        </w:numPr>
        <w:ind w:firstLineChars="0"/>
        <w:rPr>
          <w:rFonts w:ascii="Times New Roman" w:hAnsi="Times New Roman" w:cs="Times New Roman"/>
        </w:rPr>
      </w:pPr>
      <w:r w:rsidRPr="00122572">
        <w:rPr>
          <w:rFonts w:ascii="Times New Roman" w:hAnsi="Times New Roman" w:cs="Times New Roman" w:hint="eastAsia"/>
        </w:rPr>
        <w:t xml:space="preserve">The figure depicts the results of WGCNA. The upper section shows a hierarchical clustering tree (dendrogram) of genes, with branches representing gene clusters. Genes were grouped into distinct modules, each assigned a unique color (displayed in the middle section, labeled "Modules"). The lower section illustrates the correlation analysis between modules and traits, presented via Pearson correlation coefficients. </w:t>
      </w:r>
      <w:bookmarkStart w:id="7" w:name="OLE_LINK7"/>
      <w:r w:rsidRPr="00122572">
        <w:rPr>
          <w:rFonts w:ascii="Times New Roman" w:hAnsi="Times New Roman" w:cs="Times New Roman" w:hint="eastAsia"/>
        </w:rPr>
        <w:t>Positive/negative</w:t>
      </w:r>
      <w:bookmarkEnd w:id="7"/>
      <w:r w:rsidRPr="00122572">
        <w:rPr>
          <w:rFonts w:ascii="Times New Roman" w:hAnsi="Times New Roman" w:cs="Times New Roman" w:hint="eastAsia"/>
        </w:rPr>
        <w:t xml:space="preserve"> coefficients (ranging from -1 to 1) indicate the strength and direction of associations between modules and specific traits.</w:t>
      </w:r>
      <w:r w:rsidR="00B67FD9">
        <w:rPr>
          <w:rFonts w:ascii="Times New Roman" w:hAnsi="Times New Roman" w:cs="Times New Roman"/>
        </w:rPr>
        <w:t xml:space="preserve"> The top p</w:t>
      </w:r>
      <w:r w:rsidR="00B67FD9" w:rsidRPr="00122572">
        <w:rPr>
          <w:rFonts w:ascii="Times New Roman" w:hAnsi="Times New Roman" w:cs="Times New Roman" w:hint="eastAsia"/>
        </w:rPr>
        <w:t>ositive</w:t>
      </w:r>
      <w:r w:rsidR="00B67FD9">
        <w:rPr>
          <w:rFonts w:ascii="Times New Roman" w:hAnsi="Times New Roman" w:cs="Times New Roman"/>
        </w:rPr>
        <w:t xml:space="preserve"> and </w:t>
      </w:r>
      <w:r w:rsidR="00B67FD9" w:rsidRPr="00122572">
        <w:rPr>
          <w:rFonts w:ascii="Times New Roman" w:hAnsi="Times New Roman" w:cs="Times New Roman" w:hint="eastAsia"/>
        </w:rPr>
        <w:t>negative</w:t>
      </w:r>
      <w:r w:rsidR="00B67FD9">
        <w:rPr>
          <w:rFonts w:ascii="Times New Roman" w:hAnsi="Times New Roman" w:cs="Times New Roman"/>
        </w:rPr>
        <w:t xml:space="preserve"> module were marked.</w:t>
      </w:r>
    </w:p>
    <w:p w14:paraId="6FB865E5" w14:textId="71A8E601" w:rsidR="00122572" w:rsidRDefault="00893186" w:rsidP="006B57ED">
      <w:pPr>
        <w:pStyle w:val="a8"/>
        <w:numPr>
          <w:ilvl w:val="0"/>
          <w:numId w:val="2"/>
        </w:numPr>
        <w:ind w:firstLineChars="0"/>
        <w:rPr>
          <w:rFonts w:ascii="Times New Roman" w:hAnsi="Times New Roman" w:cs="Times New Roman"/>
        </w:rPr>
      </w:pPr>
      <w:bookmarkStart w:id="8" w:name="OLE_LINK9"/>
      <w:r w:rsidRPr="00122572">
        <w:rPr>
          <w:rFonts w:ascii="Times New Roman" w:hAnsi="Times New Roman" w:cs="Times New Roman" w:hint="eastAsia"/>
        </w:rPr>
        <w:t xml:space="preserve">This bar chart summarizes the gene count distribution across different modules. Notably, the </w:t>
      </w:r>
      <w:r w:rsidR="0001352F">
        <w:rPr>
          <w:rFonts w:ascii="Times New Roman" w:hAnsi="Times New Roman" w:cs="Times New Roman"/>
        </w:rPr>
        <w:t>top p</w:t>
      </w:r>
      <w:r w:rsidR="0001352F" w:rsidRPr="00122572">
        <w:rPr>
          <w:rFonts w:ascii="Times New Roman" w:hAnsi="Times New Roman" w:cs="Times New Roman" w:hint="eastAsia"/>
        </w:rPr>
        <w:t>ositive</w:t>
      </w:r>
      <w:r w:rsidR="0001352F" w:rsidRPr="00122572">
        <w:rPr>
          <w:rFonts w:ascii="Times New Roman" w:hAnsi="Times New Roman" w:cs="Times New Roman" w:hint="eastAsia"/>
        </w:rPr>
        <w:t xml:space="preserve"> </w:t>
      </w:r>
      <w:r w:rsidR="00C14C41">
        <w:rPr>
          <w:rFonts w:ascii="Times New Roman" w:hAnsi="Times New Roman" w:cs="Times New Roman"/>
        </w:rPr>
        <w:t>module (</w:t>
      </w:r>
      <w:r w:rsidRPr="00122572">
        <w:rPr>
          <w:rFonts w:ascii="Times New Roman" w:hAnsi="Times New Roman" w:cs="Times New Roman" w:hint="eastAsia"/>
        </w:rPr>
        <w:t>+1 Module</w:t>
      </w:r>
      <w:r w:rsidR="00C14C41">
        <w:rPr>
          <w:rFonts w:ascii="Times New Roman" w:hAnsi="Times New Roman" w:cs="Times New Roman"/>
        </w:rPr>
        <w:t>)</w:t>
      </w:r>
      <w:r w:rsidRPr="00122572">
        <w:rPr>
          <w:rFonts w:ascii="Times New Roman" w:hAnsi="Times New Roman" w:cs="Times New Roman" w:hint="eastAsia"/>
        </w:rPr>
        <w:t xml:space="preserve"> contained </w:t>
      </w:r>
      <w:r w:rsidR="002A70EF">
        <w:rPr>
          <w:rFonts w:ascii="Times New Roman" w:hAnsi="Times New Roman" w:cs="Times New Roman"/>
        </w:rPr>
        <w:t>1238</w:t>
      </w:r>
      <w:r w:rsidRPr="00122572">
        <w:rPr>
          <w:rFonts w:ascii="Times New Roman" w:hAnsi="Times New Roman" w:cs="Times New Roman" w:hint="eastAsia"/>
        </w:rPr>
        <w:t xml:space="preserve"> genes (accounting for 13.24%), while other modules collectively comprised 7597 genes.</w:t>
      </w:r>
    </w:p>
    <w:bookmarkEnd w:id="8"/>
    <w:p w14:paraId="4749A2CB" w14:textId="089CCD4B" w:rsidR="007C31D6" w:rsidRPr="00122572" w:rsidRDefault="00893186" w:rsidP="006B57ED">
      <w:pPr>
        <w:pStyle w:val="a8"/>
        <w:numPr>
          <w:ilvl w:val="0"/>
          <w:numId w:val="2"/>
        </w:numPr>
        <w:ind w:firstLineChars="0"/>
        <w:rPr>
          <w:rFonts w:ascii="Times New Roman" w:hAnsi="Times New Roman" w:cs="Times New Roman" w:hint="eastAsia"/>
        </w:rPr>
      </w:pPr>
      <w:r w:rsidRPr="00122572">
        <w:rPr>
          <w:rFonts w:ascii="Times New Roman" w:hAnsi="Times New Roman" w:cs="Times New Roman" w:hint="eastAsia"/>
        </w:rPr>
        <w:t xml:space="preserve">A </w:t>
      </w:r>
      <w:r w:rsidR="00BF1E17">
        <w:rPr>
          <w:rFonts w:ascii="Times New Roman" w:hAnsi="Times New Roman" w:cs="Times New Roman"/>
        </w:rPr>
        <w:t>V</w:t>
      </w:r>
      <w:r w:rsidR="00BF1E17" w:rsidRPr="00122572">
        <w:rPr>
          <w:rFonts w:ascii="Times New Roman" w:hAnsi="Times New Roman" w:cs="Times New Roman"/>
        </w:rPr>
        <w:t>enn</w:t>
      </w:r>
      <w:r w:rsidRPr="00122572">
        <w:rPr>
          <w:rFonts w:ascii="Times New Roman" w:hAnsi="Times New Roman" w:cs="Times New Roman" w:hint="eastAsia"/>
        </w:rPr>
        <w:t xml:space="preserve"> diagram visualizes the overlap between genes in the </w:t>
      </w:r>
      <w:r w:rsidR="00960A40">
        <w:rPr>
          <w:rFonts w:ascii="Times New Roman" w:hAnsi="Times New Roman" w:cs="Times New Roman"/>
        </w:rPr>
        <w:t>top p</w:t>
      </w:r>
      <w:r w:rsidR="00960A40" w:rsidRPr="00122572">
        <w:rPr>
          <w:rFonts w:ascii="Times New Roman" w:hAnsi="Times New Roman" w:cs="Times New Roman" w:hint="eastAsia"/>
        </w:rPr>
        <w:t>ositive</w:t>
      </w:r>
      <w:r w:rsidR="00960A40">
        <w:rPr>
          <w:rFonts w:ascii="Times New Roman" w:hAnsi="Times New Roman" w:cs="Times New Roman"/>
        </w:rPr>
        <w:t xml:space="preserve"> and </w:t>
      </w:r>
      <w:r w:rsidR="00960A40" w:rsidRPr="00122572">
        <w:rPr>
          <w:rFonts w:ascii="Times New Roman" w:hAnsi="Times New Roman" w:cs="Times New Roman" w:hint="eastAsia"/>
        </w:rPr>
        <w:t>negative</w:t>
      </w:r>
      <w:r w:rsidR="00960A40">
        <w:rPr>
          <w:rFonts w:ascii="Times New Roman" w:hAnsi="Times New Roman" w:cs="Times New Roman"/>
        </w:rPr>
        <w:t xml:space="preserve"> module</w:t>
      </w:r>
      <w:r w:rsidR="0034100D">
        <w:rPr>
          <w:rFonts w:ascii="Times New Roman" w:hAnsi="Times New Roman" w:cs="Times New Roman"/>
        </w:rPr>
        <w:t>s</w:t>
      </w:r>
      <w:r w:rsidR="00960A40" w:rsidRPr="00122572">
        <w:rPr>
          <w:rFonts w:ascii="Times New Roman" w:hAnsi="Times New Roman" w:cs="Times New Roman" w:hint="eastAsia"/>
        </w:rPr>
        <w:t xml:space="preserve"> </w:t>
      </w:r>
      <w:r w:rsidRPr="00122572">
        <w:rPr>
          <w:rFonts w:ascii="Times New Roman" w:hAnsi="Times New Roman" w:cs="Times New Roman" w:hint="eastAsia"/>
        </w:rPr>
        <w:t>(1733 genes) and DEPs (917 genes). The intersection (</w:t>
      </w:r>
      <w:r w:rsidR="00E647C2">
        <w:rPr>
          <w:rFonts w:ascii="Times New Roman" w:hAnsi="Times New Roman" w:cs="Times New Roman"/>
          <w:b/>
          <w:bCs/>
        </w:rPr>
        <w:t>consensus DEPs</w:t>
      </w:r>
      <w:r w:rsidR="00E647C2">
        <w:rPr>
          <w:rFonts w:ascii="Times New Roman" w:hAnsi="Times New Roman" w:cs="Times New Roman"/>
        </w:rPr>
        <w:t xml:space="preserve">, </w:t>
      </w:r>
      <w:r w:rsidRPr="00122572">
        <w:rPr>
          <w:rFonts w:ascii="Times New Roman" w:hAnsi="Times New Roman" w:cs="Times New Roman" w:hint="eastAsia"/>
        </w:rPr>
        <w:t xml:space="preserve">712 genes) represents genes simultaneously identified in both the </w:t>
      </w:r>
      <w:r w:rsidR="008F3542">
        <w:rPr>
          <w:rFonts w:ascii="Times New Roman" w:hAnsi="Times New Roman" w:cs="Times New Roman"/>
        </w:rPr>
        <w:t xml:space="preserve">top </w:t>
      </w:r>
      <w:r w:rsidRPr="00122572">
        <w:rPr>
          <w:rFonts w:ascii="Times New Roman" w:hAnsi="Times New Roman" w:cs="Times New Roman" w:hint="eastAsia"/>
        </w:rPr>
        <w:t>module</w:t>
      </w:r>
      <w:r w:rsidR="008F3542">
        <w:rPr>
          <w:rFonts w:ascii="Times New Roman" w:hAnsi="Times New Roman" w:cs="Times New Roman"/>
        </w:rPr>
        <w:t>s</w:t>
      </w:r>
      <w:r w:rsidRPr="00122572">
        <w:rPr>
          <w:rFonts w:ascii="Times New Roman" w:hAnsi="Times New Roman" w:cs="Times New Roman" w:hint="eastAsia"/>
        </w:rPr>
        <w:t xml:space="preserve"> and DEP list.</w:t>
      </w:r>
    </w:p>
    <w:p w14:paraId="5A0589ED" w14:textId="77777777" w:rsidR="004A60C1" w:rsidRDefault="004A60C1" w:rsidP="00990B4C">
      <w:pPr>
        <w:rPr>
          <w:rFonts w:ascii="Times New Roman" w:hAnsi="Times New Roman" w:cs="Times New Roman"/>
          <w:b/>
          <w:bCs/>
        </w:rPr>
      </w:pPr>
    </w:p>
    <w:p w14:paraId="2797C5A2" w14:textId="7DBDE8AD" w:rsidR="004A60C1" w:rsidRDefault="00914811" w:rsidP="00990B4C">
      <w:pPr>
        <w:rPr>
          <w:rFonts w:ascii="Times New Roman" w:hAnsi="Times New Roman" w:cs="Times New Roman"/>
          <w:b/>
          <w:bCs/>
        </w:rPr>
      </w:pPr>
      <w:r>
        <w:rPr>
          <w:noProof/>
        </w:rPr>
        <w:lastRenderedPageBreak/>
        <w:drawing>
          <wp:inline distT="0" distB="0" distL="0" distR="0" wp14:anchorId="79943E30" wp14:editId="591273C8">
            <wp:extent cx="5274310" cy="2702560"/>
            <wp:effectExtent l="0" t="0" r="254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702560"/>
                    </a:xfrm>
                    <a:prstGeom prst="rect">
                      <a:avLst/>
                    </a:prstGeom>
                  </pic:spPr>
                </pic:pic>
              </a:graphicData>
            </a:graphic>
          </wp:inline>
        </w:drawing>
      </w:r>
    </w:p>
    <w:p w14:paraId="19F0AA29" w14:textId="792018A5" w:rsidR="00A21162" w:rsidRDefault="00A21162" w:rsidP="00A21162">
      <w:pPr>
        <w:rPr>
          <w:rFonts w:ascii="Times New Roman" w:hAnsi="Times New Roman" w:cs="Times New Roman"/>
          <w:b/>
          <w:bCs/>
        </w:rPr>
      </w:pPr>
      <w:r w:rsidRPr="00162535">
        <w:rPr>
          <w:rFonts w:ascii="Times New Roman" w:hAnsi="Times New Roman" w:cs="Times New Roman"/>
          <w:b/>
          <w:bCs/>
        </w:rPr>
        <w:t xml:space="preserve">Figure </w:t>
      </w:r>
      <w:r w:rsidR="005B1EFD">
        <w:rPr>
          <w:rFonts w:ascii="Times New Roman" w:hAnsi="Times New Roman" w:cs="Times New Roman"/>
          <w:b/>
          <w:bCs/>
        </w:rPr>
        <w:t>7</w:t>
      </w:r>
      <w:r w:rsidRPr="00162535">
        <w:rPr>
          <w:rFonts w:ascii="Times New Roman" w:hAnsi="Times New Roman" w:cs="Times New Roman"/>
          <w:b/>
          <w:bCs/>
        </w:rPr>
        <w:t>.</w:t>
      </w:r>
      <w:r>
        <w:rPr>
          <w:rFonts w:ascii="Times New Roman" w:hAnsi="Times New Roman" w:cs="Times New Roman"/>
          <w:b/>
          <w:bCs/>
        </w:rPr>
        <w:t xml:space="preserve"> Functional </w:t>
      </w:r>
      <w:r w:rsidRPr="00F3684E">
        <w:rPr>
          <w:rFonts w:ascii="Times New Roman" w:hAnsi="Times New Roman" w:cs="Times New Roman" w:hint="eastAsia"/>
          <w:b/>
          <w:bCs/>
        </w:rPr>
        <w:t xml:space="preserve">enrichment analysis was performed on the protein list derived from </w:t>
      </w:r>
      <w:r>
        <w:rPr>
          <w:rFonts w:ascii="Times New Roman" w:hAnsi="Times New Roman" w:cs="Times New Roman"/>
          <w:b/>
          <w:bCs/>
        </w:rPr>
        <w:t xml:space="preserve">consensus DEPs for </w:t>
      </w:r>
      <w:bookmarkStart w:id="9" w:name="OLE_LINK13"/>
      <w:r w:rsidR="00601CD9" w:rsidRPr="00601CD9">
        <w:rPr>
          <w:rFonts w:ascii="Times New Roman" w:hAnsi="Times New Roman" w:cs="Times New Roman" w:hint="eastAsia"/>
          <w:b/>
          <w:bCs/>
        </w:rPr>
        <w:t>Bel-7402</w:t>
      </w:r>
      <w:bookmarkEnd w:id="9"/>
      <w:r>
        <w:rPr>
          <w:rFonts w:ascii="Times New Roman" w:hAnsi="Times New Roman" w:cs="Times New Roman"/>
          <w:b/>
          <w:bCs/>
        </w:rPr>
        <w:t xml:space="preserve"> cell line.</w:t>
      </w:r>
      <w:r>
        <w:rPr>
          <w:rFonts w:ascii="Times New Roman" w:hAnsi="Times New Roman" w:cs="Times New Roman" w:hint="eastAsia"/>
          <w:b/>
          <w:bCs/>
        </w:rPr>
        <w:t xml:space="preserve"> </w:t>
      </w:r>
    </w:p>
    <w:p w14:paraId="40BCB38C" w14:textId="283DE5DB" w:rsidR="00A21162" w:rsidRDefault="00A21162" w:rsidP="0038042C">
      <w:pPr>
        <w:pStyle w:val="a8"/>
        <w:numPr>
          <w:ilvl w:val="0"/>
          <w:numId w:val="4"/>
        </w:numPr>
        <w:ind w:firstLineChars="0"/>
        <w:rPr>
          <w:rFonts w:ascii="Times New Roman" w:hAnsi="Times New Roman" w:cs="Times New Roman"/>
        </w:rPr>
      </w:pPr>
      <w:r w:rsidRPr="00122572">
        <w:rPr>
          <w:rFonts w:ascii="Times New Roman" w:hAnsi="Times New Roman" w:cs="Times New Roman" w:hint="eastAsia"/>
        </w:rPr>
        <w:t xml:space="preserve">The figure depicts the results of WGCNA. </w:t>
      </w:r>
      <w:r w:rsidR="004F1CC4">
        <w:rPr>
          <w:rFonts w:ascii="Times New Roman" w:hAnsi="Times New Roman" w:cs="Times New Roman"/>
        </w:rPr>
        <w:t xml:space="preserve">The correlation </w:t>
      </w:r>
      <w:r w:rsidR="004F1CC4" w:rsidRPr="00122572">
        <w:rPr>
          <w:rFonts w:ascii="Times New Roman" w:hAnsi="Times New Roman" w:cs="Times New Roman" w:hint="eastAsia"/>
        </w:rPr>
        <w:t xml:space="preserve">coefficient </w:t>
      </w:r>
      <w:r w:rsidR="004F1CC4">
        <w:rPr>
          <w:rFonts w:ascii="Times New Roman" w:hAnsi="Times New Roman" w:cs="Times New Roman"/>
        </w:rPr>
        <w:t>of the top p</w:t>
      </w:r>
      <w:r w:rsidRPr="00122572">
        <w:rPr>
          <w:rFonts w:ascii="Times New Roman" w:hAnsi="Times New Roman" w:cs="Times New Roman" w:hint="eastAsia"/>
        </w:rPr>
        <w:t>ositive</w:t>
      </w:r>
      <w:r w:rsidR="004F1CC4">
        <w:rPr>
          <w:rFonts w:ascii="Times New Roman" w:hAnsi="Times New Roman" w:cs="Times New Roman"/>
        </w:rPr>
        <w:t xml:space="preserve"> module was 0.74, while the top </w:t>
      </w:r>
      <w:r w:rsidR="004F1CC4" w:rsidRPr="00122572">
        <w:rPr>
          <w:rFonts w:ascii="Times New Roman" w:hAnsi="Times New Roman" w:cs="Times New Roman" w:hint="eastAsia"/>
        </w:rPr>
        <w:t>negative</w:t>
      </w:r>
      <w:r w:rsidR="004F1CC4">
        <w:rPr>
          <w:rFonts w:ascii="Times New Roman" w:hAnsi="Times New Roman" w:cs="Times New Roman"/>
        </w:rPr>
        <w:t xml:space="preserve"> module was -0.97</w:t>
      </w:r>
      <w:r w:rsidRPr="00122572">
        <w:rPr>
          <w:rFonts w:ascii="Times New Roman" w:hAnsi="Times New Roman" w:cs="Times New Roman" w:hint="eastAsia"/>
        </w:rPr>
        <w:t>.</w:t>
      </w:r>
      <w:r>
        <w:rPr>
          <w:rFonts w:ascii="Times New Roman" w:hAnsi="Times New Roman" w:cs="Times New Roman"/>
        </w:rPr>
        <w:t xml:space="preserve"> </w:t>
      </w:r>
    </w:p>
    <w:p w14:paraId="2F4BE6CD" w14:textId="5DB83032" w:rsidR="00012C0C" w:rsidRDefault="00012C0C" w:rsidP="00012C0C">
      <w:pPr>
        <w:pStyle w:val="a8"/>
        <w:numPr>
          <w:ilvl w:val="0"/>
          <w:numId w:val="4"/>
        </w:numPr>
        <w:ind w:firstLineChars="0"/>
        <w:rPr>
          <w:rFonts w:ascii="Times New Roman" w:hAnsi="Times New Roman" w:cs="Times New Roman"/>
        </w:rPr>
      </w:pPr>
      <w:r w:rsidRPr="00122572">
        <w:rPr>
          <w:rFonts w:ascii="Times New Roman" w:hAnsi="Times New Roman" w:cs="Times New Roman" w:hint="eastAsia"/>
        </w:rPr>
        <w:t xml:space="preserve">This bar chart summarizes the gene count distribution across different modules. Notably, the </w:t>
      </w:r>
      <w:r>
        <w:rPr>
          <w:rFonts w:ascii="Times New Roman" w:hAnsi="Times New Roman" w:cs="Times New Roman"/>
        </w:rPr>
        <w:t>top p</w:t>
      </w:r>
      <w:r w:rsidRPr="00122572">
        <w:rPr>
          <w:rFonts w:ascii="Times New Roman" w:hAnsi="Times New Roman" w:cs="Times New Roman" w:hint="eastAsia"/>
        </w:rPr>
        <w:t xml:space="preserve">ositive </w:t>
      </w:r>
      <w:r>
        <w:rPr>
          <w:rFonts w:ascii="Times New Roman" w:hAnsi="Times New Roman" w:cs="Times New Roman"/>
        </w:rPr>
        <w:t xml:space="preserve">module </w:t>
      </w:r>
      <w:r w:rsidRPr="00122572">
        <w:rPr>
          <w:rFonts w:ascii="Times New Roman" w:hAnsi="Times New Roman" w:cs="Times New Roman" w:hint="eastAsia"/>
        </w:rPr>
        <w:t xml:space="preserve">contained </w:t>
      </w:r>
      <w:r w:rsidR="00130995">
        <w:rPr>
          <w:rFonts w:ascii="Times New Roman" w:hAnsi="Times New Roman" w:cs="Times New Roman"/>
        </w:rPr>
        <w:t>2049</w:t>
      </w:r>
      <w:r w:rsidRPr="00122572">
        <w:rPr>
          <w:rFonts w:ascii="Times New Roman" w:hAnsi="Times New Roman" w:cs="Times New Roman" w:hint="eastAsia"/>
        </w:rPr>
        <w:t xml:space="preserve"> genes (accounting for </w:t>
      </w:r>
      <w:r w:rsidR="00130995">
        <w:rPr>
          <w:rFonts w:ascii="Times New Roman" w:hAnsi="Times New Roman" w:cs="Times New Roman"/>
        </w:rPr>
        <w:t>22</w:t>
      </w:r>
      <w:r w:rsidRPr="00122572">
        <w:rPr>
          <w:rFonts w:ascii="Times New Roman" w:hAnsi="Times New Roman" w:cs="Times New Roman" w:hint="eastAsia"/>
        </w:rPr>
        <w:t xml:space="preserve">%), while other modules collectively comprised </w:t>
      </w:r>
      <w:r w:rsidR="00B03890">
        <w:rPr>
          <w:rFonts w:ascii="Times New Roman" w:hAnsi="Times New Roman" w:cs="Times New Roman"/>
        </w:rPr>
        <w:t>6905</w:t>
      </w:r>
      <w:r w:rsidRPr="00122572">
        <w:rPr>
          <w:rFonts w:ascii="Times New Roman" w:hAnsi="Times New Roman" w:cs="Times New Roman" w:hint="eastAsia"/>
        </w:rPr>
        <w:t xml:space="preserve"> genes.</w:t>
      </w:r>
    </w:p>
    <w:p w14:paraId="2C2DDFBA" w14:textId="16C0647E" w:rsidR="00A21162" w:rsidRPr="00122572" w:rsidRDefault="00A21162" w:rsidP="0038042C">
      <w:pPr>
        <w:pStyle w:val="a8"/>
        <w:numPr>
          <w:ilvl w:val="0"/>
          <w:numId w:val="4"/>
        </w:numPr>
        <w:ind w:firstLineChars="0"/>
        <w:rPr>
          <w:rFonts w:ascii="Times New Roman" w:hAnsi="Times New Roman" w:cs="Times New Roman" w:hint="eastAsia"/>
        </w:rPr>
      </w:pPr>
      <w:r w:rsidRPr="00122572">
        <w:rPr>
          <w:rFonts w:ascii="Times New Roman" w:hAnsi="Times New Roman" w:cs="Times New Roman" w:hint="eastAsia"/>
        </w:rPr>
        <w:t xml:space="preserve">A </w:t>
      </w:r>
      <w:r w:rsidR="006A4AA7">
        <w:rPr>
          <w:rFonts w:ascii="Times New Roman" w:hAnsi="Times New Roman" w:cs="Times New Roman"/>
        </w:rPr>
        <w:t>V</w:t>
      </w:r>
      <w:r w:rsidR="006A4AA7" w:rsidRPr="00122572">
        <w:rPr>
          <w:rFonts w:ascii="Times New Roman" w:hAnsi="Times New Roman" w:cs="Times New Roman"/>
        </w:rPr>
        <w:t>enn</w:t>
      </w:r>
      <w:r w:rsidRPr="00122572">
        <w:rPr>
          <w:rFonts w:ascii="Times New Roman" w:hAnsi="Times New Roman" w:cs="Times New Roman" w:hint="eastAsia"/>
        </w:rPr>
        <w:t xml:space="preserve"> diagram visualizes the overlap between genes in the </w:t>
      </w:r>
      <w:r>
        <w:rPr>
          <w:rFonts w:ascii="Times New Roman" w:hAnsi="Times New Roman" w:cs="Times New Roman"/>
        </w:rPr>
        <w:t>top p</w:t>
      </w:r>
      <w:r w:rsidRPr="00122572">
        <w:rPr>
          <w:rFonts w:ascii="Times New Roman" w:hAnsi="Times New Roman" w:cs="Times New Roman" w:hint="eastAsia"/>
        </w:rPr>
        <w:t>ositive</w:t>
      </w:r>
      <w:r>
        <w:rPr>
          <w:rFonts w:ascii="Times New Roman" w:hAnsi="Times New Roman" w:cs="Times New Roman"/>
        </w:rPr>
        <w:t xml:space="preserve"> and </w:t>
      </w:r>
      <w:r w:rsidRPr="00122572">
        <w:rPr>
          <w:rFonts w:ascii="Times New Roman" w:hAnsi="Times New Roman" w:cs="Times New Roman" w:hint="eastAsia"/>
        </w:rPr>
        <w:t>negative</w:t>
      </w:r>
      <w:r>
        <w:rPr>
          <w:rFonts w:ascii="Times New Roman" w:hAnsi="Times New Roman" w:cs="Times New Roman"/>
        </w:rPr>
        <w:t xml:space="preserve"> modules</w:t>
      </w:r>
      <w:r w:rsidRPr="00122572">
        <w:rPr>
          <w:rFonts w:ascii="Times New Roman" w:hAnsi="Times New Roman" w:cs="Times New Roman" w:hint="eastAsia"/>
        </w:rPr>
        <w:t xml:space="preserve"> (</w:t>
      </w:r>
      <w:r w:rsidR="006C3DB6">
        <w:rPr>
          <w:rFonts w:ascii="Times New Roman" w:hAnsi="Times New Roman" w:cs="Times New Roman"/>
        </w:rPr>
        <w:t>1654</w:t>
      </w:r>
      <w:r w:rsidRPr="00122572">
        <w:rPr>
          <w:rFonts w:ascii="Times New Roman" w:hAnsi="Times New Roman" w:cs="Times New Roman" w:hint="eastAsia"/>
        </w:rPr>
        <w:t xml:space="preserve"> genes) and DEPs (</w:t>
      </w:r>
      <w:r w:rsidR="006C3DB6">
        <w:rPr>
          <w:rFonts w:ascii="Times New Roman" w:hAnsi="Times New Roman" w:cs="Times New Roman"/>
        </w:rPr>
        <w:t>201</w:t>
      </w:r>
      <w:r w:rsidRPr="00122572">
        <w:rPr>
          <w:rFonts w:ascii="Times New Roman" w:hAnsi="Times New Roman" w:cs="Times New Roman" w:hint="eastAsia"/>
        </w:rPr>
        <w:t xml:space="preserve"> genes). The intersection (</w:t>
      </w:r>
      <w:r w:rsidR="006A66ED">
        <w:rPr>
          <w:rFonts w:ascii="Times New Roman" w:hAnsi="Times New Roman" w:cs="Times New Roman"/>
        </w:rPr>
        <w:t>669</w:t>
      </w:r>
      <w:r w:rsidRPr="00122572">
        <w:rPr>
          <w:rFonts w:ascii="Times New Roman" w:hAnsi="Times New Roman" w:cs="Times New Roman" w:hint="eastAsia"/>
        </w:rPr>
        <w:t xml:space="preserve"> genes) represents genes simultaneously identified in both the </w:t>
      </w:r>
      <w:r>
        <w:rPr>
          <w:rFonts w:ascii="Times New Roman" w:hAnsi="Times New Roman" w:cs="Times New Roman"/>
        </w:rPr>
        <w:t xml:space="preserve">top </w:t>
      </w:r>
      <w:r w:rsidRPr="00122572">
        <w:rPr>
          <w:rFonts w:ascii="Times New Roman" w:hAnsi="Times New Roman" w:cs="Times New Roman" w:hint="eastAsia"/>
        </w:rPr>
        <w:t>module</w:t>
      </w:r>
      <w:r>
        <w:rPr>
          <w:rFonts w:ascii="Times New Roman" w:hAnsi="Times New Roman" w:cs="Times New Roman"/>
        </w:rPr>
        <w:t>s</w:t>
      </w:r>
      <w:r w:rsidRPr="00122572">
        <w:rPr>
          <w:rFonts w:ascii="Times New Roman" w:hAnsi="Times New Roman" w:cs="Times New Roman" w:hint="eastAsia"/>
        </w:rPr>
        <w:t xml:space="preserve"> and DEP list.</w:t>
      </w:r>
    </w:p>
    <w:p w14:paraId="3BDD7AAB" w14:textId="77777777" w:rsidR="007407E2" w:rsidRPr="00A21162" w:rsidRDefault="007407E2" w:rsidP="00990B4C">
      <w:pPr>
        <w:rPr>
          <w:rFonts w:ascii="Times New Roman" w:hAnsi="Times New Roman" w:cs="Times New Roman"/>
          <w:b/>
          <w:bCs/>
        </w:rPr>
      </w:pPr>
    </w:p>
    <w:p w14:paraId="53CF3A12" w14:textId="5EF99617" w:rsidR="00AC2146" w:rsidRDefault="00AC2146" w:rsidP="00990B4C">
      <w:pPr>
        <w:rPr>
          <w:rFonts w:ascii="Times New Roman" w:hAnsi="Times New Roman" w:cs="Times New Roman"/>
          <w:b/>
          <w:bCs/>
        </w:rPr>
      </w:pPr>
      <w:r>
        <w:rPr>
          <w:noProof/>
        </w:rPr>
        <w:drawing>
          <wp:inline distT="0" distB="0" distL="0" distR="0" wp14:anchorId="27FFE77E" wp14:editId="48C7A343">
            <wp:extent cx="5274310" cy="26860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686050"/>
                    </a:xfrm>
                    <a:prstGeom prst="rect">
                      <a:avLst/>
                    </a:prstGeom>
                  </pic:spPr>
                </pic:pic>
              </a:graphicData>
            </a:graphic>
          </wp:inline>
        </w:drawing>
      </w:r>
    </w:p>
    <w:p w14:paraId="7C97DB22" w14:textId="43B2B99B" w:rsidR="008F6FA5" w:rsidRDefault="008F6FA5" w:rsidP="008F6FA5">
      <w:pPr>
        <w:rPr>
          <w:rFonts w:ascii="Times New Roman" w:hAnsi="Times New Roman" w:cs="Times New Roman"/>
          <w:b/>
          <w:bCs/>
        </w:rPr>
      </w:pPr>
      <w:bookmarkStart w:id="10" w:name="OLE_LINK11"/>
      <w:r w:rsidRPr="00162535">
        <w:rPr>
          <w:rFonts w:ascii="Times New Roman" w:hAnsi="Times New Roman" w:cs="Times New Roman"/>
          <w:b/>
          <w:bCs/>
        </w:rPr>
        <w:t xml:space="preserve">Figure </w:t>
      </w:r>
      <w:r w:rsidR="005B1EFD">
        <w:rPr>
          <w:rFonts w:ascii="Times New Roman" w:hAnsi="Times New Roman" w:cs="Times New Roman"/>
          <w:b/>
          <w:bCs/>
        </w:rPr>
        <w:t>8</w:t>
      </w:r>
      <w:r w:rsidRPr="00162535">
        <w:rPr>
          <w:rFonts w:ascii="Times New Roman" w:hAnsi="Times New Roman" w:cs="Times New Roman"/>
          <w:b/>
          <w:bCs/>
        </w:rPr>
        <w:t>.</w:t>
      </w:r>
      <w:r>
        <w:rPr>
          <w:rFonts w:ascii="Times New Roman" w:hAnsi="Times New Roman" w:cs="Times New Roman"/>
          <w:b/>
          <w:bCs/>
        </w:rPr>
        <w:t xml:space="preserve"> Functional </w:t>
      </w:r>
      <w:r w:rsidRPr="00F3684E">
        <w:rPr>
          <w:rFonts w:ascii="Times New Roman" w:hAnsi="Times New Roman" w:cs="Times New Roman" w:hint="eastAsia"/>
          <w:b/>
          <w:bCs/>
        </w:rPr>
        <w:t xml:space="preserve">enrichment analysis was performed on the protein list derived from </w:t>
      </w:r>
      <w:r>
        <w:rPr>
          <w:rFonts w:ascii="Times New Roman" w:hAnsi="Times New Roman" w:cs="Times New Roman"/>
          <w:b/>
          <w:bCs/>
        </w:rPr>
        <w:t>consensus DEPs for</w:t>
      </w:r>
      <w:r w:rsidR="004E761B">
        <w:rPr>
          <w:rFonts w:ascii="Times New Roman" w:hAnsi="Times New Roman" w:cs="Times New Roman"/>
          <w:b/>
          <w:bCs/>
        </w:rPr>
        <w:t xml:space="preserve"> </w:t>
      </w:r>
      <w:r w:rsidR="004E761B" w:rsidRPr="004E761B">
        <w:rPr>
          <w:rFonts w:ascii="Times New Roman" w:hAnsi="Times New Roman" w:cs="Times New Roman" w:hint="eastAsia"/>
          <w:b/>
          <w:bCs/>
        </w:rPr>
        <w:t>HepG2</w:t>
      </w:r>
      <w:r>
        <w:rPr>
          <w:rFonts w:ascii="Times New Roman" w:hAnsi="Times New Roman" w:cs="Times New Roman"/>
          <w:b/>
          <w:bCs/>
        </w:rPr>
        <w:t xml:space="preserve"> cell line.</w:t>
      </w:r>
      <w:r>
        <w:rPr>
          <w:rFonts w:ascii="Times New Roman" w:hAnsi="Times New Roman" w:cs="Times New Roman" w:hint="eastAsia"/>
          <w:b/>
          <w:bCs/>
        </w:rPr>
        <w:t xml:space="preserve"> </w:t>
      </w:r>
    </w:p>
    <w:bookmarkEnd w:id="10"/>
    <w:p w14:paraId="68BE9412" w14:textId="021624CE" w:rsidR="008F6FA5" w:rsidRDefault="008F6FA5" w:rsidP="00634B6B">
      <w:pPr>
        <w:pStyle w:val="a8"/>
        <w:numPr>
          <w:ilvl w:val="0"/>
          <w:numId w:val="5"/>
        </w:numPr>
        <w:ind w:firstLineChars="0"/>
        <w:rPr>
          <w:rFonts w:ascii="Times New Roman" w:hAnsi="Times New Roman" w:cs="Times New Roman"/>
        </w:rPr>
      </w:pPr>
      <w:r w:rsidRPr="00122572">
        <w:rPr>
          <w:rFonts w:ascii="Times New Roman" w:hAnsi="Times New Roman" w:cs="Times New Roman" w:hint="eastAsia"/>
        </w:rPr>
        <w:t xml:space="preserve">The figure depicts the results of WGCNA. </w:t>
      </w:r>
      <w:r>
        <w:rPr>
          <w:rFonts w:ascii="Times New Roman" w:hAnsi="Times New Roman" w:cs="Times New Roman"/>
        </w:rPr>
        <w:t xml:space="preserve">The correlation </w:t>
      </w:r>
      <w:r w:rsidRPr="00122572">
        <w:rPr>
          <w:rFonts w:ascii="Times New Roman" w:hAnsi="Times New Roman" w:cs="Times New Roman" w:hint="eastAsia"/>
        </w:rPr>
        <w:t xml:space="preserve">coefficient </w:t>
      </w:r>
      <w:r>
        <w:rPr>
          <w:rFonts w:ascii="Times New Roman" w:hAnsi="Times New Roman" w:cs="Times New Roman"/>
        </w:rPr>
        <w:t>of the top p</w:t>
      </w:r>
      <w:r w:rsidRPr="00122572">
        <w:rPr>
          <w:rFonts w:ascii="Times New Roman" w:hAnsi="Times New Roman" w:cs="Times New Roman" w:hint="eastAsia"/>
        </w:rPr>
        <w:t>ositive</w:t>
      </w:r>
      <w:r>
        <w:rPr>
          <w:rFonts w:ascii="Times New Roman" w:hAnsi="Times New Roman" w:cs="Times New Roman"/>
        </w:rPr>
        <w:t xml:space="preserve"> module was 0.7</w:t>
      </w:r>
      <w:r w:rsidR="00F84FF5">
        <w:rPr>
          <w:rFonts w:ascii="Times New Roman" w:hAnsi="Times New Roman" w:cs="Times New Roman"/>
        </w:rPr>
        <w:t>2</w:t>
      </w:r>
      <w:r>
        <w:rPr>
          <w:rFonts w:ascii="Times New Roman" w:hAnsi="Times New Roman" w:cs="Times New Roman"/>
        </w:rPr>
        <w:t xml:space="preserve">, while the top </w:t>
      </w:r>
      <w:r w:rsidRPr="00122572">
        <w:rPr>
          <w:rFonts w:ascii="Times New Roman" w:hAnsi="Times New Roman" w:cs="Times New Roman" w:hint="eastAsia"/>
        </w:rPr>
        <w:t>negative</w:t>
      </w:r>
      <w:r>
        <w:rPr>
          <w:rFonts w:ascii="Times New Roman" w:hAnsi="Times New Roman" w:cs="Times New Roman"/>
        </w:rPr>
        <w:t xml:space="preserve"> module was -0.9</w:t>
      </w:r>
      <w:r w:rsidR="00F84FF5">
        <w:rPr>
          <w:rFonts w:ascii="Times New Roman" w:hAnsi="Times New Roman" w:cs="Times New Roman"/>
        </w:rPr>
        <w:t>8</w:t>
      </w:r>
      <w:r w:rsidRPr="00122572">
        <w:rPr>
          <w:rFonts w:ascii="Times New Roman" w:hAnsi="Times New Roman" w:cs="Times New Roman" w:hint="eastAsia"/>
        </w:rPr>
        <w:t>.</w:t>
      </w:r>
      <w:r>
        <w:rPr>
          <w:rFonts w:ascii="Times New Roman" w:hAnsi="Times New Roman" w:cs="Times New Roman"/>
        </w:rPr>
        <w:t xml:space="preserve"> </w:t>
      </w:r>
    </w:p>
    <w:p w14:paraId="724365F4" w14:textId="5FF83F62" w:rsidR="008F6FA5" w:rsidRDefault="008F6FA5" w:rsidP="00634B6B">
      <w:pPr>
        <w:pStyle w:val="a8"/>
        <w:numPr>
          <w:ilvl w:val="0"/>
          <w:numId w:val="5"/>
        </w:numPr>
        <w:ind w:firstLineChars="0"/>
        <w:rPr>
          <w:rFonts w:ascii="Times New Roman" w:hAnsi="Times New Roman" w:cs="Times New Roman"/>
        </w:rPr>
      </w:pPr>
      <w:r w:rsidRPr="00122572">
        <w:rPr>
          <w:rFonts w:ascii="Times New Roman" w:hAnsi="Times New Roman" w:cs="Times New Roman" w:hint="eastAsia"/>
        </w:rPr>
        <w:lastRenderedPageBreak/>
        <w:t xml:space="preserve">This bar chart summarizes the gene count distribution across different modules. Notably, the </w:t>
      </w:r>
      <w:r>
        <w:rPr>
          <w:rFonts w:ascii="Times New Roman" w:hAnsi="Times New Roman" w:cs="Times New Roman"/>
        </w:rPr>
        <w:t>top p</w:t>
      </w:r>
      <w:r w:rsidRPr="00122572">
        <w:rPr>
          <w:rFonts w:ascii="Times New Roman" w:hAnsi="Times New Roman" w:cs="Times New Roman" w:hint="eastAsia"/>
        </w:rPr>
        <w:t xml:space="preserve">ositive </w:t>
      </w:r>
      <w:r>
        <w:rPr>
          <w:rFonts w:ascii="Times New Roman" w:hAnsi="Times New Roman" w:cs="Times New Roman"/>
        </w:rPr>
        <w:t xml:space="preserve">module </w:t>
      </w:r>
      <w:r w:rsidRPr="00122572">
        <w:rPr>
          <w:rFonts w:ascii="Times New Roman" w:hAnsi="Times New Roman" w:cs="Times New Roman" w:hint="eastAsia"/>
        </w:rPr>
        <w:t xml:space="preserve">contained </w:t>
      </w:r>
      <w:r w:rsidR="00236204">
        <w:rPr>
          <w:rFonts w:ascii="Times New Roman" w:hAnsi="Times New Roman" w:cs="Times New Roman"/>
        </w:rPr>
        <w:t>920</w:t>
      </w:r>
      <w:r w:rsidRPr="00122572">
        <w:rPr>
          <w:rFonts w:ascii="Times New Roman" w:hAnsi="Times New Roman" w:cs="Times New Roman" w:hint="eastAsia"/>
        </w:rPr>
        <w:t xml:space="preserve"> genes (accounting for </w:t>
      </w:r>
      <w:r w:rsidR="000854F8">
        <w:rPr>
          <w:rFonts w:ascii="Times New Roman" w:hAnsi="Times New Roman" w:cs="Times New Roman"/>
        </w:rPr>
        <w:t>10</w:t>
      </w:r>
      <w:r w:rsidRPr="00122572">
        <w:rPr>
          <w:rFonts w:ascii="Times New Roman" w:hAnsi="Times New Roman" w:cs="Times New Roman" w:hint="eastAsia"/>
        </w:rPr>
        <w:t xml:space="preserve">%), while other modules collectively comprised </w:t>
      </w:r>
      <w:r w:rsidR="00C51BA6">
        <w:rPr>
          <w:rFonts w:ascii="Times New Roman" w:hAnsi="Times New Roman" w:cs="Times New Roman"/>
        </w:rPr>
        <w:t>8140</w:t>
      </w:r>
      <w:r w:rsidRPr="00122572">
        <w:rPr>
          <w:rFonts w:ascii="Times New Roman" w:hAnsi="Times New Roman" w:cs="Times New Roman" w:hint="eastAsia"/>
        </w:rPr>
        <w:t xml:space="preserve"> genes.</w:t>
      </w:r>
    </w:p>
    <w:p w14:paraId="1EAB45AB" w14:textId="2B4E3B81" w:rsidR="008F6FA5" w:rsidRPr="00122572" w:rsidRDefault="008F6FA5" w:rsidP="00634B6B">
      <w:pPr>
        <w:pStyle w:val="a8"/>
        <w:numPr>
          <w:ilvl w:val="0"/>
          <w:numId w:val="5"/>
        </w:numPr>
        <w:ind w:firstLineChars="0"/>
        <w:rPr>
          <w:rFonts w:ascii="Times New Roman" w:hAnsi="Times New Roman" w:cs="Times New Roman" w:hint="eastAsia"/>
        </w:rPr>
      </w:pPr>
      <w:r w:rsidRPr="00122572">
        <w:rPr>
          <w:rFonts w:ascii="Times New Roman" w:hAnsi="Times New Roman" w:cs="Times New Roman" w:hint="eastAsia"/>
        </w:rPr>
        <w:t xml:space="preserve">A </w:t>
      </w:r>
      <w:r>
        <w:rPr>
          <w:rFonts w:ascii="Times New Roman" w:hAnsi="Times New Roman" w:cs="Times New Roman"/>
        </w:rPr>
        <w:t>V</w:t>
      </w:r>
      <w:r w:rsidRPr="00122572">
        <w:rPr>
          <w:rFonts w:ascii="Times New Roman" w:hAnsi="Times New Roman" w:cs="Times New Roman"/>
        </w:rPr>
        <w:t>enn</w:t>
      </w:r>
      <w:r w:rsidRPr="00122572">
        <w:rPr>
          <w:rFonts w:ascii="Times New Roman" w:hAnsi="Times New Roman" w:cs="Times New Roman" w:hint="eastAsia"/>
        </w:rPr>
        <w:t xml:space="preserve"> diagram visualizes the overlap between genes in the </w:t>
      </w:r>
      <w:r>
        <w:rPr>
          <w:rFonts w:ascii="Times New Roman" w:hAnsi="Times New Roman" w:cs="Times New Roman"/>
        </w:rPr>
        <w:t>top p</w:t>
      </w:r>
      <w:r w:rsidRPr="00122572">
        <w:rPr>
          <w:rFonts w:ascii="Times New Roman" w:hAnsi="Times New Roman" w:cs="Times New Roman" w:hint="eastAsia"/>
        </w:rPr>
        <w:t>ositive</w:t>
      </w:r>
      <w:r>
        <w:rPr>
          <w:rFonts w:ascii="Times New Roman" w:hAnsi="Times New Roman" w:cs="Times New Roman"/>
        </w:rPr>
        <w:t xml:space="preserve"> and </w:t>
      </w:r>
      <w:r w:rsidRPr="00122572">
        <w:rPr>
          <w:rFonts w:ascii="Times New Roman" w:hAnsi="Times New Roman" w:cs="Times New Roman" w:hint="eastAsia"/>
        </w:rPr>
        <w:t>negative</w:t>
      </w:r>
      <w:r>
        <w:rPr>
          <w:rFonts w:ascii="Times New Roman" w:hAnsi="Times New Roman" w:cs="Times New Roman"/>
        </w:rPr>
        <w:t xml:space="preserve"> modules</w:t>
      </w:r>
      <w:r w:rsidRPr="00122572">
        <w:rPr>
          <w:rFonts w:ascii="Times New Roman" w:hAnsi="Times New Roman" w:cs="Times New Roman" w:hint="eastAsia"/>
        </w:rPr>
        <w:t xml:space="preserve"> (</w:t>
      </w:r>
      <w:r w:rsidR="000F2A6A">
        <w:rPr>
          <w:rFonts w:ascii="Times New Roman" w:hAnsi="Times New Roman" w:cs="Times New Roman"/>
        </w:rPr>
        <w:t>1033</w:t>
      </w:r>
      <w:r w:rsidRPr="00122572">
        <w:rPr>
          <w:rFonts w:ascii="Times New Roman" w:hAnsi="Times New Roman" w:cs="Times New Roman" w:hint="eastAsia"/>
        </w:rPr>
        <w:t xml:space="preserve"> genes) and DEPs (</w:t>
      </w:r>
      <w:r w:rsidR="000F2A6A">
        <w:rPr>
          <w:rFonts w:ascii="Times New Roman" w:hAnsi="Times New Roman" w:cs="Times New Roman"/>
        </w:rPr>
        <w:t>90</w:t>
      </w:r>
      <w:r w:rsidRPr="00122572">
        <w:rPr>
          <w:rFonts w:ascii="Times New Roman" w:hAnsi="Times New Roman" w:cs="Times New Roman" w:hint="eastAsia"/>
        </w:rPr>
        <w:t xml:space="preserve"> genes). The intersection (</w:t>
      </w:r>
      <w:r w:rsidR="000F2A6A">
        <w:rPr>
          <w:rFonts w:ascii="Times New Roman" w:hAnsi="Times New Roman" w:cs="Times New Roman"/>
        </w:rPr>
        <w:t>147</w:t>
      </w:r>
      <w:r w:rsidRPr="00122572">
        <w:rPr>
          <w:rFonts w:ascii="Times New Roman" w:hAnsi="Times New Roman" w:cs="Times New Roman" w:hint="eastAsia"/>
        </w:rPr>
        <w:t xml:space="preserve"> genes) represents genes simultaneously identified in both the </w:t>
      </w:r>
      <w:r>
        <w:rPr>
          <w:rFonts w:ascii="Times New Roman" w:hAnsi="Times New Roman" w:cs="Times New Roman"/>
        </w:rPr>
        <w:t xml:space="preserve">top </w:t>
      </w:r>
      <w:r w:rsidRPr="00122572">
        <w:rPr>
          <w:rFonts w:ascii="Times New Roman" w:hAnsi="Times New Roman" w:cs="Times New Roman" w:hint="eastAsia"/>
        </w:rPr>
        <w:t>module</w:t>
      </w:r>
      <w:r>
        <w:rPr>
          <w:rFonts w:ascii="Times New Roman" w:hAnsi="Times New Roman" w:cs="Times New Roman"/>
        </w:rPr>
        <w:t>s</w:t>
      </w:r>
      <w:r w:rsidRPr="00122572">
        <w:rPr>
          <w:rFonts w:ascii="Times New Roman" w:hAnsi="Times New Roman" w:cs="Times New Roman" w:hint="eastAsia"/>
        </w:rPr>
        <w:t xml:space="preserve"> and DEP list.</w:t>
      </w:r>
    </w:p>
    <w:p w14:paraId="3EF9FA63" w14:textId="77777777" w:rsidR="00FD1B81" w:rsidRPr="008F6FA5" w:rsidRDefault="00FD1B81" w:rsidP="00990B4C">
      <w:pPr>
        <w:rPr>
          <w:rFonts w:ascii="Times New Roman" w:hAnsi="Times New Roman" w:cs="Times New Roman"/>
          <w:b/>
          <w:bCs/>
        </w:rPr>
      </w:pPr>
    </w:p>
    <w:p w14:paraId="0C696524" w14:textId="2B17E74E" w:rsidR="004546DA" w:rsidRDefault="004546DA" w:rsidP="00990B4C">
      <w:pPr>
        <w:rPr>
          <w:rFonts w:ascii="Times New Roman" w:hAnsi="Times New Roman" w:cs="Times New Roman"/>
          <w:b/>
          <w:bCs/>
        </w:rPr>
      </w:pPr>
      <w:r>
        <w:rPr>
          <w:noProof/>
        </w:rPr>
        <w:drawing>
          <wp:inline distT="0" distB="0" distL="0" distR="0" wp14:anchorId="4F1170C1" wp14:editId="78F320AC">
            <wp:extent cx="5274310" cy="486473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4864735"/>
                    </a:xfrm>
                    <a:prstGeom prst="rect">
                      <a:avLst/>
                    </a:prstGeom>
                  </pic:spPr>
                </pic:pic>
              </a:graphicData>
            </a:graphic>
          </wp:inline>
        </w:drawing>
      </w:r>
    </w:p>
    <w:p w14:paraId="1106EB96" w14:textId="75109153" w:rsidR="00187CE1" w:rsidRDefault="00187CE1" w:rsidP="00187CE1">
      <w:pPr>
        <w:rPr>
          <w:rFonts w:ascii="Times New Roman" w:hAnsi="Times New Roman" w:cs="Times New Roman"/>
          <w:b/>
          <w:bCs/>
        </w:rPr>
      </w:pPr>
      <w:r w:rsidRPr="00162535">
        <w:rPr>
          <w:rFonts w:ascii="Times New Roman" w:hAnsi="Times New Roman" w:cs="Times New Roman"/>
          <w:b/>
          <w:bCs/>
        </w:rPr>
        <w:t xml:space="preserve">Figure </w:t>
      </w:r>
      <w:r w:rsidR="005B1EFD">
        <w:rPr>
          <w:rFonts w:ascii="Times New Roman" w:hAnsi="Times New Roman" w:cs="Times New Roman"/>
          <w:b/>
          <w:bCs/>
        </w:rPr>
        <w:t>9</w:t>
      </w:r>
      <w:r w:rsidRPr="00162535">
        <w:rPr>
          <w:rFonts w:ascii="Times New Roman" w:hAnsi="Times New Roman" w:cs="Times New Roman"/>
          <w:b/>
          <w:bCs/>
        </w:rPr>
        <w:t>.</w:t>
      </w:r>
      <w:r>
        <w:rPr>
          <w:rFonts w:ascii="Times New Roman" w:hAnsi="Times New Roman" w:cs="Times New Roman"/>
          <w:b/>
          <w:bCs/>
        </w:rPr>
        <w:t xml:space="preserve"> Functional </w:t>
      </w:r>
      <w:r w:rsidRPr="00F3684E">
        <w:rPr>
          <w:rFonts w:ascii="Times New Roman" w:hAnsi="Times New Roman" w:cs="Times New Roman" w:hint="eastAsia"/>
          <w:b/>
          <w:bCs/>
        </w:rPr>
        <w:t xml:space="preserve">enrichment analysis was performed on the protein list derived from </w:t>
      </w:r>
      <w:r>
        <w:rPr>
          <w:rFonts w:ascii="Times New Roman" w:hAnsi="Times New Roman" w:cs="Times New Roman"/>
          <w:b/>
          <w:bCs/>
        </w:rPr>
        <w:t xml:space="preserve">consensus DEPs for </w:t>
      </w:r>
      <w:r w:rsidR="0033260E">
        <w:rPr>
          <w:rFonts w:ascii="Times New Roman" w:hAnsi="Times New Roman" w:cs="Times New Roman"/>
          <w:b/>
          <w:bCs/>
        </w:rPr>
        <w:t>three cancer</w:t>
      </w:r>
      <w:r>
        <w:rPr>
          <w:rFonts w:ascii="Times New Roman" w:hAnsi="Times New Roman" w:cs="Times New Roman"/>
          <w:b/>
          <w:bCs/>
        </w:rPr>
        <w:t xml:space="preserve"> cell line.</w:t>
      </w:r>
      <w:r>
        <w:rPr>
          <w:rFonts w:ascii="Times New Roman" w:hAnsi="Times New Roman" w:cs="Times New Roman" w:hint="eastAsia"/>
          <w:b/>
          <w:bCs/>
        </w:rPr>
        <w:t xml:space="preserve"> </w:t>
      </w:r>
    </w:p>
    <w:p w14:paraId="6F24D49A" w14:textId="77777777" w:rsidR="00C2379E" w:rsidRDefault="00B1486A" w:rsidP="001D2635">
      <w:pPr>
        <w:pStyle w:val="a8"/>
        <w:numPr>
          <w:ilvl w:val="0"/>
          <w:numId w:val="6"/>
        </w:numPr>
        <w:ind w:firstLineChars="0"/>
        <w:rPr>
          <w:rFonts w:ascii="Times New Roman" w:hAnsi="Times New Roman" w:cs="Times New Roman"/>
        </w:rPr>
      </w:pPr>
      <w:r w:rsidRPr="00B1486A">
        <w:rPr>
          <w:rFonts w:ascii="Times New Roman" w:hAnsi="Times New Roman" w:cs="Times New Roman" w:hint="eastAsia"/>
        </w:rPr>
        <w:t>The Venn diagram illustrates the quantitative overlap between the top-ranked positive</w:t>
      </w:r>
      <w:r w:rsidR="00E31930">
        <w:rPr>
          <w:rFonts w:ascii="Times New Roman" w:hAnsi="Times New Roman" w:cs="Times New Roman"/>
        </w:rPr>
        <w:t xml:space="preserve"> </w:t>
      </w:r>
      <w:r w:rsidRPr="00B1486A">
        <w:rPr>
          <w:rFonts w:ascii="Times New Roman" w:hAnsi="Times New Roman" w:cs="Times New Roman" w:hint="eastAsia"/>
        </w:rPr>
        <w:t xml:space="preserve">and negative WGCNA and the consensus DEPs across the three cancer cell lines </w:t>
      </w:r>
    </w:p>
    <w:p w14:paraId="7A75307E" w14:textId="194B2B92" w:rsidR="00F66C77" w:rsidRPr="00B1486A" w:rsidRDefault="00F66C77" w:rsidP="001D2635">
      <w:pPr>
        <w:pStyle w:val="a8"/>
        <w:numPr>
          <w:ilvl w:val="0"/>
          <w:numId w:val="6"/>
        </w:numPr>
        <w:ind w:firstLineChars="0"/>
        <w:rPr>
          <w:rFonts w:ascii="Times New Roman" w:hAnsi="Times New Roman" w:cs="Times New Roman"/>
        </w:rPr>
      </w:pPr>
      <w:r w:rsidRPr="00B1486A">
        <w:rPr>
          <w:rFonts w:ascii="Times New Roman" w:hAnsi="Times New Roman" w:cs="Times New Roman"/>
        </w:rPr>
        <w:t xml:space="preserve">Dotplot of GO enrichment analysis </w:t>
      </w:r>
      <w:r w:rsidR="00C2379E">
        <w:rPr>
          <w:rFonts w:ascii="Times New Roman" w:hAnsi="Times New Roman" w:cs="Times New Roman"/>
        </w:rPr>
        <w:t>across</w:t>
      </w:r>
      <w:r w:rsidR="00776180">
        <w:rPr>
          <w:rFonts w:ascii="Times New Roman" w:hAnsi="Times New Roman" w:cs="Times New Roman"/>
        </w:rPr>
        <w:t xml:space="preserve"> the </w:t>
      </w:r>
      <w:r w:rsidRPr="00B1486A">
        <w:rPr>
          <w:rFonts w:ascii="Times New Roman" w:hAnsi="Times New Roman" w:cs="Times New Roman"/>
        </w:rPr>
        <w:t xml:space="preserve">three </w:t>
      </w:r>
      <w:r w:rsidR="00776180">
        <w:rPr>
          <w:rFonts w:ascii="Times New Roman" w:hAnsi="Times New Roman" w:cs="Times New Roman"/>
        </w:rPr>
        <w:t xml:space="preserve">cancer </w:t>
      </w:r>
      <w:r w:rsidRPr="00B1486A">
        <w:rPr>
          <w:rFonts w:ascii="Times New Roman" w:hAnsi="Times New Roman" w:cs="Times New Roman"/>
        </w:rPr>
        <w:t xml:space="preserve">cell lines. </w:t>
      </w:r>
      <w:r w:rsidR="00A8450F" w:rsidRPr="00B1486A">
        <w:rPr>
          <w:rFonts w:ascii="Times New Roman" w:hAnsi="Times New Roman" w:cs="Times New Roman"/>
        </w:rPr>
        <w:t xml:space="preserve">Mitochondrial related terms were significant enriched. </w:t>
      </w:r>
    </w:p>
    <w:p w14:paraId="2A16AB12" w14:textId="77777777" w:rsidR="00BC4647" w:rsidRPr="00BC4647" w:rsidRDefault="00BC4647" w:rsidP="00187CE1">
      <w:pPr>
        <w:rPr>
          <w:rFonts w:ascii="Times New Roman" w:hAnsi="Times New Roman" w:cs="Times New Roman"/>
          <w:b/>
          <w:bCs/>
        </w:rPr>
      </w:pPr>
    </w:p>
    <w:p w14:paraId="0C849DF3" w14:textId="77777777" w:rsidR="004546DA" w:rsidRPr="00187CE1" w:rsidRDefault="004546DA" w:rsidP="00990B4C">
      <w:pPr>
        <w:rPr>
          <w:rFonts w:ascii="Times New Roman" w:hAnsi="Times New Roman" w:cs="Times New Roman"/>
          <w:b/>
          <w:bCs/>
        </w:rPr>
      </w:pPr>
    </w:p>
    <w:p w14:paraId="39601F4C" w14:textId="0BD02E9A" w:rsidR="007407E2" w:rsidRDefault="007407E2" w:rsidP="00990B4C">
      <w:pPr>
        <w:rPr>
          <w:rFonts w:ascii="Times New Roman" w:hAnsi="Times New Roman" w:cs="Times New Roman"/>
          <w:b/>
          <w:bCs/>
        </w:rPr>
      </w:pPr>
      <w:r>
        <w:rPr>
          <w:noProof/>
        </w:rPr>
        <w:lastRenderedPageBreak/>
        <w:drawing>
          <wp:inline distT="0" distB="0" distL="0" distR="0" wp14:anchorId="4C987926" wp14:editId="5E1C3EFD">
            <wp:extent cx="5274310" cy="2449195"/>
            <wp:effectExtent l="0" t="0" r="254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449195"/>
                    </a:xfrm>
                    <a:prstGeom prst="rect">
                      <a:avLst/>
                    </a:prstGeom>
                  </pic:spPr>
                </pic:pic>
              </a:graphicData>
            </a:graphic>
          </wp:inline>
        </w:drawing>
      </w:r>
    </w:p>
    <w:p w14:paraId="39132AFF" w14:textId="416BE7C6" w:rsidR="005B778A" w:rsidRPr="006E63CF" w:rsidRDefault="00A26D4D" w:rsidP="00032CFD">
      <w:pPr>
        <w:rPr>
          <w:rFonts w:ascii="Times New Roman" w:hAnsi="Times New Roman" w:cs="Times New Roman"/>
        </w:rPr>
      </w:pPr>
      <w:r w:rsidRPr="00162535">
        <w:rPr>
          <w:rFonts w:ascii="Times New Roman" w:hAnsi="Times New Roman" w:cs="Times New Roman"/>
          <w:b/>
          <w:bCs/>
        </w:rPr>
        <w:t xml:space="preserve">Figure </w:t>
      </w:r>
      <w:r w:rsidR="005B1EFD">
        <w:rPr>
          <w:rFonts w:ascii="Times New Roman" w:hAnsi="Times New Roman" w:cs="Times New Roman"/>
          <w:b/>
          <w:bCs/>
        </w:rPr>
        <w:t>10</w:t>
      </w:r>
      <w:r w:rsidRPr="00162535">
        <w:rPr>
          <w:rFonts w:ascii="Times New Roman" w:hAnsi="Times New Roman" w:cs="Times New Roman"/>
          <w:b/>
          <w:bCs/>
        </w:rPr>
        <w:t>.</w:t>
      </w:r>
      <w:r>
        <w:rPr>
          <w:rFonts w:ascii="Times New Roman" w:hAnsi="Times New Roman" w:cs="Times New Roman"/>
          <w:b/>
          <w:bCs/>
        </w:rPr>
        <w:t xml:space="preserve"> </w:t>
      </w:r>
      <w:r w:rsidR="00C55516">
        <w:rPr>
          <w:rFonts w:ascii="Times New Roman" w:hAnsi="Times New Roman" w:cs="Times New Roman"/>
          <w:b/>
          <w:bCs/>
        </w:rPr>
        <w:t>T</w:t>
      </w:r>
      <w:r>
        <w:rPr>
          <w:rFonts w:ascii="Times New Roman" w:hAnsi="Times New Roman" w:cs="Times New Roman"/>
          <w:b/>
          <w:bCs/>
        </w:rPr>
        <w:t xml:space="preserve">he top enriched KEGG pathways </w:t>
      </w:r>
      <w:r>
        <w:rPr>
          <w:rFonts w:ascii="Times New Roman" w:hAnsi="Times New Roman" w:cs="Times New Roman"/>
          <w:b/>
          <w:bCs/>
        </w:rPr>
        <w:t xml:space="preserve">for </w:t>
      </w:r>
      <w:r w:rsidR="00881151">
        <w:rPr>
          <w:rFonts w:ascii="Times New Roman" w:hAnsi="Times New Roman" w:cs="Times New Roman"/>
          <w:b/>
          <w:bCs/>
        </w:rPr>
        <w:t xml:space="preserve">DEPs of </w:t>
      </w:r>
      <w:r>
        <w:rPr>
          <w:rFonts w:ascii="Times New Roman" w:hAnsi="Times New Roman" w:cs="Times New Roman"/>
          <w:b/>
          <w:bCs/>
        </w:rPr>
        <w:t>three cancer cell line.</w:t>
      </w:r>
      <w:r>
        <w:rPr>
          <w:rFonts w:ascii="Times New Roman" w:hAnsi="Times New Roman" w:cs="Times New Roman" w:hint="eastAsia"/>
          <w:b/>
          <w:bCs/>
        </w:rPr>
        <w:t xml:space="preserve"> </w:t>
      </w:r>
      <w:r w:rsidR="0040055B" w:rsidRPr="0040055B">
        <w:rPr>
          <w:rFonts w:ascii="Times New Roman" w:hAnsi="Times New Roman" w:cs="Times New Roman"/>
        </w:rPr>
        <w:t xml:space="preserve">The left heatmap displays gene expression patterns across </w:t>
      </w:r>
      <w:r w:rsidR="00051C79">
        <w:rPr>
          <w:rFonts w:ascii="Times New Roman" w:hAnsi="Times New Roman" w:cs="Times New Roman"/>
        </w:rPr>
        <w:t>c</w:t>
      </w:r>
      <w:r w:rsidR="0040055B" w:rsidRPr="0040055B">
        <w:rPr>
          <w:rFonts w:ascii="Times New Roman" w:hAnsi="Times New Roman" w:cs="Times New Roman"/>
        </w:rPr>
        <w:t xml:space="preserve">ontrol </w:t>
      </w:r>
      <w:r w:rsidR="00051C79">
        <w:rPr>
          <w:rFonts w:ascii="Times New Roman" w:hAnsi="Times New Roman" w:cs="Times New Roman"/>
        </w:rPr>
        <w:t>versus</w:t>
      </w:r>
      <w:r w:rsidR="0040055B" w:rsidRPr="0040055B">
        <w:rPr>
          <w:rFonts w:ascii="Times New Roman" w:hAnsi="Times New Roman" w:cs="Times New Roman"/>
        </w:rPr>
        <w:t xml:space="preserve"> </w:t>
      </w:r>
      <w:r w:rsidR="00051C79">
        <w:rPr>
          <w:rFonts w:ascii="Times New Roman" w:hAnsi="Times New Roman" w:cs="Times New Roman"/>
        </w:rPr>
        <w:t>t</w:t>
      </w:r>
      <w:r w:rsidR="0040055B" w:rsidRPr="0040055B">
        <w:rPr>
          <w:rFonts w:ascii="Times New Roman" w:hAnsi="Times New Roman" w:cs="Times New Roman"/>
        </w:rPr>
        <w:t xml:space="preserve">reat groups in each cell line, with color gradients indicating expression levels. On the right, </w:t>
      </w:r>
      <w:r w:rsidR="000E3B50">
        <w:rPr>
          <w:rFonts w:ascii="Times New Roman" w:hAnsi="Times New Roman" w:cs="Times New Roman"/>
        </w:rPr>
        <w:t>t</w:t>
      </w:r>
      <w:r w:rsidR="000E3B50" w:rsidRPr="000E3B50">
        <w:rPr>
          <w:rFonts w:ascii="Times New Roman" w:hAnsi="Times New Roman" w:cs="Times New Roman"/>
        </w:rPr>
        <w:t>he bigger and colored dots represent significant enriched KEGG pathways</w:t>
      </w:r>
      <w:r w:rsidR="00B31BA8">
        <w:rPr>
          <w:rFonts w:ascii="Times New Roman" w:hAnsi="Times New Roman" w:cs="Times New Roman"/>
        </w:rPr>
        <w:t>, such as</w:t>
      </w:r>
      <w:r w:rsidR="0040055B" w:rsidRPr="0040055B">
        <w:rPr>
          <w:rFonts w:ascii="Times New Roman" w:hAnsi="Times New Roman" w:cs="Times New Roman"/>
        </w:rPr>
        <w:t> </w:t>
      </w:r>
      <w:r w:rsidR="0040055B" w:rsidRPr="0040055B">
        <w:rPr>
          <w:rFonts w:ascii="Times New Roman" w:hAnsi="Times New Roman" w:cs="Times New Roman"/>
          <w:i/>
          <w:iCs/>
        </w:rPr>
        <w:t>Chemical carcinogenesis (Reactive Oxygen Species)</w:t>
      </w:r>
      <w:r w:rsidR="0040055B" w:rsidRPr="0040055B">
        <w:rPr>
          <w:rFonts w:ascii="Times New Roman" w:hAnsi="Times New Roman" w:cs="Times New Roman"/>
        </w:rPr>
        <w:t>, </w:t>
      </w:r>
      <w:r w:rsidR="0040055B" w:rsidRPr="0040055B">
        <w:rPr>
          <w:rFonts w:ascii="Times New Roman" w:hAnsi="Times New Roman" w:cs="Times New Roman"/>
          <w:i/>
          <w:iCs/>
        </w:rPr>
        <w:t>HIF-1 signaling pathway</w:t>
      </w:r>
      <w:r w:rsidR="0040055B" w:rsidRPr="0040055B">
        <w:rPr>
          <w:rFonts w:ascii="Times New Roman" w:hAnsi="Times New Roman" w:cs="Times New Roman"/>
        </w:rPr>
        <w:t>, </w:t>
      </w:r>
      <w:r w:rsidR="0040055B" w:rsidRPr="0040055B">
        <w:rPr>
          <w:rFonts w:ascii="Times New Roman" w:hAnsi="Times New Roman" w:cs="Times New Roman"/>
          <w:i/>
          <w:iCs/>
        </w:rPr>
        <w:t>carbon metabolism</w:t>
      </w:r>
      <w:r w:rsidR="0040055B" w:rsidRPr="0040055B">
        <w:rPr>
          <w:rFonts w:ascii="Times New Roman" w:hAnsi="Times New Roman" w:cs="Times New Roman"/>
        </w:rPr>
        <w:t>, </w:t>
      </w:r>
      <w:r w:rsidR="0040055B" w:rsidRPr="0040055B">
        <w:rPr>
          <w:rFonts w:ascii="Times New Roman" w:hAnsi="Times New Roman" w:cs="Times New Roman"/>
          <w:i/>
          <w:iCs/>
        </w:rPr>
        <w:t>oxidative phosphorylation</w:t>
      </w:r>
      <w:r w:rsidR="0040055B" w:rsidRPr="0040055B">
        <w:rPr>
          <w:rFonts w:ascii="Times New Roman" w:hAnsi="Times New Roman" w:cs="Times New Roman"/>
        </w:rPr>
        <w:t>, </w:t>
      </w:r>
      <w:r w:rsidR="0040055B" w:rsidRPr="0040055B">
        <w:rPr>
          <w:rFonts w:ascii="Times New Roman" w:hAnsi="Times New Roman" w:cs="Times New Roman"/>
          <w:i/>
          <w:iCs/>
        </w:rPr>
        <w:t>glycolysis/gluconeogenesis</w:t>
      </w:r>
      <w:r w:rsidR="0040055B" w:rsidRPr="0040055B">
        <w:rPr>
          <w:rFonts w:ascii="Times New Roman" w:hAnsi="Times New Roman" w:cs="Times New Roman"/>
        </w:rPr>
        <w:t>, and </w:t>
      </w:r>
      <w:r w:rsidR="0040055B" w:rsidRPr="0040055B">
        <w:rPr>
          <w:rFonts w:ascii="Times New Roman" w:hAnsi="Times New Roman" w:cs="Times New Roman"/>
          <w:i/>
          <w:iCs/>
        </w:rPr>
        <w:t>citrate cycle (TCA cycle)</w:t>
      </w:r>
      <w:r w:rsidR="00950658">
        <w:rPr>
          <w:rFonts w:ascii="Times New Roman" w:hAnsi="Times New Roman" w:cs="Times New Roman"/>
        </w:rPr>
        <w:t xml:space="preserve"> </w:t>
      </w:r>
      <w:r w:rsidR="0040055B" w:rsidRPr="0040055B">
        <w:rPr>
          <w:rFonts w:ascii="Times New Roman" w:hAnsi="Times New Roman" w:cs="Times New Roman"/>
        </w:rPr>
        <w:t xml:space="preserve">are </w:t>
      </w:r>
      <w:r w:rsidR="00950658">
        <w:rPr>
          <w:rFonts w:ascii="Times New Roman" w:hAnsi="Times New Roman" w:cs="Times New Roman"/>
        </w:rPr>
        <w:t>enriched</w:t>
      </w:r>
      <w:r w:rsidR="0040055B" w:rsidRPr="0040055B">
        <w:rPr>
          <w:rFonts w:ascii="Times New Roman" w:hAnsi="Times New Roman" w:cs="Times New Roman"/>
        </w:rPr>
        <w:t xml:space="preserve">. </w:t>
      </w:r>
    </w:p>
    <w:p w14:paraId="4DAE5811" w14:textId="77777777" w:rsidR="00912CB7" w:rsidRPr="00032CFD" w:rsidRDefault="00912CB7" w:rsidP="00032CFD">
      <w:pPr>
        <w:rPr>
          <w:rFonts w:ascii="Times New Roman" w:hAnsi="Times New Roman" w:cs="Times New Roman"/>
          <w:b/>
          <w:bCs/>
        </w:rPr>
      </w:pPr>
    </w:p>
    <w:p w14:paraId="5EA8020B" w14:textId="54ABF0F8" w:rsidR="005B778A" w:rsidRDefault="005B778A" w:rsidP="00990B4C">
      <w:pPr>
        <w:rPr>
          <w:rFonts w:ascii="Times New Roman" w:hAnsi="Times New Roman" w:cs="Times New Roman"/>
          <w:b/>
          <w:bCs/>
        </w:rPr>
      </w:pPr>
      <w:r>
        <w:rPr>
          <w:noProof/>
        </w:rPr>
        <w:lastRenderedPageBreak/>
        <w:drawing>
          <wp:inline distT="0" distB="0" distL="0" distR="0" wp14:anchorId="63483EF2" wp14:editId="2427A14B">
            <wp:extent cx="5274310" cy="4831715"/>
            <wp:effectExtent l="0" t="0" r="254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4831715"/>
                    </a:xfrm>
                    <a:prstGeom prst="rect">
                      <a:avLst/>
                    </a:prstGeom>
                  </pic:spPr>
                </pic:pic>
              </a:graphicData>
            </a:graphic>
          </wp:inline>
        </w:drawing>
      </w:r>
    </w:p>
    <w:p w14:paraId="401625B1" w14:textId="748FD65A" w:rsidR="00F75E4E" w:rsidRDefault="0016349E">
      <w:pPr>
        <w:rPr>
          <w:rFonts w:ascii="Times New Roman" w:hAnsi="Times New Roman" w:cs="Times New Roman"/>
        </w:rPr>
      </w:pPr>
      <w:r w:rsidRPr="00162535">
        <w:rPr>
          <w:rFonts w:ascii="Times New Roman" w:hAnsi="Times New Roman" w:cs="Times New Roman"/>
          <w:b/>
          <w:bCs/>
        </w:rPr>
        <w:t>Figure 1</w:t>
      </w:r>
      <w:r w:rsidR="00221BEF">
        <w:rPr>
          <w:rFonts w:ascii="Times New Roman" w:hAnsi="Times New Roman" w:cs="Times New Roman"/>
          <w:b/>
          <w:bCs/>
        </w:rPr>
        <w:t>1</w:t>
      </w:r>
      <w:r w:rsidRPr="00162535">
        <w:rPr>
          <w:rFonts w:ascii="Times New Roman" w:hAnsi="Times New Roman" w:cs="Times New Roman"/>
          <w:b/>
          <w:bCs/>
        </w:rPr>
        <w:t>.</w:t>
      </w:r>
      <w:r w:rsidR="009F4F89">
        <w:rPr>
          <w:rFonts w:ascii="Times New Roman" w:hAnsi="Times New Roman" w:cs="Times New Roman" w:hint="eastAsia"/>
          <w:b/>
          <w:bCs/>
        </w:rPr>
        <w:t xml:space="preserve"> </w:t>
      </w:r>
      <w:r w:rsidR="007E5082" w:rsidRPr="002E0DA2">
        <w:rPr>
          <w:rFonts w:ascii="Times New Roman" w:hAnsi="Times New Roman" w:cs="Times New Roman"/>
          <w:b/>
          <w:bCs/>
        </w:rPr>
        <w:t>S</w:t>
      </w:r>
      <w:r w:rsidR="009F4F89" w:rsidRPr="002E0DA2">
        <w:rPr>
          <w:rFonts w:ascii="Times New Roman" w:hAnsi="Times New Roman" w:cs="Times New Roman" w:hint="eastAsia"/>
          <w:b/>
          <w:bCs/>
        </w:rPr>
        <w:t xml:space="preserve">urvey of </w:t>
      </w:r>
      <w:r w:rsidR="00736BD3">
        <w:rPr>
          <w:rFonts w:ascii="Times New Roman" w:hAnsi="Times New Roman" w:cs="Times New Roman"/>
          <w:b/>
          <w:bCs/>
        </w:rPr>
        <w:t>m</w:t>
      </w:r>
      <w:r w:rsidR="009F4F89" w:rsidRPr="002E0DA2">
        <w:rPr>
          <w:rFonts w:ascii="Times New Roman" w:hAnsi="Times New Roman" w:cs="Times New Roman" w:hint="eastAsia"/>
          <w:b/>
          <w:bCs/>
        </w:rPr>
        <w:t>itochondrial</w:t>
      </w:r>
      <w:r w:rsidR="009F4F89" w:rsidRPr="002E0DA2">
        <w:rPr>
          <w:rFonts w:ascii="Times New Roman" w:hAnsi="Times New Roman" w:cs="Times New Roman" w:hint="eastAsia"/>
          <w:b/>
          <w:bCs/>
        </w:rPr>
        <w:t xml:space="preserve"> related DEPs by </w:t>
      </w:r>
      <w:r w:rsidR="009F4F89" w:rsidRPr="002E0DA2">
        <w:rPr>
          <w:rFonts w:ascii="Times New Roman" w:hAnsi="Times New Roman" w:cs="Times New Roman" w:hint="eastAsia"/>
          <w:b/>
          <w:bCs/>
        </w:rPr>
        <w:t>MitoCarta</w:t>
      </w:r>
      <w:r w:rsidR="009F4F89" w:rsidRPr="002E0DA2">
        <w:rPr>
          <w:rFonts w:ascii="Times New Roman" w:hAnsi="Times New Roman" w:cs="Times New Roman"/>
          <w:b/>
          <w:bCs/>
        </w:rPr>
        <w:t xml:space="preserve"> </w:t>
      </w:r>
      <w:r w:rsidR="009F4F89" w:rsidRPr="002E0DA2">
        <w:rPr>
          <w:rFonts w:ascii="Times New Roman" w:hAnsi="Times New Roman" w:cs="Times New Roman" w:hint="eastAsia"/>
          <w:b/>
          <w:bCs/>
        </w:rPr>
        <w:t>3.0</w:t>
      </w:r>
      <w:r w:rsidR="009F4F89" w:rsidRPr="002E0DA2">
        <w:rPr>
          <w:rFonts w:ascii="Times New Roman" w:hAnsi="Times New Roman" w:cs="Times New Roman"/>
          <w:b/>
          <w:bCs/>
        </w:rPr>
        <w:t>.</w:t>
      </w:r>
      <w:r w:rsidR="000A2559">
        <w:rPr>
          <w:rFonts w:ascii="Times New Roman" w:hAnsi="Times New Roman" w:cs="Times New Roman"/>
          <w:b/>
          <w:bCs/>
        </w:rPr>
        <w:t xml:space="preserve"> </w:t>
      </w:r>
      <w:r w:rsidR="00090CE4" w:rsidRPr="0016349E">
        <w:rPr>
          <w:rFonts w:ascii="Times New Roman" w:hAnsi="Times New Roman" w:cs="Times New Roman" w:hint="eastAsia"/>
        </w:rPr>
        <w:t xml:space="preserve">This heatmap displays the protein expression profiles in three cancer cell lines across </w:t>
      </w:r>
      <w:r w:rsidR="0008440E">
        <w:rPr>
          <w:rFonts w:ascii="Times New Roman" w:hAnsi="Times New Roman" w:cs="Times New Roman"/>
        </w:rPr>
        <w:t>c</w:t>
      </w:r>
      <w:r w:rsidR="00090CE4" w:rsidRPr="0016349E">
        <w:rPr>
          <w:rFonts w:ascii="Times New Roman" w:hAnsi="Times New Roman" w:cs="Times New Roman" w:hint="eastAsia"/>
        </w:rPr>
        <w:t xml:space="preserve">ontrol and </w:t>
      </w:r>
      <w:r w:rsidR="0008440E">
        <w:rPr>
          <w:rFonts w:ascii="Times New Roman" w:hAnsi="Times New Roman" w:cs="Times New Roman"/>
        </w:rPr>
        <w:t>t</w:t>
      </w:r>
      <w:r w:rsidR="00090CE4" w:rsidRPr="0016349E">
        <w:rPr>
          <w:rFonts w:ascii="Times New Roman" w:hAnsi="Times New Roman" w:cs="Times New Roman" w:hint="eastAsia"/>
        </w:rPr>
        <w:t xml:space="preserve">reat groups. Each row corresponds to a protein, with expression levels visualized via a color scale. </w:t>
      </w:r>
      <w:r w:rsidR="000E3A7C" w:rsidRPr="000E3A7C">
        <w:rPr>
          <w:rFonts w:ascii="Times New Roman" w:hAnsi="Times New Roman" w:cs="Times New Roman" w:hint="eastAsia"/>
        </w:rPr>
        <w:t>Mitochondrial related DEPs</w:t>
      </w:r>
      <w:r w:rsidR="000E3A7C" w:rsidRPr="000E3A7C">
        <w:rPr>
          <w:rFonts w:ascii="Times New Roman" w:hAnsi="Times New Roman" w:cs="Times New Roman" w:hint="eastAsia"/>
        </w:rPr>
        <w:t xml:space="preserve"> </w:t>
      </w:r>
      <w:r w:rsidR="000E3A7C">
        <w:rPr>
          <w:rFonts w:ascii="Times New Roman" w:hAnsi="Times New Roman" w:cs="Times New Roman"/>
        </w:rPr>
        <w:t>were divided into 9 groups</w:t>
      </w:r>
      <w:r w:rsidR="00090CE4" w:rsidRPr="0016349E">
        <w:rPr>
          <w:rFonts w:ascii="Times New Roman" w:hAnsi="Times New Roman" w:cs="Times New Roman" w:hint="eastAsia"/>
        </w:rPr>
        <w:t xml:space="preserve">: Metabolism, Mitochondrial central dogma, Mitochondrial dynamics and surveillance, OXPHOS, Protein import, sorting and homeostasis, Signaling, Small molecule transport, and a combined </w:t>
      </w:r>
      <w:r w:rsidR="000C3BDE">
        <w:rPr>
          <w:rFonts w:ascii="Times New Roman" w:hAnsi="Times New Roman" w:cs="Times New Roman"/>
        </w:rPr>
        <w:t>s</w:t>
      </w:r>
      <w:r w:rsidR="00090CE4" w:rsidRPr="0016349E">
        <w:rPr>
          <w:rFonts w:ascii="Times New Roman" w:hAnsi="Times New Roman" w:cs="Times New Roman" w:hint="eastAsia"/>
        </w:rPr>
        <w:t xml:space="preserve">mall molecule transport </w:t>
      </w:r>
      <w:r w:rsidR="00146BBA">
        <w:rPr>
          <w:rFonts w:ascii="Times New Roman" w:hAnsi="Times New Roman" w:cs="Times New Roman"/>
        </w:rPr>
        <w:t>with s</w:t>
      </w:r>
      <w:r w:rsidR="00090CE4" w:rsidRPr="0016349E">
        <w:rPr>
          <w:rFonts w:ascii="Times New Roman" w:hAnsi="Times New Roman" w:cs="Times New Roman" w:hint="eastAsia"/>
        </w:rPr>
        <w:t xml:space="preserve">ignaling group. </w:t>
      </w:r>
      <w:r w:rsidR="00DC0DF2">
        <w:rPr>
          <w:rFonts w:ascii="Times New Roman" w:hAnsi="Times New Roman" w:cs="Times New Roman"/>
        </w:rPr>
        <w:t>The black lines separated each group.</w:t>
      </w:r>
      <w:r w:rsidR="00DE1CEF">
        <w:rPr>
          <w:rFonts w:ascii="Times New Roman" w:hAnsi="Times New Roman" w:cs="Times New Roman" w:hint="eastAsia"/>
        </w:rPr>
        <w:t xml:space="preserve"> </w:t>
      </w:r>
      <w:r w:rsidR="00DE1CEF" w:rsidRPr="00DE1CEF">
        <w:rPr>
          <w:rFonts w:ascii="Times New Roman" w:hAnsi="Times New Roman" w:cs="Times New Roman" w:hint="eastAsia"/>
        </w:rPr>
        <w:t>In the Bel-7402 cell line, a significant upregulation of protein expression was observed in the treatment group compared to the control group.</w:t>
      </w:r>
    </w:p>
    <w:p w14:paraId="3792DA95" w14:textId="77777777" w:rsidR="00F75E4E" w:rsidRDefault="00F75E4E">
      <w:pPr>
        <w:rPr>
          <w:rFonts w:ascii="Times New Roman" w:hAnsi="Times New Roman" w:cs="Times New Roman"/>
        </w:rPr>
      </w:pPr>
      <w:r>
        <w:rPr>
          <w:rFonts w:ascii="Times New Roman" w:hAnsi="Times New Roman" w:cs="Times New Roman"/>
        </w:rPr>
        <w:br w:type="page"/>
      </w:r>
    </w:p>
    <w:p w14:paraId="119DD736" w14:textId="7D25D5B7" w:rsidR="004E4304" w:rsidRDefault="004E4304" w:rsidP="004E4304">
      <w:pPr>
        <w:rPr>
          <w:rFonts w:ascii="Times New Roman" w:hAnsi="Times New Roman" w:cs="Times New Roman"/>
          <w:b/>
          <w:bCs/>
          <w:sz w:val="36"/>
          <w:szCs w:val="40"/>
        </w:rPr>
      </w:pPr>
      <w:r w:rsidRPr="00A331A1">
        <w:rPr>
          <w:rFonts w:ascii="Times New Roman" w:hAnsi="Times New Roman" w:cs="Times New Roman" w:hint="eastAsia"/>
          <w:b/>
          <w:bCs/>
          <w:sz w:val="36"/>
          <w:szCs w:val="40"/>
        </w:rPr>
        <w:lastRenderedPageBreak/>
        <w:t>Supplementary</w:t>
      </w:r>
      <w:r>
        <w:rPr>
          <w:rFonts w:ascii="Times New Roman" w:hAnsi="Times New Roman" w:cs="Times New Roman" w:hint="eastAsia"/>
          <w:b/>
          <w:bCs/>
          <w:sz w:val="36"/>
          <w:szCs w:val="40"/>
        </w:rPr>
        <w:t xml:space="preserve"> </w:t>
      </w:r>
      <w:r w:rsidR="002C7F90">
        <w:rPr>
          <w:rFonts w:ascii="Times New Roman" w:hAnsi="Times New Roman" w:cs="Times New Roman" w:hint="eastAsia"/>
          <w:b/>
          <w:bCs/>
          <w:sz w:val="36"/>
          <w:szCs w:val="40"/>
        </w:rPr>
        <w:t>Tables</w:t>
      </w:r>
    </w:p>
    <w:p w14:paraId="05A98D30" w14:textId="77777777" w:rsidR="00586446" w:rsidRPr="00F75E4E" w:rsidRDefault="00586446">
      <w:pPr>
        <w:rPr>
          <w:rFonts w:ascii="Times New Roman" w:hAnsi="Times New Roman" w:cs="Times New Roman"/>
        </w:rPr>
      </w:pPr>
    </w:p>
    <w:p w14:paraId="4BE5FFDE" w14:textId="6906314B" w:rsidR="00704D0C" w:rsidRPr="00704D0C" w:rsidRDefault="00704D0C">
      <w:pPr>
        <w:rPr>
          <w:rFonts w:ascii="Times New Roman" w:hAnsi="Times New Roman" w:cs="Times New Roman"/>
          <w:b/>
          <w:bCs/>
        </w:rPr>
      </w:pPr>
      <w:r w:rsidRPr="00704D0C">
        <w:rPr>
          <w:rFonts w:ascii="Times New Roman" w:hAnsi="Times New Roman" w:cs="Times New Roman"/>
          <w:b/>
          <w:bCs/>
        </w:rPr>
        <w:t>Table</w:t>
      </w:r>
      <w:r w:rsidR="007F5D7F">
        <w:rPr>
          <w:rFonts w:ascii="Times New Roman" w:hAnsi="Times New Roman" w:cs="Times New Roman"/>
          <w:b/>
          <w:bCs/>
        </w:rPr>
        <w:t xml:space="preserve"> </w:t>
      </w:r>
      <w:r w:rsidRPr="00704D0C">
        <w:rPr>
          <w:rFonts w:ascii="Times New Roman" w:hAnsi="Times New Roman" w:cs="Times New Roman"/>
          <w:b/>
          <w:bCs/>
        </w:rPr>
        <w:t>1. Nine DEPs with differential expression in three liver cancer cells</w:t>
      </w:r>
    </w:p>
    <w:tbl>
      <w:tblPr>
        <w:tblStyle w:val="1"/>
        <w:tblW w:w="11341" w:type="dxa"/>
        <w:tblInd w:w="-1423" w:type="dxa"/>
        <w:tblCellMar>
          <w:left w:w="0" w:type="dxa"/>
          <w:right w:w="0" w:type="dxa"/>
        </w:tblCellMar>
        <w:tblLook w:val="04A0" w:firstRow="1" w:lastRow="0" w:firstColumn="1" w:lastColumn="0" w:noHBand="0" w:noVBand="1"/>
      </w:tblPr>
      <w:tblGrid>
        <w:gridCol w:w="1264"/>
        <w:gridCol w:w="3264"/>
        <w:gridCol w:w="766"/>
        <w:gridCol w:w="1042"/>
        <w:gridCol w:w="704"/>
        <w:gridCol w:w="1356"/>
        <w:gridCol w:w="2945"/>
      </w:tblGrid>
      <w:tr w:rsidR="00C40F24" w:rsidRPr="009E76C7" w14:paraId="187DD394" w14:textId="77777777" w:rsidTr="005A2E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9FB9883"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ID</w:t>
            </w:r>
          </w:p>
        </w:tc>
        <w:tc>
          <w:tcPr>
            <w:tcW w:w="0" w:type="auto"/>
            <w:hideMark/>
          </w:tcPr>
          <w:p w14:paraId="7416CA94"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ProteinName</w:t>
            </w:r>
          </w:p>
        </w:tc>
        <w:tc>
          <w:tcPr>
            <w:tcW w:w="0" w:type="auto"/>
            <w:hideMark/>
          </w:tcPr>
          <w:p w14:paraId="29668CAC"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GeneName</w:t>
            </w:r>
          </w:p>
        </w:tc>
        <w:tc>
          <w:tcPr>
            <w:tcW w:w="0" w:type="auto"/>
            <w:hideMark/>
          </w:tcPr>
          <w:p w14:paraId="5E2F7488"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Location</w:t>
            </w:r>
          </w:p>
        </w:tc>
        <w:tc>
          <w:tcPr>
            <w:tcW w:w="0" w:type="auto"/>
            <w:hideMark/>
          </w:tcPr>
          <w:p w14:paraId="5D965B46"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Regulated</w:t>
            </w:r>
          </w:p>
        </w:tc>
        <w:tc>
          <w:tcPr>
            <w:tcW w:w="0" w:type="auto"/>
            <w:hideMark/>
          </w:tcPr>
          <w:p w14:paraId="4BA3EC22"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Type</w:t>
            </w:r>
          </w:p>
        </w:tc>
        <w:tc>
          <w:tcPr>
            <w:tcW w:w="0" w:type="auto"/>
            <w:hideMark/>
          </w:tcPr>
          <w:p w14:paraId="6AA6B515" w14:textId="77777777" w:rsidR="00C40F24" w:rsidRPr="009E76C7" w:rsidRDefault="00C40F24" w:rsidP="009E76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sz w:val="16"/>
                <w:szCs w:val="16"/>
              </w:rPr>
              <w:t>Prognostic marker</w:t>
            </w:r>
          </w:p>
        </w:tc>
      </w:tr>
      <w:tr w:rsidR="00C40F24" w:rsidRPr="009E76C7" w14:paraId="4F953683"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3154BD37"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S2512_HUMAN</w:t>
            </w:r>
          </w:p>
        </w:tc>
        <w:tc>
          <w:tcPr>
            <w:tcW w:w="0" w:type="auto"/>
            <w:hideMark/>
          </w:tcPr>
          <w:p w14:paraId="1AEBA1A7"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Calcium-binding mitochondrial carrier protein Aralar1</w:t>
            </w:r>
          </w:p>
        </w:tc>
        <w:tc>
          <w:tcPr>
            <w:tcW w:w="0" w:type="auto"/>
            <w:hideMark/>
          </w:tcPr>
          <w:p w14:paraId="5CA53FC2"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SLC25A12</w:t>
            </w:r>
          </w:p>
        </w:tc>
        <w:tc>
          <w:tcPr>
            <w:tcW w:w="0" w:type="auto"/>
            <w:hideMark/>
          </w:tcPr>
          <w:p w14:paraId="4A8BE93E"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Mitochondrion</w:t>
            </w:r>
          </w:p>
        </w:tc>
        <w:tc>
          <w:tcPr>
            <w:tcW w:w="0" w:type="auto"/>
            <w:hideMark/>
          </w:tcPr>
          <w:p w14:paraId="747FBB59"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25C6F66B"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Transporter</w:t>
            </w:r>
          </w:p>
        </w:tc>
        <w:tc>
          <w:tcPr>
            <w:tcW w:w="0" w:type="auto"/>
            <w:hideMark/>
          </w:tcPr>
          <w:p w14:paraId="5CE81C5E"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renal cancer (favorable) and endometrial cancer (unfavorable)</w:t>
            </w:r>
          </w:p>
        </w:tc>
      </w:tr>
      <w:tr w:rsidR="00C40F24" w:rsidRPr="009E76C7" w14:paraId="2A28BAE0"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37B2BCD0"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MIA40_HUMAN</w:t>
            </w:r>
          </w:p>
        </w:tc>
        <w:tc>
          <w:tcPr>
            <w:tcW w:w="0" w:type="auto"/>
            <w:hideMark/>
          </w:tcPr>
          <w:p w14:paraId="5F025752" w14:textId="77777777" w:rsidR="00C40F24" w:rsidRPr="009E76C7" w:rsidRDefault="00C40F24" w:rsidP="005A2E3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Mitochondrial intermembrane space import and assembly protein 40</w:t>
            </w:r>
          </w:p>
        </w:tc>
        <w:tc>
          <w:tcPr>
            <w:tcW w:w="0" w:type="auto"/>
            <w:hideMark/>
          </w:tcPr>
          <w:p w14:paraId="77DCC3DF"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CHCHD4</w:t>
            </w:r>
          </w:p>
        </w:tc>
        <w:tc>
          <w:tcPr>
            <w:tcW w:w="0" w:type="auto"/>
            <w:hideMark/>
          </w:tcPr>
          <w:p w14:paraId="6B532F1B"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Mitochondrion</w:t>
            </w:r>
          </w:p>
        </w:tc>
        <w:tc>
          <w:tcPr>
            <w:tcW w:w="0" w:type="auto"/>
            <w:hideMark/>
          </w:tcPr>
          <w:p w14:paraId="71430AA1"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FF"/>
                <w:sz w:val="16"/>
                <w:szCs w:val="16"/>
              </w:rPr>
            </w:pPr>
            <w:r w:rsidRPr="009E76C7">
              <w:rPr>
                <w:rFonts w:ascii="Times New Roman" w:hAnsi="Times New Roman" w:cs="Times New Roman"/>
                <w:b/>
                <w:bCs/>
                <w:color w:val="0000FF"/>
                <w:sz w:val="16"/>
                <w:szCs w:val="16"/>
              </w:rPr>
              <w:t>down</w:t>
            </w:r>
          </w:p>
        </w:tc>
        <w:tc>
          <w:tcPr>
            <w:tcW w:w="0" w:type="auto"/>
            <w:hideMark/>
          </w:tcPr>
          <w:p w14:paraId="58DC7AEA"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Enzyme</w:t>
            </w:r>
          </w:p>
        </w:tc>
        <w:tc>
          <w:tcPr>
            <w:tcW w:w="0" w:type="auto"/>
            <w:hideMark/>
          </w:tcPr>
          <w:p w14:paraId="1D644145"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renal cancer (favorable)</w:t>
            </w:r>
          </w:p>
        </w:tc>
      </w:tr>
      <w:tr w:rsidR="00C40F24" w:rsidRPr="009E76C7" w14:paraId="62B0545B"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4E1D6FCD"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NDUS7_HUMAN</w:t>
            </w:r>
          </w:p>
        </w:tc>
        <w:tc>
          <w:tcPr>
            <w:tcW w:w="0" w:type="auto"/>
            <w:hideMark/>
          </w:tcPr>
          <w:p w14:paraId="5A56EDB4"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NADH dehydrogenase [ubiquinone] iron-sulfur protein 7, mitochondrial</w:t>
            </w:r>
          </w:p>
        </w:tc>
        <w:tc>
          <w:tcPr>
            <w:tcW w:w="0" w:type="auto"/>
            <w:hideMark/>
          </w:tcPr>
          <w:p w14:paraId="53E9F140"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NDUFS7</w:t>
            </w:r>
          </w:p>
        </w:tc>
        <w:tc>
          <w:tcPr>
            <w:tcW w:w="0" w:type="auto"/>
            <w:hideMark/>
          </w:tcPr>
          <w:p w14:paraId="50D8FC71"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Mitochondrion</w:t>
            </w:r>
          </w:p>
        </w:tc>
        <w:tc>
          <w:tcPr>
            <w:tcW w:w="0" w:type="auto"/>
            <w:hideMark/>
          </w:tcPr>
          <w:p w14:paraId="2F594CE0"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29524597"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Enzyme</w:t>
            </w:r>
          </w:p>
        </w:tc>
        <w:tc>
          <w:tcPr>
            <w:tcW w:w="0" w:type="auto"/>
            <w:hideMark/>
          </w:tcPr>
          <w:p w14:paraId="54447E5B"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renal cancer (favorable) and cervical cancer (favorable)</w:t>
            </w:r>
          </w:p>
        </w:tc>
      </w:tr>
      <w:tr w:rsidR="00C40F24" w:rsidRPr="009E76C7" w14:paraId="7D596FD2"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394D41FC"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CENPV_HUMAN</w:t>
            </w:r>
          </w:p>
        </w:tc>
        <w:tc>
          <w:tcPr>
            <w:tcW w:w="0" w:type="auto"/>
            <w:hideMark/>
          </w:tcPr>
          <w:p w14:paraId="63E93956"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Centromere protein V</w:t>
            </w:r>
          </w:p>
        </w:tc>
        <w:tc>
          <w:tcPr>
            <w:tcW w:w="0" w:type="auto"/>
            <w:hideMark/>
          </w:tcPr>
          <w:p w14:paraId="05497B73"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CENPV</w:t>
            </w:r>
          </w:p>
        </w:tc>
        <w:tc>
          <w:tcPr>
            <w:tcW w:w="0" w:type="auto"/>
            <w:hideMark/>
          </w:tcPr>
          <w:p w14:paraId="6F11B122"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8000"/>
                <w:sz w:val="16"/>
                <w:szCs w:val="16"/>
              </w:rPr>
            </w:pPr>
            <w:r w:rsidRPr="009E76C7">
              <w:rPr>
                <w:rFonts w:ascii="Times New Roman" w:hAnsi="Times New Roman" w:cs="Times New Roman"/>
                <w:b/>
                <w:bCs/>
                <w:color w:val="008000"/>
                <w:sz w:val="16"/>
                <w:szCs w:val="16"/>
              </w:rPr>
              <w:t>Nucleus</w:t>
            </w:r>
          </w:p>
        </w:tc>
        <w:tc>
          <w:tcPr>
            <w:tcW w:w="0" w:type="auto"/>
            <w:hideMark/>
          </w:tcPr>
          <w:p w14:paraId="14C554B3"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7FDFCDB4"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Other</w:t>
            </w:r>
          </w:p>
        </w:tc>
        <w:tc>
          <w:tcPr>
            <w:tcW w:w="0" w:type="auto"/>
            <w:hideMark/>
          </w:tcPr>
          <w:p w14:paraId="47E37DAF"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Gene product is not prognostic</w:t>
            </w:r>
          </w:p>
        </w:tc>
      </w:tr>
      <w:tr w:rsidR="00C40F24" w:rsidRPr="009E76C7" w14:paraId="1E76FFCD"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58D2009E"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TR112_HUMAN</w:t>
            </w:r>
          </w:p>
        </w:tc>
        <w:tc>
          <w:tcPr>
            <w:tcW w:w="0" w:type="auto"/>
            <w:hideMark/>
          </w:tcPr>
          <w:p w14:paraId="0B6E976D"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Multifunctional methyltransferase subunit TRM112-like protein</w:t>
            </w:r>
          </w:p>
        </w:tc>
        <w:tc>
          <w:tcPr>
            <w:tcW w:w="0" w:type="auto"/>
            <w:hideMark/>
          </w:tcPr>
          <w:p w14:paraId="2CB3E4E6"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TRMT112</w:t>
            </w:r>
          </w:p>
        </w:tc>
        <w:tc>
          <w:tcPr>
            <w:tcW w:w="0" w:type="auto"/>
            <w:hideMark/>
          </w:tcPr>
          <w:p w14:paraId="0C611D28"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8000"/>
                <w:sz w:val="16"/>
                <w:szCs w:val="16"/>
              </w:rPr>
            </w:pPr>
            <w:r w:rsidRPr="009E76C7">
              <w:rPr>
                <w:rFonts w:ascii="Times New Roman" w:hAnsi="Times New Roman" w:cs="Times New Roman"/>
                <w:b/>
                <w:bCs/>
                <w:color w:val="008000"/>
                <w:sz w:val="16"/>
                <w:szCs w:val="16"/>
              </w:rPr>
              <w:t>Nucleus</w:t>
            </w:r>
          </w:p>
        </w:tc>
        <w:tc>
          <w:tcPr>
            <w:tcW w:w="0" w:type="auto"/>
            <w:hideMark/>
          </w:tcPr>
          <w:p w14:paraId="04A83398"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1CBE6845"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Enzyme</w:t>
            </w:r>
          </w:p>
        </w:tc>
        <w:tc>
          <w:tcPr>
            <w:tcW w:w="0" w:type="auto"/>
            <w:hideMark/>
          </w:tcPr>
          <w:p w14:paraId="4FB2EE91"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head and neck cancer (unfavorable) and renal cancer (unfavorable)</w:t>
            </w:r>
          </w:p>
        </w:tc>
      </w:tr>
      <w:tr w:rsidR="00C40F24" w:rsidRPr="009E76C7" w14:paraId="52A3F1E6"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77361C26"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UB2V1_HUMAN</w:t>
            </w:r>
          </w:p>
        </w:tc>
        <w:tc>
          <w:tcPr>
            <w:tcW w:w="0" w:type="auto"/>
            <w:hideMark/>
          </w:tcPr>
          <w:p w14:paraId="71E2C32E"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Ubiquitin-conjugating enzyme E2 variant 1</w:t>
            </w:r>
          </w:p>
        </w:tc>
        <w:tc>
          <w:tcPr>
            <w:tcW w:w="0" w:type="auto"/>
            <w:hideMark/>
          </w:tcPr>
          <w:p w14:paraId="2366B2C6"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UBE2V1</w:t>
            </w:r>
          </w:p>
        </w:tc>
        <w:tc>
          <w:tcPr>
            <w:tcW w:w="0" w:type="auto"/>
            <w:hideMark/>
          </w:tcPr>
          <w:p w14:paraId="35E52189"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8000"/>
                <w:sz w:val="16"/>
                <w:szCs w:val="16"/>
              </w:rPr>
            </w:pPr>
            <w:r w:rsidRPr="009E76C7">
              <w:rPr>
                <w:rFonts w:ascii="Times New Roman" w:hAnsi="Times New Roman" w:cs="Times New Roman"/>
                <w:b/>
                <w:bCs/>
                <w:color w:val="008000"/>
                <w:sz w:val="16"/>
                <w:szCs w:val="16"/>
              </w:rPr>
              <w:t>Nucleus</w:t>
            </w:r>
          </w:p>
        </w:tc>
        <w:tc>
          <w:tcPr>
            <w:tcW w:w="0" w:type="auto"/>
            <w:hideMark/>
          </w:tcPr>
          <w:p w14:paraId="324442D0"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FF"/>
                <w:sz w:val="16"/>
                <w:szCs w:val="16"/>
              </w:rPr>
            </w:pPr>
            <w:r w:rsidRPr="009E76C7">
              <w:rPr>
                <w:rFonts w:ascii="Times New Roman" w:hAnsi="Times New Roman" w:cs="Times New Roman"/>
                <w:b/>
                <w:bCs/>
                <w:color w:val="0000FF"/>
                <w:sz w:val="16"/>
                <w:szCs w:val="16"/>
              </w:rPr>
              <w:t>down</w:t>
            </w:r>
          </w:p>
        </w:tc>
        <w:tc>
          <w:tcPr>
            <w:tcW w:w="0" w:type="auto"/>
            <w:hideMark/>
          </w:tcPr>
          <w:p w14:paraId="19B48BED"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Transcription Regulator</w:t>
            </w:r>
          </w:p>
        </w:tc>
        <w:tc>
          <w:tcPr>
            <w:tcW w:w="0" w:type="auto"/>
            <w:hideMark/>
          </w:tcPr>
          <w:p w14:paraId="3E68B992"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renal cancer (unfavorable)</w:t>
            </w:r>
          </w:p>
        </w:tc>
      </w:tr>
      <w:tr w:rsidR="00C40F24" w:rsidRPr="009E76C7" w14:paraId="4595A45D"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3FF12C95"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GP180_HUMAN</w:t>
            </w:r>
          </w:p>
        </w:tc>
        <w:tc>
          <w:tcPr>
            <w:tcW w:w="0" w:type="auto"/>
            <w:hideMark/>
          </w:tcPr>
          <w:p w14:paraId="22482879"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Integral membrane protein GPR180</w:t>
            </w:r>
          </w:p>
        </w:tc>
        <w:tc>
          <w:tcPr>
            <w:tcW w:w="0" w:type="auto"/>
            <w:hideMark/>
          </w:tcPr>
          <w:p w14:paraId="4545635A"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GPR180</w:t>
            </w:r>
          </w:p>
        </w:tc>
        <w:tc>
          <w:tcPr>
            <w:tcW w:w="0" w:type="auto"/>
            <w:hideMark/>
          </w:tcPr>
          <w:p w14:paraId="120152C8"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FF"/>
                <w:sz w:val="16"/>
                <w:szCs w:val="16"/>
              </w:rPr>
            </w:pPr>
            <w:r w:rsidRPr="009E76C7">
              <w:rPr>
                <w:rFonts w:ascii="Times New Roman" w:hAnsi="Times New Roman" w:cs="Times New Roman"/>
                <w:b/>
                <w:bCs/>
                <w:color w:val="0000FF"/>
                <w:sz w:val="16"/>
                <w:szCs w:val="16"/>
              </w:rPr>
              <w:t>M</w:t>
            </w:r>
            <w:r w:rsidRPr="009E76C7">
              <w:rPr>
                <w:rFonts w:ascii="Times New Roman" w:hAnsi="Times New Roman" w:cs="Times New Roman" w:hint="eastAsia"/>
                <w:b/>
                <w:bCs/>
                <w:color w:val="0000FF"/>
                <w:sz w:val="16"/>
                <w:szCs w:val="16"/>
              </w:rPr>
              <w:t>embrane</w:t>
            </w:r>
          </w:p>
        </w:tc>
        <w:tc>
          <w:tcPr>
            <w:tcW w:w="0" w:type="auto"/>
            <w:hideMark/>
          </w:tcPr>
          <w:p w14:paraId="57D18963"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6F8FB578"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Other</w:t>
            </w:r>
          </w:p>
        </w:tc>
        <w:tc>
          <w:tcPr>
            <w:tcW w:w="0" w:type="auto"/>
            <w:hideMark/>
          </w:tcPr>
          <w:p w14:paraId="77319E5F"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renal cancer (unfavorable)</w:t>
            </w:r>
          </w:p>
        </w:tc>
      </w:tr>
      <w:tr w:rsidR="00C40F24" w:rsidRPr="009E76C7" w14:paraId="1B7B7AC0"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650B6305"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YIF1A_HUMAN</w:t>
            </w:r>
          </w:p>
        </w:tc>
        <w:tc>
          <w:tcPr>
            <w:tcW w:w="0" w:type="auto"/>
            <w:hideMark/>
          </w:tcPr>
          <w:p w14:paraId="00E2AF88"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Protein YIF1A</w:t>
            </w:r>
          </w:p>
        </w:tc>
        <w:tc>
          <w:tcPr>
            <w:tcW w:w="0" w:type="auto"/>
            <w:hideMark/>
          </w:tcPr>
          <w:p w14:paraId="1374996D"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YIF1A</w:t>
            </w:r>
          </w:p>
        </w:tc>
        <w:tc>
          <w:tcPr>
            <w:tcW w:w="0" w:type="auto"/>
            <w:hideMark/>
          </w:tcPr>
          <w:p w14:paraId="7B2E93BB"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FF"/>
                <w:sz w:val="16"/>
                <w:szCs w:val="16"/>
              </w:rPr>
            </w:pPr>
            <w:r w:rsidRPr="009E76C7">
              <w:rPr>
                <w:rFonts w:ascii="Times New Roman" w:hAnsi="Times New Roman" w:cs="Times New Roman"/>
                <w:b/>
                <w:bCs/>
                <w:color w:val="0000FF"/>
                <w:sz w:val="16"/>
                <w:szCs w:val="16"/>
              </w:rPr>
              <w:t>M</w:t>
            </w:r>
            <w:r w:rsidRPr="009E76C7">
              <w:rPr>
                <w:rFonts w:ascii="Times New Roman" w:hAnsi="Times New Roman" w:cs="Times New Roman" w:hint="eastAsia"/>
                <w:b/>
                <w:bCs/>
                <w:color w:val="0000FF"/>
                <w:sz w:val="16"/>
                <w:szCs w:val="16"/>
              </w:rPr>
              <w:t>embrane</w:t>
            </w:r>
          </w:p>
        </w:tc>
        <w:tc>
          <w:tcPr>
            <w:tcW w:w="0" w:type="auto"/>
            <w:hideMark/>
          </w:tcPr>
          <w:p w14:paraId="44E66DEC"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A0000"/>
                <w:sz w:val="16"/>
                <w:szCs w:val="16"/>
              </w:rPr>
            </w:pPr>
            <w:r w:rsidRPr="009E76C7">
              <w:rPr>
                <w:rFonts w:ascii="Times New Roman" w:hAnsi="Times New Roman" w:cs="Times New Roman"/>
                <w:b/>
                <w:bCs/>
                <w:color w:val="FA0000"/>
                <w:sz w:val="16"/>
                <w:szCs w:val="16"/>
              </w:rPr>
              <w:t>up</w:t>
            </w:r>
          </w:p>
        </w:tc>
        <w:tc>
          <w:tcPr>
            <w:tcW w:w="0" w:type="auto"/>
            <w:hideMark/>
          </w:tcPr>
          <w:p w14:paraId="2F54DC25"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Other</w:t>
            </w:r>
          </w:p>
        </w:tc>
        <w:tc>
          <w:tcPr>
            <w:tcW w:w="0" w:type="auto"/>
            <w:hideMark/>
          </w:tcPr>
          <w:p w14:paraId="658E345B"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urothelial cancer (unfavorable)</w:t>
            </w:r>
          </w:p>
        </w:tc>
      </w:tr>
      <w:tr w:rsidR="00C40F24" w:rsidRPr="009E76C7" w14:paraId="1C1AA824" w14:textId="77777777" w:rsidTr="005A2E37">
        <w:tc>
          <w:tcPr>
            <w:cnfStyle w:val="001000000000" w:firstRow="0" w:lastRow="0" w:firstColumn="1" w:lastColumn="0" w:oddVBand="0" w:evenVBand="0" w:oddHBand="0" w:evenHBand="0" w:firstRowFirstColumn="0" w:firstRowLastColumn="0" w:lastRowFirstColumn="0" w:lastRowLastColumn="0"/>
            <w:tcW w:w="0" w:type="auto"/>
            <w:hideMark/>
          </w:tcPr>
          <w:p w14:paraId="66BC23BD" w14:textId="77777777" w:rsidR="00C40F24" w:rsidRPr="009E76C7" w:rsidRDefault="00C40F24" w:rsidP="009E76C7">
            <w:pPr>
              <w:rPr>
                <w:rFonts w:ascii="Times New Roman" w:hAnsi="Times New Roman" w:cs="Times New Roman"/>
                <w:sz w:val="16"/>
                <w:szCs w:val="16"/>
              </w:rPr>
            </w:pPr>
            <w:r w:rsidRPr="009E76C7">
              <w:rPr>
                <w:rFonts w:ascii="Times New Roman" w:hAnsi="Times New Roman" w:cs="Times New Roman"/>
                <w:sz w:val="16"/>
                <w:szCs w:val="16"/>
              </w:rPr>
              <w:t>ACTS_HUMAN</w:t>
            </w:r>
          </w:p>
        </w:tc>
        <w:tc>
          <w:tcPr>
            <w:tcW w:w="0" w:type="auto"/>
            <w:hideMark/>
          </w:tcPr>
          <w:p w14:paraId="5AB3E632"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Actin, alpha skeletal muscle</w:t>
            </w:r>
          </w:p>
        </w:tc>
        <w:tc>
          <w:tcPr>
            <w:tcW w:w="0" w:type="auto"/>
            <w:hideMark/>
          </w:tcPr>
          <w:p w14:paraId="4292F284"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ACTA1</w:t>
            </w:r>
          </w:p>
        </w:tc>
        <w:tc>
          <w:tcPr>
            <w:tcW w:w="0" w:type="auto"/>
            <w:hideMark/>
          </w:tcPr>
          <w:p w14:paraId="1A6E9071"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Cytoskeleton</w:t>
            </w:r>
          </w:p>
        </w:tc>
        <w:tc>
          <w:tcPr>
            <w:tcW w:w="0" w:type="auto"/>
            <w:hideMark/>
          </w:tcPr>
          <w:p w14:paraId="1EA7F467"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FF"/>
                <w:sz w:val="16"/>
                <w:szCs w:val="16"/>
              </w:rPr>
            </w:pPr>
            <w:r w:rsidRPr="009E76C7">
              <w:rPr>
                <w:rFonts w:ascii="Times New Roman" w:hAnsi="Times New Roman" w:cs="Times New Roman"/>
                <w:b/>
                <w:bCs/>
                <w:color w:val="0000FF"/>
                <w:sz w:val="16"/>
                <w:szCs w:val="16"/>
              </w:rPr>
              <w:t>down</w:t>
            </w:r>
          </w:p>
        </w:tc>
        <w:tc>
          <w:tcPr>
            <w:tcW w:w="0" w:type="auto"/>
            <w:hideMark/>
          </w:tcPr>
          <w:p w14:paraId="4058FB23"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Other</w:t>
            </w:r>
          </w:p>
        </w:tc>
        <w:tc>
          <w:tcPr>
            <w:tcW w:w="0" w:type="auto"/>
            <w:hideMark/>
          </w:tcPr>
          <w:p w14:paraId="30A7454F" w14:textId="77777777" w:rsidR="00C40F24" w:rsidRPr="009E76C7" w:rsidRDefault="00C40F24" w:rsidP="009E76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E76C7">
              <w:rPr>
                <w:rFonts w:ascii="Times New Roman" w:hAnsi="Times New Roman" w:cs="Times New Roman"/>
                <w:b/>
                <w:bCs/>
                <w:sz w:val="16"/>
                <w:szCs w:val="16"/>
              </w:rPr>
              <w:t>Gene product is not prognostic</w:t>
            </w:r>
          </w:p>
        </w:tc>
      </w:tr>
    </w:tbl>
    <w:p w14:paraId="65D2E9D3" w14:textId="77777777" w:rsidR="009E76C7" w:rsidRPr="009E76C7" w:rsidRDefault="009E76C7">
      <w:pPr>
        <w:rPr>
          <w:rFonts w:hint="eastAsia"/>
        </w:rPr>
      </w:pPr>
    </w:p>
    <w:sectPr w:rsidR="009E76C7" w:rsidRPr="009E76C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69734" w14:textId="77777777" w:rsidR="00FE2EB0" w:rsidRDefault="00FE2EB0" w:rsidP="009E76C7">
      <w:pPr>
        <w:rPr>
          <w:rFonts w:hint="eastAsia"/>
        </w:rPr>
      </w:pPr>
      <w:r>
        <w:separator/>
      </w:r>
    </w:p>
  </w:endnote>
  <w:endnote w:type="continuationSeparator" w:id="0">
    <w:p w14:paraId="193CBFD8" w14:textId="77777777" w:rsidR="00FE2EB0" w:rsidRDefault="00FE2EB0" w:rsidP="009E76C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97519F" w14:textId="77777777" w:rsidR="00FE2EB0" w:rsidRDefault="00FE2EB0" w:rsidP="009E76C7">
      <w:pPr>
        <w:rPr>
          <w:rFonts w:hint="eastAsia"/>
        </w:rPr>
      </w:pPr>
      <w:r>
        <w:separator/>
      </w:r>
    </w:p>
  </w:footnote>
  <w:footnote w:type="continuationSeparator" w:id="0">
    <w:p w14:paraId="6AE27F0B" w14:textId="77777777" w:rsidR="00FE2EB0" w:rsidRDefault="00FE2EB0" w:rsidP="009E76C7">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D4401B"/>
    <w:multiLevelType w:val="hybridMultilevel"/>
    <w:tmpl w:val="42227C5E"/>
    <w:lvl w:ilvl="0" w:tplc="FFFFFFFF">
      <w:start w:val="1"/>
      <w:numFmt w:val="upperLetter"/>
      <w:lvlText w:val="%1)"/>
      <w:lvlJc w:val="left"/>
      <w:pPr>
        <w:ind w:left="360" w:hanging="360"/>
      </w:pPr>
      <w:rPr>
        <w:rFonts w:hint="default"/>
        <w:b/>
        <w:bCs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 w15:restartNumberingAfterBreak="0">
    <w:nsid w:val="3BD638D3"/>
    <w:multiLevelType w:val="hybridMultilevel"/>
    <w:tmpl w:val="286C2DC6"/>
    <w:lvl w:ilvl="0" w:tplc="22A094E6">
      <w:start w:val="1"/>
      <w:numFmt w:val="upperLetter"/>
      <w:lvlText w:val="%1) "/>
      <w:lvlJc w:val="left"/>
      <w:pPr>
        <w:ind w:left="440" w:hanging="440"/>
      </w:pPr>
      <w:rPr>
        <w:rFonts w:hint="eastAsia"/>
        <w:b/>
        <w:b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41B1701A"/>
    <w:multiLevelType w:val="hybridMultilevel"/>
    <w:tmpl w:val="42227C5E"/>
    <w:lvl w:ilvl="0" w:tplc="FFFFFFFF">
      <w:start w:val="1"/>
      <w:numFmt w:val="upperLetter"/>
      <w:lvlText w:val="%1)"/>
      <w:lvlJc w:val="left"/>
      <w:pPr>
        <w:ind w:left="360" w:hanging="360"/>
      </w:pPr>
      <w:rPr>
        <w:rFonts w:hint="default"/>
        <w:b/>
        <w:bCs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3" w15:restartNumberingAfterBreak="0">
    <w:nsid w:val="74860F40"/>
    <w:multiLevelType w:val="hybridMultilevel"/>
    <w:tmpl w:val="42227C5E"/>
    <w:lvl w:ilvl="0" w:tplc="FFFFFFFF">
      <w:start w:val="1"/>
      <w:numFmt w:val="upperLetter"/>
      <w:lvlText w:val="%1)"/>
      <w:lvlJc w:val="left"/>
      <w:pPr>
        <w:ind w:left="360" w:hanging="360"/>
      </w:pPr>
      <w:rPr>
        <w:rFonts w:hint="default"/>
        <w:b/>
        <w:bCs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4" w15:restartNumberingAfterBreak="0">
    <w:nsid w:val="7C7D0E39"/>
    <w:multiLevelType w:val="hybridMultilevel"/>
    <w:tmpl w:val="42227C5E"/>
    <w:lvl w:ilvl="0" w:tplc="AEE8B0D8">
      <w:start w:val="1"/>
      <w:numFmt w:val="upperLetter"/>
      <w:lvlText w:val="%1)"/>
      <w:lvlJc w:val="left"/>
      <w:pPr>
        <w:ind w:left="360" w:hanging="360"/>
      </w:pPr>
      <w:rPr>
        <w:rFonts w:hint="default"/>
        <w:b/>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85552087">
    <w:abstractNumId w:val="1"/>
  </w:num>
  <w:num w:numId="2" w16cid:durableId="1575897721">
    <w:abstractNumId w:val="4"/>
  </w:num>
  <w:num w:numId="3" w16cid:durableId="12025213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28494259">
    <w:abstractNumId w:val="0"/>
  </w:num>
  <w:num w:numId="5" w16cid:durableId="1848060402">
    <w:abstractNumId w:val="2"/>
  </w:num>
  <w:num w:numId="6" w16cid:durableId="98351038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B4C"/>
    <w:rsid w:val="00012AA9"/>
    <w:rsid w:val="00012C0C"/>
    <w:rsid w:val="0001352F"/>
    <w:rsid w:val="00032CFD"/>
    <w:rsid w:val="00051C79"/>
    <w:rsid w:val="0008440E"/>
    <w:rsid w:val="000854F8"/>
    <w:rsid w:val="0009030D"/>
    <w:rsid w:val="00090CE4"/>
    <w:rsid w:val="00097395"/>
    <w:rsid w:val="000A2559"/>
    <w:rsid w:val="000A7EE7"/>
    <w:rsid w:val="000B0679"/>
    <w:rsid w:val="000C3BDE"/>
    <w:rsid w:val="000E3A7C"/>
    <w:rsid w:val="000E3B50"/>
    <w:rsid w:val="000F2A6A"/>
    <w:rsid w:val="0012074D"/>
    <w:rsid w:val="00122572"/>
    <w:rsid w:val="00130995"/>
    <w:rsid w:val="00146BBA"/>
    <w:rsid w:val="0015182B"/>
    <w:rsid w:val="00162535"/>
    <w:rsid w:val="0016349E"/>
    <w:rsid w:val="00176A3D"/>
    <w:rsid w:val="00176C06"/>
    <w:rsid w:val="00187CE1"/>
    <w:rsid w:val="001B10E6"/>
    <w:rsid w:val="001C1D5A"/>
    <w:rsid w:val="001D530D"/>
    <w:rsid w:val="001D79F0"/>
    <w:rsid w:val="001F2639"/>
    <w:rsid w:val="0021633C"/>
    <w:rsid w:val="00221BEF"/>
    <w:rsid w:val="00236204"/>
    <w:rsid w:val="00237C17"/>
    <w:rsid w:val="00240E25"/>
    <w:rsid w:val="00246008"/>
    <w:rsid w:val="002606A4"/>
    <w:rsid w:val="002A07F2"/>
    <w:rsid w:val="002A70EF"/>
    <w:rsid w:val="002A7CDD"/>
    <w:rsid w:val="002C7F90"/>
    <w:rsid w:val="002E0DA2"/>
    <w:rsid w:val="003015A3"/>
    <w:rsid w:val="00313FAC"/>
    <w:rsid w:val="0033260E"/>
    <w:rsid w:val="00340D85"/>
    <w:rsid w:val="0034100D"/>
    <w:rsid w:val="0036612D"/>
    <w:rsid w:val="00366D2F"/>
    <w:rsid w:val="0038042C"/>
    <w:rsid w:val="003A6FFB"/>
    <w:rsid w:val="003B6A9F"/>
    <w:rsid w:val="003C3C68"/>
    <w:rsid w:val="003D061E"/>
    <w:rsid w:val="003D79B8"/>
    <w:rsid w:val="0040055B"/>
    <w:rsid w:val="00402B6C"/>
    <w:rsid w:val="004546DA"/>
    <w:rsid w:val="004900B6"/>
    <w:rsid w:val="004A60C1"/>
    <w:rsid w:val="004C68D3"/>
    <w:rsid w:val="004E28F5"/>
    <w:rsid w:val="004E4304"/>
    <w:rsid w:val="004E761B"/>
    <w:rsid w:val="004F1CC4"/>
    <w:rsid w:val="004F6930"/>
    <w:rsid w:val="005633C1"/>
    <w:rsid w:val="00586446"/>
    <w:rsid w:val="005A2E37"/>
    <w:rsid w:val="005B1EFD"/>
    <w:rsid w:val="005B22EB"/>
    <w:rsid w:val="005B336F"/>
    <w:rsid w:val="005B623C"/>
    <w:rsid w:val="005B778A"/>
    <w:rsid w:val="005C428E"/>
    <w:rsid w:val="005F0CB2"/>
    <w:rsid w:val="00601CD9"/>
    <w:rsid w:val="00604A90"/>
    <w:rsid w:val="0061541F"/>
    <w:rsid w:val="00622669"/>
    <w:rsid w:val="00623C19"/>
    <w:rsid w:val="00624845"/>
    <w:rsid w:val="00634B6B"/>
    <w:rsid w:val="00645C41"/>
    <w:rsid w:val="00661957"/>
    <w:rsid w:val="006944D1"/>
    <w:rsid w:val="00697D80"/>
    <w:rsid w:val="006A4AA7"/>
    <w:rsid w:val="006A66ED"/>
    <w:rsid w:val="006B52BD"/>
    <w:rsid w:val="006C3DB6"/>
    <w:rsid w:val="006D3060"/>
    <w:rsid w:val="006E63CF"/>
    <w:rsid w:val="006F6A87"/>
    <w:rsid w:val="00704D0C"/>
    <w:rsid w:val="00736BD3"/>
    <w:rsid w:val="007407E2"/>
    <w:rsid w:val="007409A3"/>
    <w:rsid w:val="00744E04"/>
    <w:rsid w:val="007604E0"/>
    <w:rsid w:val="00776180"/>
    <w:rsid w:val="007A551A"/>
    <w:rsid w:val="007B65F4"/>
    <w:rsid w:val="007C2497"/>
    <w:rsid w:val="007C31D6"/>
    <w:rsid w:val="007E5082"/>
    <w:rsid w:val="007F29E7"/>
    <w:rsid w:val="007F5D7F"/>
    <w:rsid w:val="007F69F1"/>
    <w:rsid w:val="00800B2C"/>
    <w:rsid w:val="00816409"/>
    <w:rsid w:val="00862D42"/>
    <w:rsid w:val="00881151"/>
    <w:rsid w:val="00893186"/>
    <w:rsid w:val="008C3B55"/>
    <w:rsid w:val="008C6FE4"/>
    <w:rsid w:val="008F3542"/>
    <w:rsid w:val="008F6FA5"/>
    <w:rsid w:val="008F7A33"/>
    <w:rsid w:val="009044C4"/>
    <w:rsid w:val="00912CB7"/>
    <w:rsid w:val="00914811"/>
    <w:rsid w:val="00950658"/>
    <w:rsid w:val="00960A40"/>
    <w:rsid w:val="009624DE"/>
    <w:rsid w:val="00990B4C"/>
    <w:rsid w:val="009A11B0"/>
    <w:rsid w:val="009C73F5"/>
    <w:rsid w:val="009E76C7"/>
    <w:rsid w:val="009F1F45"/>
    <w:rsid w:val="009F22F8"/>
    <w:rsid w:val="009F4F89"/>
    <w:rsid w:val="00A21162"/>
    <w:rsid w:val="00A26D4D"/>
    <w:rsid w:val="00A331A1"/>
    <w:rsid w:val="00A5283D"/>
    <w:rsid w:val="00A62548"/>
    <w:rsid w:val="00A8450F"/>
    <w:rsid w:val="00AC2146"/>
    <w:rsid w:val="00AC40E1"/>
    <w:rsid w:val="00AE4FC2"/>
    <w:rsid w:val="00B03890"/>
    <w:rsid w:val="00B1486A"/>
    <w:rsid w:val="00B14F09"/>
    <w:rsid w:val="00B1576D"/>
    <w:rsid w:val="00B234F5"/>
    <w:rsid w:val="00B31BA8"/>
    <w:rsid w:val="00B43F6A"/>
    <w:rsid w:val="00B46BBD"/>
    <w:rsid w:val="00B67FD9"/>
    <w:rsid w:val="00BB1220"/>
    <w:rsid w:val="00BB162E"/>
    <w:rsid w:val="00BC4647"/>
    <w:rsid w:val="00BC5D13"/>
    <w:rsid w:val="00BD2561"/>
    <w:rsid w:val="00BE5726"/>
    <w:rsid w:val="00BF1E17"/>
    <w:rsid w:val="00C119D7"/>
    <w:rsid w:val="00C14C41"/>
    <w:rsid w:val="00C17CC4"/>
    <w:rsid w:val="00C2379E"/>
    <w:rsid w:val="00C40F24"/>
    <w:rsid w:val="00C51BA6"/>
    <w:rsid w:val="00C55516"/>
    <w:rsid w:val="00C61B9C"/>
    <w:rsid w:val="00C86BED"/>
    <w:rsid w:val="00C930E6"/>
    <w:rsid w:val="00C93762"/>
    <w:rsid w:val="00CD0AF8"/>
    <w:rsid w:val="00CD6AF3"/>
    <w:rsid w:val="00CE653D"/>
    <w:rsid w:val="00D256F3"/>
    <w:rsid w:val="00D5077D"/>
    <w:rsid w:val="00D67EF4"/>
    <w:rsid w:val="00D93287"/>
    <w:rsid w:val="00DA6652"/>
    <w:rsid w:val="00DC0DF2"/>
    <w:rsid w:val="00DC504A"/>
    <w:rsid w:val="00DE1CEF"/>
    <w:rsid w:val="00DE4EDF"/>
    <w:rsid w:val="00DF4F9C"/>
    <w:rsid w:val="00E21FC4"/>
    <w:rsid w:val="00E31930"/>
    <w:rsid w:val="00E514D2"/>
    <w:rsid w:val="00E647C2"/>
    <w:rsid w:val="00E8203C"/>
    <w:rsid w:val="00ED0D9E"/>
    <w:rsid w:val="00F23EC7"/>
    <w:rsid w:val="00F3684E"/>
    <w:rsid w:val="00F36D6A"/>
    <w:rsid w:val="00F56DE1"/>
    <w:rsid w:val="00F62F15"/>
    <w:rsid w:val="00F66C77"/>
    <w:rsid w:val="00F75E4E"/>
    <w:rsid w:val="00F84FF5"/>
    <w:rsid w:val="00F85F3B"/>
    <w:rsid w:val="00F862F9"/>
    <w:rsid w:val="00F92B7F"/>
    <w:rsid w:val="00F93239"/>
    <w:rsid w:val="00FC3212"/>
    <w:rsid w:val="00FD1B81"/>
    <w:rsid w:val="00FD5D01"/>
    <w:rsid w:val="00FD7597"/>
    <w:rsid w:val="00FE2EB0"/>
    <w:rsid w:val="00FE7EE4"/>
    <w:rsid w:val="00FF6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DDCD7D"/>
  <w14:defaultImageDpi w14:val="32767"/>
  <w15:chartTrackingRefBased/>
  <w15:docId w15:val="{AA4FA575-8843-4F23-A944-7C61E1859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90B4C"/>
    <w:rPr>
      <w:rFonts w:ascii="宋体" w:eastAsia="宋体" w:hAnsi="宋体" w:cs="宋体"/>
      <w:kern w:val="0"/>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E76C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E76C7"/>
    <w:rPr>
      <w:rFonts w:ascii="宋体" w:eastAsia="宋体" w:hAnsi="宋体" w:cs="宋体"/>
      <w:kern w:val="0"/>
      <w:sz w:val="18"/>
      <w:szCs w:val="18"/>
    </w:rPr>
  </w:style>
  <w:style w:type="paragraph" w:styleId="a5">
    <w:name w:val="footer"/>
    <w:basedOn w:val="a"/>
    <w:link w:val="a6"/>
    <w:uiPriority w:val="99"/>
    <w:unhideWhenUsed/>
    <w:rsid w:val="009E76C7"/>
    <w:pPr>
      <w:tabs>
        <w:tab w:val="center" w:pos="4153"/>
        <w:tab w:val="right" w:pos="8306"/>
      </w:tabs>
      <w:snapToGrid w:val="0"/>
    </w:pPr>
    <w:rPr>
      <w:sz w:val="18"/>
      <w:szCs w:val="18"/>
    </w:rPr>
  </w:style>
  <w:style w:type="character" w:customStyle="1" w:styleId="a6">
    <w:name w:val="页脚 字符"/>
    <w:basedOn w:val="a0"/>
    <w:link w:val="a5"/>
    <w:uiPriority w:val="99"/>
    <w:rsid w:val="009E76C7"/>
    <w:rPr>
      <w:rFonts w:ascii="宋体" w:eastAsia="宋体" w:hAnsi="宋体" w:cs="宋体"/>
      <w:kern w:val="0"/>
      <w:sz w:val="18"/>
      <w:szCs w:val="18"/>
    </w:rPr>
  </w:style>
  <w:style w:type="paragraph" w:styleId="a7">
    <w:name w:val="Normal (Web)"/>
    <w:basedOn w:val="a"/>
    <w:uiPriority w:val="99"/>
    <w:semiHidden/>
    <w:unhideWhenUsed/>
    <w:rsid w:val="009E76C7"/>
    <w:pPr>
      <w:spacing w:before="100" w:beforeAutospacing="1" w:after="100" w:afterAutospacing="1"/>
    </w:pPr>
  </w:style>
  <w:style w:type="table" w:styleId="1">
    <w:name w:val="Grid Table 1 Light"/>
    <w:basedOn w:val="a1"/>
    <w:uiPriority w:val="46"/>
    <w:rsid w:val="009E76C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8">
    <w:name w:val="List Paragraph"/>
    <w:basedOn w:val="a"/>
    <w:uiPriority w:val="34"/>
    <w:qFormat/>
    <w:rsid w:val="0036612D"/>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065777">
      <w:bodyDiv w:val="1"/>
      <w:marLeft w:val="0"/>
      <w:marRight w:val="0"/>
      <w:marTop w:val="0"/>
      <w:marBottom w:val="0"/>
      <w:divBdr>
        <w:top w:val="none" w:sz="0" w:space="0" w:color="auto"/>
        <w:left w:val="none" w:sz="0" w:space="0" w:color="auto"/>
        <w:bottom w:val="none" w:sz="0" w:space="0" w:color="auto"/>
        <w:right w:val="none" w:sz="0" w:space="0" w:color="auto"/>
      </w:divBdr>
    </w:div>
    <w:div w:id="342827953">
      <w:bodyDiv w:val="1"/>
      <w:marLeft w:val="0"/>
      <w:marRight w:val="0"/>
      <w:marTop w:val="0"/>
      <w:marBottom w:val="0"/>
      <w:divBdr>
        <w:top w:val="none" w:sz="0" w:space="0" w:color="auto"/>
        <w:left w:val="none" w:sz="0" w:space="0" w:color="auto"/>
        <w:bottom w:val="none" w:sz="0" w:space="0" w:color="auto"/>
        <w:right w:val="none" w:sz="0" w:space="0" w:color="auto"/>
      </w:divBdr>
      <w:divsChild>
        <w:div w:id="17332377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1271</TotalTime>
  <Pages>9</Pages>
  <Words>1121</Words>
  <Characters>6390</Characters>
  <Application>Microsoft Office Word</Application>
  <DocSecurity>0</DocSecurity>
  <Lines>53</Lines>
  <Paragraphs>14</Paragraphs>
  <ScaleCrop>false</ScaleCrop>
  <Company/>
  <LinksUpToDate>false</LinksUpToDate>
  <CharactersWithSpaces>7497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193</cp:revision>
  <dcterms:created xsi:type="dcterms:W3CDTF">2024-01-04T03:18:00Z</dcterms:created>
  <dcterms:modified xsi:type="dcterms:W3CDTF">2025-03-22T09:55:00Z</dcterms:modified>
</cp:coreProperties>
</file>