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7F2E2" w14:textId="074AAAA4" w:rsidR="00EF3E9D" w:rsidRPr="00EF3E9D" w:rsidRDefault="00CC040A" w:rsidP="00EF3E9D">
      <w:pPr>
        <w:spacing w:after="0"/>
        <w:rPr>
          <w:rFonts w:ascii="Times New Roman" w:eastAsia="Times New Roman" w:hAnsi="Times New Roman" w:cs="Times New Roman"/>
          <w:sz w:val="22"/>
          <w:szCs w:val="22"/>
        </w:rPr>
      </w:pPr>
      <w:r w:rsidRPr="00F67A05">
        <w:rPr>
          <w:rFonts w:ascii="Times New Roman" w:hAnsi="Times New Roman" w:cs="Times New Roman"/>
          <w:b/>
          <w:bCs/>
          <w:sz w:val="22"/>
          <w:szCs w:val="22"/>
        </w:rPr>
        <w:t>Supplemental Materials</w:t>
      </w:r>
      <w:r w:rsidR="00392F3C">
        <w:rPr>
          <w:rFonts w:ascii="Times New Roman" w:hAnsi="Times New Roman" w:cs="Times New Roman"/>
          <w:b/>
          <w:bCs/>
          <w:sz w:val="22"/>
          <w:szCs w:val="22"/>
        </w:rPr>
        <w:t xml:space="preserve"> - </w:t>
      </w:r>
      <w:r w:rsidR="00392F3C">
        <w:rPr>
          <w:rFonts w:ascii="Times New Roman" w:hAnsi="Times New Roman" w:cs="Times New Roman"/>
          <w:sz w:val="22"/>
          <w:szCs w:val="22"/>
        </w:rPr>
        <w:t>v</w:t>
      </w:r>
      <w:r w:rsidR="00392F3C" w:rsidRPr="00392F3C">
        <w:rPr>
          <w:rFonts w:ascii="Times New Roman" w:hAnsi="Times New Roman" w:cs="Times New Roman"/>
          <w:sz w:val="22"/>
          <w:szCs w:val="22"/>
        </w:rPr>
        <w:t>an Rooij et al.</w:t>
      </w:r>
      <w:r w:rsidR="00392F3C">
        <w:rPr>
          <w:rFonts w:ascii="Times New Roman" w:hAnsi="Times New Roman" w:cs="Times New Roman"/>
          <w:sz w:val="22"/>
          <w:szCs w:val="22"/>
        </w:rPr>
        <w:t xml:space="preserve"> </w:t>
      </w:r>
      <w:r w:rsidR="00392F3C" w:rsidRPr="00392F3C">
        <w:rPr>
          <w:rFonts w:ascii="Times New Roman" w:eastAsia="Times New Roman" w:hAnsi="Times New Roman" w:cs="Times New Roman"/>
          <w:sz w:val="22"/>
          <w:szCs w:val="22"/>
        </w:rPr>
        <w:t>Target variability and stability of neuroimaging-guided transcranial magnetic stimulation of the amygdala circuitry for posttraumatic stress disorder</w:t>
      </w:r>
      <w:r w:rsidR="00392F3C">
        <w:rPr>
          <w:rFonts w:ascii="Times New Roman" w:eastAsia="Times New Roman" w:hAnsi="Times New Roman" w:cs="Times New Roman"/>
          <w:sz w:val="22"/>
          <w:szCs w:val="22"/>
        </w:rPr>
        <w:t>.</w:t>
      </w:r>
    </w:p>
    <w:p w14:paraId="4FCEB65C" w14:textId="77777777" w:rsidR="00EF3E9D" w:rsidRDefault="00EF3E9D" w:rsidP="00EF3E9D">
      <w:pPr>
        <w:pStyle w:val="Bibliography"/>
        <w:spacing w:after="0"/>
        <w:rPr>
          <w:rFonts w:ascii="Times New Roman" w:hAnsi="Times New Roman" w:cs="Times New Roman"/>
          <w:b/>
          <w:bCs/>
          <w:sz w:val="22"/>
          <w:szCs w:val="22"/>
        </w:rPr>
      </w:pPr>
    </w:p>
    <w:p w14:paraId="24454C6F" w14:textId="458426B2" w:rsidR="00EF3E9D" w:rsidRPr="00EF3E9D" w:rsidRDefault="00CC040A" w:rsidP="00EF3E9D">
      <w:pPr>
        <w:pStyle w:val="Bibliography"/>
        <w:spacing w:before="240" w:after="0"/>
        <w:rPr>
          <w:rFonts w:ascii="Times New Roman" w:eastAsia="Times New Roman" w:hAnsi="Times New Roman" w:cs="Times New Roman"/>
          <w:b/>
          <w:iCs/>
          <w:sz w:val="22"/>
          <w:szCs w:val="22"/>
        </w:rPr>
      </w:pPr>
      <w:r w:rsidRPr="00F67A05">
        <w:rPr>
          <w:rFonts w:ascii="Times New Roman" w:hAnsi="Times New Roman" w:cs="Times New Roman"/>
          <w:b/>
          <w:bCs/>
          <w:sz w:val="22"/>
          <w:szCs w:val="22"/>
        </w:rPr>
        <w:t>S1. Supplemental Methods</w:t>
      </w:r>
      <w:r w:rsidR="00DA71BA" w:rsidRPr="00F67A05">
        <w:rPr>
          <w:rFonts w:ascii="Times New Roman" w:hAnsi="Times New Roman" w:cs="Times New Roman"/>
          <w:b/>
          <w:bCs/>
          <w:sz w:val="22"/>
          <w:szCs w:val="22"/>
        </w:rPr>
        <w:t xml:space="preserve">: </w:t>
      </w:r>
      <w:r w:rsidRPr="00F67A05">
        <w:rPr>
          <w:rFonts w:ascii="Times New Roman" w:eastAsia="Times New Roman" w:hAnsi="Times New Roman" w:cs="Times New Roman"/>
          <w:b/>
          <w:iCs/>
          <w:sz w:val="22"/>
          <w:szCs w:val="22"/>
        </w:rPr>
        <w:t>Participants</w:t>
      </w:r>
      <w:r w:rsidR="00DA71BA" w:rsidRPr="00F67A05">
        <w:rPr>
          <w:rFonts w:ascii="Times New Roman" w:eastAsia="Times New Roman" w:hAnsi="Times New Roman" w:cs="Times New Roman"/>
          <w:b/>
          <w:iCs/>
          <w:sz w:val="22"/>
          <w:szCs w:val="22"/>
        </w:rPr>
        <w:t xml:space="preserve"> and in/exclusion criteria</w:t>
      </w:r>
    </w:p>
    <w:p w14:paraId="61083217" w14:textId="599584E0" w:rsidR="00EF3E9D" w:rsidRDefault="00EF3E9D" w:rsidP="00EF3E9D">
      <w:pPr>
        <w:pStyle w:val="Bibliography"/>
        <w:spacing w:before="240" w:after="0" w:line="48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sidR="00CC040A" w:rsidRPr="00F67A05">
        <w:rPr>
          <w:rFonts w:ascii="Times New Roman" w:eastAsia="Times New Roman" w:hAnsi="Times New Roman" w:cs="Times New Roman"/>
          <w:sz w:val="22"/>
          <w:szCs w:val="22"/>
        </w:rPr>
        <w:t xml:space="preserve">The CONSORT diagram and study overview are displayed in </w:t>
      </w:r>
      <w:r w:rsidR="00CC040A" w:rsidRPr="00F67A05">
        <w:rPr>
          <w:rFonts w:ascii="Times New Roman" w:eastAsia="Times New Roman" w:hAnsi="Times New Roman" w:cs="Times New Roman"/>
          <w:b/>
          <w:bCs/>
          <w:sz w:val="22"/>
          <w:szCs w:val="22"/>
        </w:rPr>
        <w:t>Figure 1</w:t>
      </w:r>
      <w:r w:rsidR="00CC040A" w:rsidRPr="00F67A05">
        <w:rPr>
          <w:rFonts w:ascii="Times New Roman" w:eastAsia="Times New Roman" w:hAnsi="Times New Roman" w:cs="Times New Roman"/>
          <w:sz w:val="22"/>
          <w:szCs w:val="22"/>
        </w:rPr>
        <w:t>. Adults with trauma exposure</w:t>
      </w:r>
    </w:p>
    <w:p w14:paraId="47F762BC" w14:textId="42A04F0F" w:rsidR="00EF3E9D" w:rsidRPr="00EF3E9D" w:rsidRDefault="00CC040A" w:rsidP="00EF3E9D">
      <w:pPr>
        <w:pStyle w:val="Bibliography"/>
        <w:spacing w:after="0" w:line="480" w:lineRule="auto"/>
        <w:ind w:left="0" w:firstLine="0"/>
        <w:rPr>
          <w:rFonts w:ascii="Times New Roman" w:eastAsia="Times New Roman" w:hAnsi="Times New Roman" w:cs="Times New Roman"/>
          <w:b/>
          <w:i/>
          <w:sz w:val="22"/>
          <w:szCs w:val="22"/>
        </w:rPr>
      </w:pPr>
      <w:r w:rsidRPr="00F67A05">
        <w:rPr>
          <w:rFonts w:ascii="Times New Roman" w:eastAsia="Times New Roman" w:hAnsi="Times New Roman" w:cs="Times New Roman"/>
          <w:sz w:val="22"/>
          <w:szCs w:val="22"/>
        </w:rPr>
        <w:t>(n=1,251) were assessed for eligibility for a clinical trial on the effect of TMS on PTSD biomarkers (https://clinicaltrials.gov/study/NCT04563078) using a phone screen. The trial was conducted at Emory University between February 2021 and March 2025. Participants were recruited through the Grady Trauma Project</w:t>
      </w:r>
      <w:r w:rsidRPr="00F67A05">
        <w:rPr>
          <w:rFonts w:ascii="Times New Roman" w:eastAsia="Times New Roman" w:hAnsi="Times New Roman" w:cs="Times New Roman"/>
          <w:sz w:val="22"/>
          <w:szCs w:val="22"/>
        </w:rPr>
        <w:fldChar w:fldCharType="begin"/>
      </w:r>
      <w:r w:rsidR="00C2007B">
        <w:rPr>
          <w:rFonts w:ascii="Times New Roman" w:eastAsia="Times New Roman" w:hAnsi="Times New Roman" w:cs="Times New Roman"/>
          <w:sz w:val="22"/>
          <w:szCs w:val="22"/>
        </w:rPr>
        <w:instrText xml:space="preserve"> ADDIN ZOTERO_ITEM CSL_CITATION {"citationID":"6rsOhw9G","properties":{"formattedCitation":"(1)","plainCitation":"(1)","noteIndex":0},"citationItems":[{"id":417,"uris":["http://zotero.org/users/8351963/items/YPDFS27F"],"itemData":{"id":417,"type":"article-journal","abstract":"The current study investigated the relationship between trauma exposure and psychopathology in a sample of predominately African-American women of low socioeconomic status (SES). Women (N = 7430) were recruited from medical clinics at two large public hospitals in Atlanta, GA, from 2005 to 2017. Women were assessed for sociodemographics, life-course trauma burden, posttraumatic stress disorder (PTSD), and major depressive disorder (MDD) utilizing self-report and structured clinical interview assessments. The effects of trauma exposure on current and lifetime PTSD and MDD were examined. Ninety-one percent of women reported trauma exposure, 83% reported a monthly household income of less than $2000, and 41% reported a history of arrest. Regarding psychiatric diagnoses, 30.8% met the criteria for probable MDD, and 32.3% met the criteria for probable PTSD. History of childhood abuse and total lifetime trauma significantly increased PTSD and depressive symptoms with additional incremental trauma exposure. PTSD and depressive symptom scores (95% CI) increased from 5.5 (5.0-6.1) and 8.4 (7.9-9.0) in the no trauma group to 20.8 (20.1-21.5) and 20.4 (19.7-21.2), respectively, in those exposed to four or more types of trauma. These results show high rates of adult and childhood trauma exposure, PTSD, MDD, and an additive effect of lifetime trauma exposure on the development of PTSD and MDD in a sample of low SES African-American women. These findings bring light to the high psychiatric symptom burden in this population and call for increased availability of interventions to address symptoms as well as policies aimed at reducing trauma exposure across the lifespan.","container-title":"Archives of Women's Mental Health","DOI":"10.1007/s00737-021-01141-4","ISSN":"1435-1102","issue":"6","journalAbbreviation":"Arch Womens Ment Health","language":"eng","note":"PMID: 33990847","page":"893-901","source":"PubMed","title":"Trauma exposure and stress-related disorders in a large, urban, predominantly African-American, female sample","volume":"24","author":[{"family":"Gluck","given":"Rachel L."},{"family":"Hartzell","given":"Georgina E."},{"family":"Dixon","given":"Hayley D."},{"family":"Michopoulos","given":"Vasiliki"},{"family":"Powers","given":"Abigail"},{"family":"Stevens","given":"Jennifer S."},{"family":"Fani","given":"Negar"},{"family":"Carter","given":"Sierra"},{"family":"Schwartz","given":"Ann C."},{"family":"Jovanovic","given":"Tanja"},{"family":"Ressler","given":"Kerry J."},{"family":"Bradley","given":"Bekh"},{"family":"Gillespie","given":"Charles F."}],"issued":{"date-parts":[["2021",12]]}}}],"schema":"https://github.com/citation-style-language/schema/raw/master/csl-citation.json"} </w:instrText>
      </w:r>
      <w:r w:rsidRPr="00F67A05">
        <w:rPr>
          <w:rFonts w:ascii="Times New Roman" w:eastAsia="Times New Roman" w:hAnsi="Times New Roman" w:cs="Times New Roman"/>
          <w:sz w:val="22"/>
          <w:szCs w:val="22"/>
        </w:rPr>
        <w:fldChar w:fldCharType="separate"/>
      </w:r>
      <w:r w:rsidR="00C2007B">
        <w:rPr>
          <w:rFonts w:ascii="Times New Roman" w:hAnsi="Times New Roman" w:cs="Times New Roman"/>
          <w:sz w:val="22"/>
          <w:szCs w:val="22"/>
        </w:rPr>
        <w:t>(1)</w:t>
      </w:r>
      <w:r w:rsidRPr="00F67A05">
        <w:rPr>
          <w:rFonts w:ascii="Times New Roman" w:eastAsia="Times New Roman" w:hAnsi="Times New Roman" w:cs="Times New Roman"/>
          <w:sz w:val="22"/>
          <w:szCs w:val="22"/>
        </w:rPr>
        <w:fldChar w:fldCharType="end"/>
      </w:r>
      <w:r w:rsidRPr="00F67A05">
        <w:rPr>
          <w:rFonts w:ascii="Times New Roman" w:eastAsia="Times New Roman" w:hAnsi="Times New Roman" w:cs="Times New Roman"/>
          <w:sz w:val="22"/>
          <w:szCs w:val="22"/>
        </w:rPr>
        <w:t xml:space="preserve">, which studies adults who seek services from outpatient clinics in a large urban hospital in Atlanta, Georgia, United States, and through self-referral based on distributed posters and online platforms. </w:t>
      </w:r>
    </w:p>
    <w:p w14:paraId="00B6EAF4" w14:textId="60F2663D" w:rsidR="00CC040A" w:rsidRPr="00F67A05" w:rsidRDefault="00CC040A" w:rsidP="00EF3E9D">
      <w:pPr>
        <w:shd w:val="clear" w:color="auto" w:fill="FFFFFF" w:themeFill="background1"/>
        <w:spacing w:after="0" w:line="480" w:lineRule="auto"/>
        <w:ind w:firstLine="384"/>
        <w:rPr>
          <w:rFonts w:ascii="Times New Roman" w:eastAsia="Times New Roman" w:hAnsi="Times New Roman" w:cs="Times New Roman"/>
          <w:sz w:val="22"/>
          <w:szCs w:val="22"/>
        </w:rPr>
      </w:pPr>
      <w:r w:rsidRPr="00F67A05">
        <w:rPr>
          <w:rFonts w:ascii="Times New Roman" w:eastAsia="Times New Roman" w:hAnsi="Times New Roman" w:cs="Times New Roman"/>
          <w:sz w:val="22"/>
          <w:szCs w:val="22"/>
        </w:rPr>
        <w:t>A total of 1,251 individuals were screened for eligibility</w:t>
      </w:r>
      <w:r w:rsidRPr="00F67A05">
        <w:rPr>
          <w:rFonts w:ascii="Times New Roman" w:eastAsia="Times New Roman" w:hAnsi="Times New Roman" w:cs="Times New Roman"/>
          <w:sz w:val="22"/>
          <w:szCs w:val="22"/>
        </w:rPr>
        <w:t xml:space="preserve">. </w:t>
      </w:r>
      <w:r w:rsidRPr="00F67A05">
        <w:rPr>
          <w:rFonts w:ascii="Times New Roman" w:eastAsia="Times New Roman" w:hAnsi="Times New Roman" w:cs="Times New Roman"/>
          <w:sz w:val="22"/>
          <w:szCs w:val="22"/>
        </w:rPr>
        <w:t>After the initial phone screen, n=63 (n=36 self-referral) adults with PTSD symptoms were enrolled (</w:t>
      </w:r>
      <w:r w:rsidRPr="00F67A05">
        <w:rPr>
          <w:rFonts w:ascii="Times New Roman" w:eastAsia="Times New Roman" w:hAnsi="Times New Roman" w:cs="Times New Roman"/>
          <w:b/>
          <w:bCs/>
          <w:sz w:val="22"/>
          <w:szCs w:val="22"/>
        </w:rPr>
        <w:t>Figure 1</w:t>
      </w:r>
      <w:r w:rsidRPr="00F67A05">
        <w:rPr>
          <w:rFonts w:ascii="Times New Roman" w:eastAsia="Times New Roman" w:hAnsi="Times New Roman" w:cs="Times New Roman"/>
          <w:sz w:val="22"/>
          <w:szCs w:val="22"/>
        </w:rPr>
        <w:t>; CONSORT diagram). Eligibility included endorsing 3 out of 4 DSM-5 criteria for PTSD (including cluster E, hyperarousal), which was confirmed with the clinician-administered PTSD Scale for DSM-5 (CAPS-5) by a clinical psychologist. After the clinical assessment, n=50 adults (</w:t>
      </w:r>
      <w:r w:rsidRPr="00F67A05">
        <w:rPr>
          <w:rFonts w:ascii="Times New Roman" w:eastAsia="Times New Roman" w:hAnsi="Times New Roman" w:cs="Times New Roman"/>
          <w:b/>
          <w:bCs/>
          <w:sz w:val="22"/>
          <w:szCs w:val="22"/>
        </w:rPr>
        <w:t>Table 1</w:t>
      </w:r>
      <w:r w:rsidRPr="00F67A05">
        <w:rPr>
          <w:rFonts w:ascii="Times New Roman" w:eastAsia="Times New Roman" w:hAnsi="Times New Roman" w:cs="Times New Roman"/>
          <w:sz w:val="22"/>
          <w:szCs w:val="22"/>
        </w:rPr>
        <w:t xml:space="preserve">) were randomized to active or sham TMS. Rs-fMRI was collected prior to TMS on a 3T Siemens Trio (n=14) and 3T Siemens Prisma (n=32 after scanner upgrade). Baseline MRI data were usable for n=46 (n=3 excluded for motion &gt;0.8mm framewise displacement, n=1 not able to tolerate MRI scan). In total, 94% of participants completed the TMS trial, and usable pre- and post-TMS </w:t>
      </w:r>
      <w:proofErr w:type="spellStart"/>
      <w:r w:rsidRPr="00F67A05">
        <w:rPr>
          <w:rFonts w:ascii="Times New Roman" w:eastAsia="Times New Roman" w:hAnsi="Times New Roman" w:cs="Times New Roman"/>
          <w:sz w:val="22"/>
          <w:szCs w:val="22"/>
        </w:rPr>
        <w:t>rs</w:t>
      </w:r>
      <w:proofErr w:type="spellEnd"/>
      <w:r w:rsidRPr="00F67A05">
        <w:rPr>
          <w:rFonts w:ascii="Times New Roman" w:eastAsia="Times New Roman" w:hAnsi="Times New Roman" w:cs="Times New Roman"/>
          <w:sz w:val="22"/>
          <w:szCs w:val="22"/>
        </w:rPr>
        <w:t xml:space="preserve">-FC data were available for a total of n=41 (n=19 sham; n=22 active).  </w:t>
      </w:r>
    </w:p>
    <w:p w14:paraId="2362ED44" w14:textId="16DA73C4" w:rsidR="00CC040A" w:rsidRPr="00F67A05" w:rsidRDefault="00CC040A" w:rsidP="00EF3E9D">
      <w:pPr>
        <w:spacing w:after="0" w:line="480" w:lineRule="auto"/>
        <w:ind w:firstLine="389"/>
        <w:rPr>
          <w:rFonts w:ascii="Times New Roman" w:eastAsia="Times New Roman" w:hAnsi="Times New Roman" w:cs="Times New Roman"/>
          <w:sz w:val="22"/>
          <w:szCs w:val="22"/>
        </w:rPr>
      </w:pPr>
      <w:r w:rsidRPr="00F67A05">
        <w:rPr>
          <w:rFonts w:ascii="Times New Roman" w:eastAsia="Times New Roman" w:hAnsi="Times New Roman" w:cs="Times New Roman"/>
          <w:b/>
          <w:bCs/>
          <w:i/>
          <w:iCs/>
          <w:sz w:val="22"/>
          <w:szCs w:val="22"/>
        </w:rPr>
        <w:t>Inclusion criteria</w:t>
      </w:r>
      <w:r w:rsidRPr="00F67A05">
        <w:rPr>
          <w:rFonts w:ascii="Times New Roman" w:eastAsia="Times New Roman" w:hAnsi="Times New Roman" w:cs="Times New Roman"/>
          <w:sz w:val="22"/>
          <w:szCs w:val="22"/>
        </w:rPr>
        <w:t xml:space="preserve"> were positive screens for at least partial PTSD (</w:t>
      </w:r>
      <w:r w:rsidRPr="00F67A05">
        <w:rPr>
          <w:rFonts w:ascii="Times New Roman" w:eastAsia="Gungsuh" w:hAnsi="Times New Roman" w:cs="Times New Roman"/>
          <w:sz w:val="22"/>
          <w:szCs w:val="22"/>
          <w:highlight w:val="white"/>
        </w:rPr>
        <w:t xml:space="preserve">≥ 3 PTSD </w:t>
      </w:r>
      <w:r w:rsidRPr="00F67A05">
        <w:rPr>
          <w:rFonts w:ascii="Times New Roman" w:eastAsia="Times New Roman" w:hAnsi="Times New Roman" w:cs="Times New Roman"/>
          <w:sz w:val="22"/>
          <w:szCs w:val="22"/>
        </w:rPr>
        <w:t xml:space="preserve">symptom clusters as </w:t>
      </w:r>
      <w:r w:rsidRPr="00F67A05">
        <w:rPr>
          <w:rFonts w:ascii="Times New Roman" w:eastAsia="Times New Roman" w:hAnsi="Times New Roman" w:cs="Times New Roman"/>
          <w:sz w:val="22"/>
          <w:szCs w:val="22"/>
        </w:rPr>
        <w:t xml:space="preserve">confirmed with the </w:t>
      </w:r>
      <w:r w:rsidRPr="00F67A05">
        <w:rPr>
          <w:rFonts w:ascii="Times New Roman" w:eastAsia="Times New Roman" w:hAnsi="Times New Roman" w:cs="Times New Roman"/>
          <w:sz w:val="22"/>
          <w:szCs w:val="22"/>
        </w:rPr>
        <w:t xml:space="preserve">Clinician-Administered PTSD Scale (CAPS-5), including cluster E, hyperarousal) and being between 18 and 65 years old. </w:t>
      </w:r>
      <w:r w:rsidRPr="00F67A05">
        <w:rPr>
          <w:rFonts w:ascii="Times New Roman" w:eastAsia="Times New Roman" w:hAnsi="Times New Roman" w:cs="Times New Roman"/>
          <w:b/>
          <w:bCs/>
          <w:i/>
          <w:iCs/>
          <w:sz w:val="22"/>
          <w:szCs w:val="22"/>
        </w:rPr>
        <w:t>Exclusion criteria</w:t>
      </w:r>
      <w:r w:rsidRPr="00F67A05">
        <w:rPr>
          <w:rFonts w:ascii="Times New Roman" w:eastAsia="Times New Roman" w:hAnsi="Times New Roman" w:cs="Times New Roman"/>
          <w:sz w:val="22"/>
          <w:szCs w:val="22"/>
        </w:rPr>
        <w:t xml:space="preserve"> were active suicidal intent or plan (Columbia Suicide Severity Rating Scale</w:t>
      </w:r>
      <w:r w:rsidR="00D2287A">
        <w:rPr>
          <w:rFonts w:ascii="Times New Roman" w:eastAsia="Times New Roman" w:hAnsi="Times New Roman" w:cs="Times New Roman"/>
          <w:sz w:val="22"/>
          <w:szCs w:val="22"/>
        </w:rPr>
        <w:t xml:space="preserve"> </w:t>
      </w:r>
      <w:r w:rsidRPr="00F67A05">
        <w:rPr>
          <w:rFonts w:ascii="Times New Roman" w:eastAsia="Times New Roman" w:hAnsi="Times New Roman" w:cs="Times New Roman"/>
          <w:sz w:val="22"/>
          <w:szCs w:val="22"/>
        </w:rPr>
        <w:fldChar w:fldCharType="begin"/>
      </w:r>
      <w:r w:rsidR="00C83B8B">
        <w:rPr>
          <w:rFonts w:ascii="Times New Roman" w:eastAsia="Times New Roman" w:hAnsi="Times New Roman" w:cs="Times New Roman"/>
          <w:sz w:val="22"/>
          <w:szCs w:val="22"/>
        </w:rPr>
        <w:instrText xml:space="preserve"> ADDIN ZOTERO_ITEM CSL_CITATION {"citationID":"kl6dqRAU","properties":{"formattedCitation":"(2)","plainCitation":"(2)","noteIndex":0},"citationItems":[{"id":1651,"uris":["http://zotero.org/groups/5351374/items/PRPDAF4Y"],"itemData":{"id":1651,"type":"article-journal","abstract":"Objective:\n\nResearch on suicide prevention and interventions requires a standard method for assessing both suicidal ideation and behavior to identify those at risk and to track treatment response. The Columbia–Suicide Severity Rating Scale (C-SSRS) was designed to quantify the severity of suicidal ideation and behavior. The authors examined the psychometric properties of the scale.\n\nMethod:\n\nThe C-SSRS's validity relative to other measures of suicidal ideation and behavior and the internal consistency of its intensity of ideation subscale were analyzed in three multisite studies: a treatment study of adolescent suicide attempters (N=124); a medication efficacy trial with depressed adolescents (N=312); and a study of adults presenting to an emergency department for psychiatric reasons (N=237).\n\nResults:\n\nThe C-SSRS demonstrated good convergent and divergent validity with other multi-informant suicidal ideation and behavior scales and had high sensitivity and specificity for suicidal behavior classifications compared with another behavior scale and an independent suicide evaluation board. Both the ideation and behavior subscales were sensitive to change over time. The intensity of ideation subscale demonstrated moderate to strong internal consistency. In the adolescent suicide attempters study, worst-point lifetime suicidal ideation on the C-SSRS predicted suicide attempts during the study, whereas the Scale for Suicide Ideation did not. Participants with the two highest levels of ideation severity (intent or intent with plan) at baseline had higher odds for attempting suicide during the study.\n\nConclusions:\n\nThese findings suggest that the C-SSRS is suitable for assessment of suicidal ideation and behavior in clinical and research settings.","container-title":"American Journal of Psychiatry","DOI":"10.1176/appi.ajp.2011.10111704","ISSN":"0002-953X","issue":"12","journalAbbreviation":"AJP","note":"publisher: American Psychiatric Publishing","page":"1266-1277","source":"ajp.psychiatryonline.org (Atypon)","title":"The Columbia–Suicide Severity Rating Scale: Initial Validity and Internal Consistency Findings From Three Multisite Studies With Adolescents and Adults","title-short":"The Columbia–Suicide Severity Rating Scale","volume":"168","author":[{"family":"Posner","given":"Kelly"},{"family":"Brown","given":"Gregory K."},{"family":"Stanley","given":"Barbara"},{"family":"Brent","given":"David A."},{"family":"Yershova","given":"Kseniya V."},{"family":"Oquendo","given":"Maria A."},{"family":"Currier","given":"Glenn W."},{"family":"Melvin","given":"Glenn A."},{"family":"Greenhill","given":"Laurence"},{"family":"Shen","given":"Sa"},{"family":"Mann","given":"J. John"}],"issued":{"date-parts":[["2011",12]]}}}],"schema":"https://github.com/citation-style-language/schema/raw/master/csl-citation.json"} </w:instrText>
      </w:r>
      <w:r w:rsidRPr="00F67A05">
        <w:rPr>
          <w:rFonts w:ascii="Times New Roman" w:eastAsia="Times New Roman" w:hAnsi="Times New Roman" w:cs="Times New Roman"/>
          <w:sz w:val="22"/>
          <w:szCs w:val="22"/>
        </w:rPr>
        <w:fldChar w:fldCharType="separate"/>
      </w:r>
      <w:r w:rsidR="00C83B8B">
        <w:rPr>
          <w:rFonts w:ascii="Times New Roman" w:hAnsi="Times New Roman" w:cs="Times New Roman"/>
          <w:sz w:val="22"/>
          <w:szCs w:val="22"/>
        </w:rPr>
        <w:t>(2)</w:t>
      </w:r>
      <w:r w:rsidRPr="00F67A05">
        <w:rPr>
          <w:rFonts w:ascii="Times New Roman" w:eastAsia="Times New Roman" w:hAnsi="Times New Roman" w:cs="Times New Roman"/>
          <w:sz w:val="22"/>
          <w:szCs w:val="22"/>
        </w:rPr>
        <w:fldChar w:fldCharType="end"/>
      </w:r>
      <w:r w:rsidRPr="00F67A05">
        <w:rPr>
          <w:rFonts w:ascii="Times New Roman" w:eastAsia="Times New Roman" w:hAnsi="Times New Roman" w:cs="Times New Roman"/>
          <w:sz w:val="22"/>
          <w:szCs w:val="22"/>
        </w:rPr>
        <w:t xml:space="preserve"> [CSSRS] </w:t>
      </w:r>
      <w:r w:rsidRPr="00F67A05">
        <w:rPr>
          <w:rFonts w:ascii="Times New Roman" w:eastAsia="Gungsuh" w:hAnsi="Times New Roman" w:cs="Times New Roman"/>
          <w:sz w:val="22"/>
          <w:szCs w:val="22"/>
          <w:highlight w:val="white"/>
        </w:rPr>
        <w:t>≥ 4). Subjects also were excluded if they met criteria for a psychotic disorder or bipolar I disorder per clinical interview. Additional exclusion criteria were current drug abuse (Drug Abuse Screening Test-10</w:t>
      </w:r>
      <w:r w:rsidRPr="00F67A05">
        <w:rPr>
          <w:rFonts w:ascii="Times New Roman" w:eastAsia="Gungsuh" w:hAnsi="Times New Roman" w:cs="Times New Roman"/>
          <w:sz w:val="22"/>
          <w:szCs w:val="22"/>
          <w:highlight w:val="white"/>
        </w:rPr>
        <w:fldChar w:fldCharType="begin"/>
      </w:r>
      <w:r w:rsidR="00C83B8B">
        <w:rPr>
          <w:rFonts w:ascii="Times New Roman" w:eastAsia="Gungsuh" w:hAnsi="Times New Roman" w:cs="Times New Roman"/>
          <w:sz w:val="22"/>
          <w:szCs w:val="22"/>
          <w:highlight w:val="white"/>
        </w:rPr>
        <w:instrText xml:space="preserve"> ADDIN ZOTERO_ITEM CSL_CITATION {"citationID":"ckbPznvU","properties":{"formattedCitation":"(3)","plainCitation":"(3)","noteIndex":0},"citationItems":[{"id":152,"uris":["http://zotero.org/users/8351963/items/2HFYTD2R"],"itemData":{"id":152,"type":"article-journal","abstract":"The Drug Abuse Screening Test (DAST) is a 28-item screening instrument developed by Skinner for clinical screening and treatment evaluation research in the substance abuse field. In a sample of 250 psychiatric patients drawn from four treatment programs, the DAST evidenced high internal consistency reliability and good item-total score correlations. A factor analysis of the DAST item correlation matrix revealed a predominantly unidimensional scale with the possibility of rotating five additional factors reflecting a continuum of drug abuse. The five factors were interpreted as (a) self-recognition of a drug problem, (b) serious social consequences of drug use, (c) help-seeking for drug abuse, (d) illegal drug-related activities, and (e) inability to control drug use. The diagnostic validity of the DAST in discriminating patients according to DSM-III Substance Abuse diagnostic criteria was high and a range of valid clinical DAST cutoff scores from 5/6 through 10/11 was identified. The DAST appears to be a valid measure of drug involvement and abuse in a psychiatric patient population, a finding of increasing clinical relevance.","container-title":"Addictive Behaviors","DOI":"10.1016/0306-4603(90)90068-9","ISSN":"0306-4603","issue":"3","journalAbbreviation":"Addict Behav","language":"eng","note":"PMID: 2378285","page":"257-264","source":"PubMed","title":"Psychometric properties of the Drug Abuse Screening Test in a psychiatric patient population","volume":"15","author":[{"family":"Staley","given":"D."},{"family":"Guebaly","given":"N.","non-dropping-particle":"el-"}],"issued":{"date-parts":[["1990"]]}}}],"schema":"https://github.com/citation-style-language/schema/raw/master/csl-citation.json"} </w:instrText>
      </w:r>
      <w:r w:rsidRPr="00F67A05">
        <w:rPr>
          <w:rFonts w:ascii="Times New Roman" w:eastAsia="Gungsuh" w:hAnsi="Times New Roman" w:cs="Times New Roman"/>
          <w:sz w:val="22"/>
          <w:szCs w:val="22"/>
          <w:highlight w:val="white"/>
        </w:rPr>
        <w:fldChar w:fldCharType="separate"/>
      </w:r>
      <w:r w:rsidR="00C83B8B">
        <w:rPr>
          <w:rFonts w:ascii="Times New Roman" w:hAnsi="Times New Roman" w:cs="Times New Roman"/>
          <w:sz w:val="22"/>
          <w:szCs w:val="22"/>
        </w:rPr>
        <w:t>(3)</w:t>
      </w:r>
      <w:r w:rsidRPr="00F67A05">
        <w:rPr>
          <w:rFonts w:ascii="Times New Roman" w:eastAsia="Gungsuh" w:hAnsi="Times New Roman" w:cs="Times New Roman"/>
          <w:sz w:val="22"/>
          <w:szCs w:val="22"/>
          <w:highlight w:val="white"/>
        </w:rPr>
        <w:fldChar w:fldCharType="end"/>
      </w:r>
      <w:r w:rsidRPr="00F67A05">
        <w:rPr>
          <w:rFonts w:ascii="Times New Roman" w:eastAsia="Gungsuh" w:hAnsi="Times New Roman" w:cs="Times New Roman"/>
          <w:sz w:val="22"/>
          <w:szCs w:val="22"/>
          <w:highlight w:val="white"/>
        </w:rPr>
        <w:t xml:space="preserve"> [DAST-10] ≥ 6), alcohol abuse (alcohol use disorders identification test</w:t>
      </w:r>
      <w:r w:rsidRPr="00F67A05">
        <w:rPr>
          <w:rFonts w:ascii="Times New Roman" w:eastAsia="Gungsuh" w:hAnsi="Times New Roman" w:cs="Times New Roman"/>
          <w:sz w:val="22"/>
          <w:szCs w:val="22"/>
          <w:highlight w:val="white"/>
        </w:rPr>
        <w:fldChar w:fldCharType="begin"/>
      </w:r>
      <w:r w:rsidR="00C83B8B">
        <w:rPr>
          <w:rFonts w:ascii="Times New Roman" w:eastAsia="Gungsuh" w:hAnsi="Times New Roman" w:cs="Times New Roman"/>
          <w:sz w:val="22"/>
          <w:szCs w:val="22"/>
          <w:highlight w:val="white"/>
        </w:rPr>
        <w:instrText xml:space="preserve"> ADDIN ZOTERO_ITEM CSL_CITATION {"citationID":"qxkk0NLi","properties":{"formattedCitation":"(4)","plainCitation":"(4)","noteIndex":0},"citationItems":[{"id":477,"uris":["http://zotero.org/users/8351963/items/ASCXN6HQ"],"itemData":{"id":477,"type":"document","title":"The alcohol use disorders identification test. Guidelines for use in primary care","author":[{"family":"Babor","given":"T.F."},{"family":"Higgins-Biddle","given":"J.C."},{"family":"Saundes","given":"J.B."},{"family":"Monteiro","given":"M.G."}],"issued":{"date-parts":[["2001"]]}}}],"schema":"https://github.com/citation-style-language/schema/raw/master/csl-citation.json"} </w:instrText>
      </w:r>
      <w:r w:rsidRPr="00F67A05">
        <w:rPr>
          <w:rFonts w:ascii="Times New Roman" w:eastAsia="Gungsuh" w:hAnsi="Times New Roman" w:cs="Times New Roman"/>
          <w:sz w:val="22"/>
          <w:szCs w:val="22"/>
          <w:highlight w:val="white"/>
        </w:rPr>
        <w:fldChar w:fldCharType="separate"/>
      </w:r>
      <w:r w:rsidR="00C83B8B">
        <w:rPr>
          <w:rFonts w:ascii="Times New Roman" w:hAnsi="Times New Roman" w:cs="Times New Roman"/>
          <w:sz w:val="22"/>
          <w:szCs w:val="22"/>
        </w:rPr>
        <w:t>(4)</w:t>
      </w:r>
      <w:r w:rsidRPr="00F67A05">
        <w:rPr>
          <w:rFonts w:ascii="Times New Roman" w:eastAsia="Gungsuh" w:hAnsi="Times New Roman" w:cs="Times New Roman"/>
          <w:sz w:val="22"/>
          <w:szCs w:val="22"/>
          <w:highlight w:val="white"/>
        </w:rPr>
        <w:fldChar w:fldCharType="end"/>
      </w:r>
      <w:r w:rsidRPr="00F67A05">
        <w:rPr>
          <w:rFonts w:ascii="Times New Roman" w:eastAsia="Gungsuh" w:hAnsi="Times New Roman" w:cs="Times New Roman"/>
          <w:sz w:val="22"/>
          <w:szCs w:val="22"/>
          <w:highlight w:val="white"/>
        </w:rPr>
        <w:t xml:space="preserve"> [AUDIT] ≥ 8), having a neurological disorder (history of seizures, cerebrovascular </w:t>
      </w:r>
      <w:r w:rsidRPr="00F67A05">
        <w:rPr>
          <w:rFonts w:ascii="Times New Roman" w:eastAsia="Gungsuh" w:hAnsi="Times New Roman" w:cs="Times New Roman"/>
          <w:sz w:val="22"/>
          <w:szCs w:val="22"/>
          <w:highlight w:val="white"/>
        </w:rPr>
        <w:lastRenderedPageBreak/>
        <w:t>disease, primary or secondary tumors in the CNS, stroke, cerebral aneurysm, movement disorder) or a lifetime history of cranial surgery or loss of consciousness for more than five minutes due to a head injury. Participants who were pregnant or had any metallic particles in the eye or head</w:t>
      </w:r>
      <w:r w:rsidRPr="00F67A05">
        <w:rPr>
          <w:rFonts w:ascii="Times New Roman" w:eastAsia="Times New Roman" w:hAnsi="Times New Roman" w:cs="Times New Roman"/>
          <w:sz w:val="22"/>
          <w:szCs w:val="22"/>
          <w:highlight w:val="white"/>
        </w:rPr>
        <w:t xml:space="preserve">, implanted cardiac pacemakers, intra-cardiac lines, neurostimulators, medical pumps, or intra-cranial implants (e.g., aneurysm clips, shunts, cochlear implants or electrodes) were excluded. Psychotropic medication use (e.g., antidepressants, antipsychotics, benzodiazepines, or anticonvulsants) was allowed if the dose remained stable for six weeks and maintained stable throughout the study. Participants were only enrolled if not currently participating in another clinical study or enrolled in another clinical study within 30 days prior to this study. Further, previous TMS treatment or the start of another PTSD treatment within three months prior led to exclusion from this study. </w:t>
      </w:r>
    </w:p>
    <w:p w14:paraId="544A9B2D" w14:textId="77777777" w:rsidR="00EF3E9D" w:rsidRDefault="00EF3E9D" w:rsidP="00EF3E9D">
      <w:pPr>
        <w:spacing w:after="0"/>
        <w:rPr>
          <w:rFonts w:ascii="Times New Roman" w:hAnsi="Times New Roman" w:cs="Times New Roman"/>
          <w:b/>
          <w:bCs/>
          <w:sz w:val="22"/>
          <w:szCs w:val="22"/>
        </w:rPr>
      </w:pPr>
    </w:p>
    <w:p w14:paraId="3132E9FD" w14:textId="7893AC6C" w:rsidR="00CC040A" w:rsidRPr="00F67A05" w:rsidRDefault="00CC040A" w:rsidP="00EF3E9D">
      <w:pPr>
        <w:spacing w:after="0"/>
        <w:rPr>
          <w:rFonts w:ascii="Times New Roman" w:hAnsi="Times New Roman" w:cs="Times New Roman"/>
          <w:b/>
          <w:bCs/>
          <w:sz w:val="22"/>
          <w:szCs w:val="22"/>
        </w:rPr>
      </w:pPr>
      <w:r w:rsidRPr="00F67A05">
        <w:rPr>
          <w:rFonts w:ascii="Times New Roman" w:hAnsi="Times New Roman" w:cs="Times New Roman"/>
          <w:b/>
          <w:bCs/>
          <w:sz w:val="22"/>
          <w:szCs w:val="22"/>
        </w:rPr>
        <w:t>S</w:t>
      </w:r>
      <w:r w:rsidRPr="00F67A05">
        <w:rPr>
          <w:rFonts w:ascii="Times New Roman" w:hAnsi="Times New Roman" w:cs="Times New Roman"/>
          <w:b/>
          <w:bCs/>
          <w:sz w:val="22"/>
          <w:szCs w:val="22"/>
        </w:rPr>
        <w:t>2</w:t>
      </w:r>
      <w:r w:rsidRPr="00F67A05">
        <w:rPr>
          <w:rFonts w:ascii="Times New Roman" w:hAnsi="Times New Roman" w:cs="Times New Roman"/>
          <w:b/>
          <w:bCs/>
          <w:sz w:val="22"/>
          <w:szCs w:val="22"/>
        </w:rPr>
        <w:t>. Supplemental Methods</w:t>
      </w:r>
      <w:r w:rsidR="00D95730" w:rsidRPr="00F67A05">
        <w:rPr>
          <w:rFonts w:ascii="Times New Roman" w:hAnsi="Times New Roman" w:cs="Times New Roman"/>
          <w:b/>
          <w:bCs/>
          <w:sz w:val="22"/>
          <w:szCs w:val="22"/>
        </w:rPr>
        <w:t>: fMRI-guided TMS targeting pipeline</w:t>
      </w:r>
    </w:p>
    <w:p w14:paraId="3B940AD9" w14:textId="0D30C4AF" w:rsidR="00EF3E9D" w:rsidRDefault="00CC040A" w:rsidP="00EF3E9D">
      <w:pPr>
        <w:spacing w:before="240" w:after="0" w:line="480" w:lineRule="auto"/>
        <w:ind w:firstLine="389"/>
        <w:rPr>
          <w:rFonts w:ascii="Times New Roman" w:hAnsi="Times New Roman" w:cs="Times New Roman"/>
          <w:sz w:val="22"/>
          <w:szCs w:val="22"/>
        </w:rPr>
      </w:pPr>
      <w:r w:rsidRPr="00F67A05">
        <w:rPr>
          <w:rFonts w:ascii="Times New Roman" w:hAnsi="Times New Roman" w:cs="Times New Roman"/>
          <w:sz w:val="22"/>
          <w:szCs w:val="22"/>
        </w:rPr>
        <w:t xml:space="preserve">The pipeline developed to define the individualized TMS treatment target is visualized in </w:t>
      </w:r>
      <w:r w:rsidRPr="00F67A05">
        <w:rPr>
          <w:rFonts w:ascii="Times New Roman" w:hAnsi="Times New Roman" w:cs="Times New Roman"/>
          <w:b/>
          <w:bCs/>
          <w:sz w:val="22"/>
          <w:szCs w:val="22"/>
        </w:rPr>
        <w:t>Figure 2</w:t>
      </w:r>
      <w:r w:rsidRPr="00F67A05">
        <w:rPr>
          <w:rFonts w:ascii="Times New Roman" w:hAnsi="Times New Roman" w:cs="Times New Roman"/>
          <w:sz w:val="22"/>
          <w:szCs w:val="22"/>
        </w:rPr>
        <w:t xml:space="preserve">. The </w:t>
      </w:r>
      <w:proofErr w:type="spellStart"/>
      <w:r w:rsidRPr="00F67A05">
        <w:rPr>
          <w:rFonts w:ascii="Times New Roman" w:hAnsi="Times New Roman" w:cs="Times New Roman"/>
          <w:sz w:val="22"/>
          <w:szCs w:val="22"/>
        </w:rPr>
        <w:t>Brainsight</w:t>
      </w:r>
      <w:proofErr w:type="spellEnd"/>
      <w:r w:rsidRPr="00F67A05">
        <w:rPr>
          <w:rFonts w:ascii="Times New Roman" w:hAnsi="Times New Roman" w:cs="Times New Roman"/>
          <w:sz w:val="22"/>
          <w:szCs w:val="22"/>
        </w:rPr>
        <w:t xml:space="preserve"> TMS Navigation system was used to locate each participant’s personalized TMS target. Participants completed an fMRI scan at baseline prior to the start of the course of TMS. The second echo of the resting state scan was preprocessed using a series of AFNI routines. The blood oxygen level dependent (BOLD) image was </w:t>
      </w:r>
      <w:proofErr w:type="spellStart"/>
      <w:r w:rsidRPr="00F67A05">
        <w:rPr>
          <w:rFonts w:ascii="Times New Roman" w:hAnsi="Times New Roman" w:cs="Times New Roman"/>
          <w:sz w:val="22"/>
          <w:szCs w:val="22"/>
        </w:rPr>
        <w:t>despiked</w:t>
      </w:r>
      <w:proofErr w:type="spellEnd"/>
      <w:r w:rsidRPr="00F67A05">
        <w:rPr>
          <w:rFonts w:ascii="Times New Roman" w:hAnsi="Times New Roman" w:cs="Times New Roman"/>
          <w:sz w:val="22"/>
          <w:szCs w:val="22"/>
        </w:rPr>
        <w:t>, followed by slice-time correction and alignment of the anatomical image to the EPI image.</w:t>
      </w:r>
      <w:r w:rsidRPr="00F67A05">
        <w:rPr>
          <w:rFonts w:ascii="Times New Roman" w:hAnsi="Times New Roman" w:cs="Times New Roman"/>
          <w:sz w:val="22"/>
          <w:szCs w:val="22"/>
        </w:rPr>
        <w:fldChar w:fldCharType="begin"/>
      </w:r>
      <w:r w:rsidR="00C83B8B">
        <w:rPr>
          <w:rFonts w:ascii="Times New Roman" w:hAnsi="Times New Roman" w:cs="Times New Roman"/>
          <w:sz w:val="22"/>
          <w:szCs w:val="22"/>
        </w:rPr>
        <w:instrText xml:space="preserve"> ADDIN ZOTERO_ITEM CSL_CITATION {"citationID":"kCd2jyCY","properties":{"formattedCitation":"(5)","plainCitation":"(5)","noteIndex":0},"citationItems":[{"id":1943,"uris":["http://zotero.org/users/8351963/items/2IQREHKQ"],"itemData":{"id":1943,"type":"article-journal","abstract":"The tools needed for analysis and visualization of three-dimensional human brain functional magnetic resonance image results are outlined, covering the processing categories of data storage, interactive vs batch mode operations, visualization, spatial normalization (Talairach coordinates, etc.), analysis of functional activation, integration of multiple datasets, and interface standards. One freely available software package is described in some detail. The features and scope that a generally useful and extensible fMRI toolset should have are contrasted with what is available today. The article ends with a discussion of how the fMRI research community can cooperate to create standards and develop software that meets the community's needs.","container-title":"NMR in biomedicine","DOI":"10.1002/(sici)1099-1492(199706/08)10:4/5&lt;171::aid-nbm453&gt;3.0.co;2-l","ISSN":"0952-3480","issue":"4-5","journalAbbreviation":"NMR Biomed","language":"eng","note":"PMID: 9430344","page":"171-178","source":"PubMed","title":"Software tools for analysis and visualization of fMRI data","volume":"10","author":[{"family":"Cox","given":"R. W."},{"family":"Hyde","given":"J. S."}],"issued":{"date-parts":[["1997"]]}}}],"schema":"https://github.com/citation-style-language/schema/raw/master/csl-citation.json"} </w:instrText>
      </w:r>
      <w:r w:rsidRPr="00F67A05">
        <w:rPr>
          <w:rFonts w:ascii="Times New Roman" w:hAnsi="Times New Roman" w:cs="Times New Roman"/>
          <w:sz w:val="22"/>
          <w:szCs w:val="22"/>
        </w:rPr>
        <w:fldChar w:fldCharType="separate"/>
      </w:r>
      <w:r w:rsidR="00C83B8B">
        <w:rPr>
          <w:rFonts w:ascii="Times New Roman" w:hAnsi="Times New Roman" w:cs="Times New Roman"/>
          <w:sz w:val="22"/>
          <w:szCs w:val="22"/>
        </w:rPr>
        <w:t>(5)</w:t>
      </w:r>
      <w:r w:rsidRPr="00F67A05">
        <w:rPr>
          <w:rFonts w:ascii="Times New Roman" w:hAnsi="Times New Roman" w:cs="Times New Roman"/>
          <w:sz w:val="22"/>
          <w:szCs w:val="22"/>
        </w:rPr>
        <w:fldChar w:fldCharType="end"/>
      </w:r>
      <w:r w:rsidRPr="00F67A05">
        <w:rPr>
          <w:rFonts w:ascii="Times New Roman" w:hAnsi="Times New Roman" w:cs="Times New Roman"/>
          <w:sz w:val="22"/>
          <w:szCs w:val="22"/>
        </w:rPr>
        <w:t xml:space="preserve"> The structural T1w image was warped to the MNI152NLin2009cAsym template. The warps were then applied to the realigned EPI image. Next, the BOLD image was smoothed to 6 mm full width at half maximum (FWHM) and band-bass filtered. Sources of noise were regressed out. </w:t>
      </w:r>
    </w:p>
    <w:p w14:paraId="1C03C3AD" w14:textId="5E6DCC13" w:rsidR="00CC040A" w:rsidRPr="00F67A05" w:rsidRDefault="00CC040A" w:rsidP="00EF3E9D">
      <w:pPr>
        <w:spacing w:after="0" w:line="480" w:lineRule="auto"/>
        <w:ind w:firstLine="389"/>
        <w:rPr>
          <w:rFonts w:ascii="Times New Roman" w:hAnsi="Times New Roman" w:cs="Times New Roman"/>
          <w:sz w:val="22"/>
          <w:szCs w:val="22"/>
        </w:rPr>
      </w:pPr>
      <w:r w:rsidRPr="00F67A05">
        <w:rPr>
          <w:rFonts w:ascii="Times New Roman" w:hAnsi="Times New Roman" w:cs="Times New Roman"/>
          <w:sz w:val="22"/>
          <w:szCs w:val="22"/>
        </w:rPr>
        <w:t xml:space="preserve">From the processed BOLD data, the </w:t>
      </w:r>
      <w:proofErr w:type="spellStart"/>
      <w:r w:rsidRPr="00F67A05">
        <w:rPr>
          <w:rFonts w:ascii="Times New Roman" w:hAnsi="Times New Roman" w:cs="Times New Roman"/>
          <w:sz w:val="22"/>
          <w:szCs w:val="22"/>
        </w:rPr>
        <w:t>timecourse</w:t>
      </w:r>
      <w:proofErr w:type="spellEnd"/>
      <w:r w:rsidRPr="00F67A05">
        <w:rPr>
          <w:rFonts w:ascii="Times New Roman" w:hAnsi="Times New Roman" w:cs="Times New Roman"/>
          <w:sz w:val="22"/>
          <w:szCs w:val="22"/>
        </w:rPr>
        <w:t xml:space="preserve"> of the right amygdala (CIT168 atlas</w:t>
      </w:r>
      <w:r w:rsidR="001D039A">
        <w:rPr>
          <w:rFonts w:ascii="Times New Roman" w:hAnsi="Times New Roman" w:cs="Times New Roman"/>
          <w:sz w:val="22"/>
          <w:szCs w:val="22"/>
        </w:rPr>
        <w:t xml:space="preserve"> </w:t>
      </w:r>
      <w:r w:rsidRPr="00F67A05">
        <w:rPr>
          <w:rFonts w:ascii="Times New Roman" w:hAnsi="Times New Roman" w:cs="Times New Roman"/>
          <w:sz w:val="22"/>
          <w:szCs w:val="22"/>
        </w:rPr>
        <w:fldChar w:fldCharType="begin"/>
      </w:r>
      <w:r w:rsidR="00C83B8B">
        <w:rPr>
          <w:rFonts w:ascii="Times New Roman" w:hAnsi="Times New Roman" w:cs="Times New Roman"/>
          <w:sz w:val="22"/>
          <w:szCs w:val="22"/>
        </w:rPr>
        <w:instrText xml:space="preserve"> ADDIN ZOTERO_ITEM CSL_CITATION {"citationID":"PAKmxPI1","properties":{"formattedCitation":"(6)","plainCitation":"(6)","noteIndex":0},"citationItems":[{"id":556,"uris":["http://zotero.org/users/8351963/items/UBINTDIX"],"itemData":{"id":556,"type":"article-journal","abstract":"Hosted on the Open Science Framework","DOI":"10.17605/OSF.IO/R2HVK","language":"en","note":"publisher: OSF","source":"osf.io","title":"An In Vivo High Resolution Atlas of the Subcortical Human Brain","URL":"https://osf.io/r2hvk/","author":[{"family":"Tyszka","given":"Julian Michael"},{"family":"Pauli","given":"Wolfgang"},{"family":"Nili","given":"Amanda"}],"accessed":{"date-parts":[["2024",9,29]]},"issued":{"date-parts":[["2017",4,14]]}}}],"schema":"https://github.com/citation-style-language/schema/raw/master/csl-citation.json"} </w:instrText>
      </w:r>
      <w:r w:rsidRPr="00F67A05">
        <w:rPr>
          <w:rFonts w:ascii="Times New Roman" w:hAnsi="Times New Roman" w:cs="Times New Roman"/>
          <w:sz w:val="22"/>
          <w:szCs w:val="22"/>
        </w:rPr>
        <w:fldChar w:fldCharType="separate"/>
      </w:r>
      <w:r w:rsidR="00C83B8B">
        <w:rPr>
          <w:rFonts w:ascii="Times New Roman" w:hAnsi="Times New Roman" w:cs="Times New Roman"/>
          <w:sz w:val="22"/>
          <w:szCs w:val="22"/>
        </w:rPr>
        <w:t>(6)</w:t>
      </w:r>
      <w:r w:rsidRPr="00F67A05">
        <w:rPr>
          <w:rFonts w:ascii="Times New Roman" w:hAnsi="Times New Roman" w:cs="Times New Roman"/>
          <w:sz w:val="22"/>
          <w:szCs w:val="22"/>
        </w:rPr>
        <w:fldChar w:fldCharType="end"/>
      </w:r>
      <w:r w:rsidRPr="00F67A05">
        <w:rPr>
          <w:rFonts w:ascii="Times New Roman" w:hAnsi="Times New Roman" w:cs="Times New Roman"/>
          <w:sz w:val="22"/>
          <w:szCs w:val="22"/>
        </w:rPr>
        <w:t>) was extracted and correlated with the right dorsolateral prefrontal cortex (</w:t>
      </w:r>
      <w:proofErr w:type="spellStart"/>
      <w:r w:rsidRPr="00F67A05">
        <w:rPr>
          <w:rFonts w:ascii="Times New Roman" w:hAnsi="Times New Roman" w:cs="Times New Roman"/>
          <w:sz w:val="22"/>
          <w:szCs w:val="22"/>
        </w:rPr>
        <w:t>rDLPFC</w:t>
      </w:r>
      <w:proofErr w:type="spellEnd"/>
      <w:r w:rsidRPr="00F67A05">
        <w:rPr>
          <w:rFonts w:ascii="Times New Roman" w:hAnsi="Times New Roman" w:cs="Times New Roman"/>
          <w:sz w:val="22"/>
          <w:szCs w:val="22"/>
        </w:rPr>
        <w:t xml:space="preserve">; BA8, 9, 10, 46; </w:t>
      </w:r>
      <w:proofErr w:type="spellStart"/>
      <w:r w:rsidRPr="00F67A05">
        <w:rPr>
          <w:rFonts w:ascii="Times New Roman" w:hAnsi="Times New Roman" w:cs="Times New Roman"/>
          <w:sz w:val="22"/>
          <w:szCs w:val="22"/>
        </w:rPr>
        <w:t>WFU_PickAtlas</w:t>
      </w:r>
      <w:proofErr w:type="spellEnd"/>
      <w:r w:rsidRPr="00F67A05">
        <w:rPr>
          <w:rFonts w:ascii="Times New Roman" w:hAnsi="Times New Roman" w:cs="Times New Roman"/>
          <w:sz w:val="22"/>
          <w:szCs w:val="22"/>
        </w:rPr>
        <w:t xml:space="preserve">). The correlation map was </w:t>
      </w:r>
      <w:proofErr w:type="spellStart"/>
      <w:r w:rsidRPr="00F67A05">
        <w:rPr>
          <w:rFonts w:ascii="Times New Roman" w:hAnsi="Times New Roman" w:cs="Times New Roman"/>
          <w:sz w:val="22"/>
          <w:szCs w:val="22"/>
        </w:rPr>
        <w:t>unwarped</w:t>
      </w:r>
      <w:proofErr w:type="spellEnd"/>
      <w:r w:rsidRPr="00F67A05">
        <w:rPr>
          <w:rFonts w:ascii="Times New Roman" w:hAnsi="Times New Roman" w:cs="Times New Roman"/>
          <w:sz w:val="22"/>
          <w:szCs w:val="22"/>
        </w:rPr>
        <w:t xml:space="preserve"> into native space and used for </w:t>
      </w:r>
      <w:proofErr w:type="spellStart"/>
      <w:r w:rsidRPr="00F67A05">
        <w:rPr>
          <w:rFonts w:ascii="Times New Roman" w:hAnsi="Times New Roman" w:cs="Times New Roman"/>
          <w:sz w:val="22"/>
          <w:szCs w:val="22"/>
        </w:rPr>
        <w:t>neuronavigation</w:t>
      </w:r>
      <w:proofErr w:type="spellEnd"/>
      <w:r w:rsidRPr="00F67A05">
        <w:rPr>
          <w:rFonts w:ascii="Times New Roman" w:hAnsi="Times New Roman" w:cs="Times New Roman"/>
          <w:sz w:val="22"/>
          <w:szCs w:val="22"/>
        </w:rPr>
        <w:t xml:space="preserve"> in </w:t>
      </w:r>
      <w:proofErr w:type="spellStart"/>
      <w:r w:rsidRPr="00F67A05">
        <w:rPr>
          <w:rFonts w:ascii="Times New Roman" w:hAnsi="Times New Roman" w:cs="Times New Roman"/>
          <w:sz w:val="22"/>
          <w:szCs w:val="22"/>
        </w:rPr>
        <w:t>Brainsight</w:t>
      </w:r>
      <w:proofErr w:type="spellEnd"/>
      <w:r w:rsidRPr="00F67A05">
        <w:rPr>
          <w:rFonts w:ascii="Times New Roman" w:hAnsi="Times New Roman" w:cs="Times New Roman"/>
          <w:sz w:val="22"/>
          <w:szCs w:val="22"/>
        </w:rPr>
        <w:t xml:space="preserve"> software. The voxel within the </w:t>
      </w:r>
      <w:proofErr w:type="spellStart"/>
      <w:r w:rsidRPr="00F67A05">
        <w:rPr>
          <w:rFonts w:ascii="Times New Roman" w:hAnsi="Times New Roman" w:cs="Times New Roman"/>
          <w:sz w:val="22"/>
          <w:szCs w:val="22"/>
        </w:rPr>
        <w:t>rDLPFC</w:t>
      </w:r>
      <w:proofErr w:type="spellEnd"/>
      <w:r w:rsidRPr="00F67A05">
        <w:rPr>
          <w:rFonts w:ascii="Times New Roman" w:hAnsi="Times New Roman" w:cs="Times New Roman"/>
          <w:sz w:val="22"/>
          <w:szCs w:val="22"/>
        </w:rPr>
        <w:t xml:space="preserve"> showing the strongest positive functional connectivity with the right amygdala was selected as the TMS target using three criteria: </w:t>
      </w:r>
      <w:r w:rsidR="00D2287A">
        <w:rPr>
          <w:rFonts w:ascii="Times New Roman" w:hAnsi="Times New Roman" w:cs="Times New Roman"/>
          <w:sz w:val="22"/>
          <w:szCs w:val="22"/>
        </w:rPr>
        <w:t>[</w:t>
      </w:r>
      <w:r w:rsidRPr="00F67A05">
        <w:rPr>
          <w:rFonts w:ascii="Times New Roman" w:hAnsi="Times New Roman" w:cs="Times New Roman"/>
          <w:sz w:val="22"/>
          <w:szCs w:val="22"/>
        </w:rPr>
        <w:t>1</w:t>
      </w:r>
      <w:r w:rsidR="00D2287A">
        <w:rPr>
          <w:rFonts w:ascii="Times New Roman" w:hAnsi="Times New Roman" w:cs="Times New Roman"/>
          <w:sz w:val="22"/>
          <w:szCs w:val="22"/>
        </w:rPr>
        <w:t>]</w:t>
      </w:r>
      <w:r w:rsidRPr="00F67A05">
        <w:rPr>
          <w:rFonts w:ascii="Times New Roman" w:hAnsi="Times New Roman" w:cs="Times New Roman"/>
          <w:sz w:val="22"/>
          <w:szCs w:val="22"/>
        </w:rPr>
        <w:t xml:space="preserve"> peak connectivity, </w:t>
      </w:r>
      <w:r w:rsidR="00D2287A">
        <w:rPr>
          <w:rFonts w:ascii="Times New Roman" w:hAnsi="Times New Roman" w:cs="Times New Roman"/>
          <w:sz w:val="22"/>
          <w:szCs w:val="22"/>
        </w:rPr>
        <w:t>[</w:t>
      </w:r>
      <w:r w:rsidRPr="00F67A05">
        <w:rPr>
          <w:rFonts w:ascii="Times New Roman" w:hAnsi="Times New Roman" w:cs="Times New Roman"/>
          <w:sz w:val="22"/>
          <w:szCs w:val="22"/>
        </w:rPr>
        <w:t>2</w:t>
      </w:r>
      <w:r w:rsidR="00D2287A">
        <w:rPr>
          <w:rFonts w:ascii="Times New Roman" w:hAnsi="Times New Roman" w:cs="Times New Roman"/>
          <w:sz w:val="22"/>
          <w:szCs w:val="22"/>
        </w:rPr>
        <w:t>]</w:t>
      </w:r>
      <w:r w:rsidRPr="00F67A05">
        <w:rPr>
          <w:rFonts w:ascii="Times New Roman" w:hAnsi="Times New Roman" w:cs="Times New Roman"/>
          <w:sz w:val="22"/>
          <w:szCs w:val="22"/>
        </w:rPr>
        <w:t xml:space="preserve"> </w:t>
      </w:r>
      <w:r w:rsidRPr="00F67A05">
        <w:rPr>
          <w:rFonts w:ascii="Times New Roman" w:hAnsi="Times New Roman" w:cs="Times New Roman"/>
          <w:sz w:val="22"/>
          <w:szCs w:val="22"/>
        </w:rPr>
        <w:lastRenderedPageBreak/>
        <w:t xml:space="preserve">within 10 mm of the cortex, and </w:t>
      </w:r>
      <w:r w:rsidR="00D2287A">
        <w:rPr>
          <w:rFonts w:ascii="Times New Roman" w:hAnsi="Times New Roman" w:cs="Times New Roman"/>
          <w:sz w:val="22"/>
          <w:szCs w:val="22"/>
        </w:rPr>
        <w:t>[</w:t>
      </w:r>
      <w:r w:rsidRPr="00F67A05">
        <w:rPr>
          <w:rFonts w:ascii="Times New Roman" w:hAnsi="Times New Roman" w:cs="Times New Roman"/>
          <w:sz w:val="22"/>
          <w:szCs w:val="22"/>
        </w:rPr>
        <w:t>3</w:t>
      </w:r>
      <w:r w:rsidR="00D2287A">
        <w:rPr>
          <w:rFonts w:ascii="Times New Roman" w:hAnsi="Times New Roman" w:cs="Times New Roman"/>
          <w:sz w:val="22"/>
          <w:szCs w:val="22"/>
        </w:rPr>
        <w:t>]</w:t>
      </w:r>
      <w:r w:rsidRPr="00F67A05">
        <w:rPr>
          <w:rFonts w:ascii="Times New Roman" w:hAnsi="Times New Roman" w:cs="Times New Roman"/>
          <w:sz w:val="22"/>
          <w:szCs w:val="22"/>
        </w:rPr>
        <w:t xml:space="preserve"> tolerable for 20 sessions of stimulation. If usable fMRI data were unavailable, a structural fallback target in </w:t>
      </w:r>
      <w:proofErr w:type="spellStart"/>
      <w:r w:rsidRPr="00F67A05">
        <w:rPr>
          <w:rFonts w:ascii="Times New Roman" w:hAnsi="Times New Roman" w:cs="Times New Roman"/>
          <w:sz w:val="22"/>
          <w:szCs w:val="22"/>
        </w:rPr>
        <w:t>rDLPFC</w:t>
      </w:r>
      <w:proofErr w:type="spellEnd"/>
      <w:r w:rsidRPr="00F67A05">
        <w:rPr>
          <w:rFonts w:ascii="Times New Roman" w:hAnsi="Times New Roman" w:cs="Times New Roman"/>
          <w:sz w:val="22"/>
          <w:szCs w:val="22"/>
        </w:rPr>
        <w:t xml:space="preserve"> (MNI [40, 28, 44], BA9) was used, based on prior neurofeedback findings in PTSD</w:t>
      </w:r>
      <w:r w:rsidRPr="00F67A05">
        <w:rPr>
          <w:rFonts w:ascii="Times New Roman" w:hAnsi="Times New Roman" w:cs="Times New Roman"/>
          <w:sz w:val="22"/>
          <w:szCs w:val="22"/>
        </w:rPr>
        <w:fldChar w:fldCharType="begin"/>
      </w:r>
      <w:r w:rsidR="00C83B8B">
        <w:rPr>
          <w:rFonts w:ascii="Times New Roman" w:hAnsi="Times New Roman" w:cs="Times New Roman"/>
          <w:sz w:val="22"/>
          <w:szCs w:val="22"/>
        </w:rPr>
        <w:instrText xml:space="preserve"> ADDIN ZOTERO_ITEM CSL_CITATION {"citationID":"y59HP3dN","properties":{"formattedCitation":"(7)","plainCitation":"(7)","noteIndex":0},"citationItems":[{"id":524,"uris":["http://zotero.org/users/8351963/items/AL9BQHE9"],"itemData":{"id":524,"type":"article-journal","abstract":"Posttraumatic stress disorder (PTSD) has been associated with a disturbance in neural intrinsic connectivity networks (ICN), including the central executive network (CEN), default mode network (DMN), and salience network (SN). Here, we conducted a preliminary investigation examining potential changes in ICN recruitment as a function of real-time fMRI neurofeedback (rt-fMRI-NFB) during symptom provocation where we targeted the downregulation of neural response within the amygdala-a key region-of-interest in PTSD neuropathophysiology. Patients with PTSD (n = 14) completed three sessions of rt-fMRI-NFB with the following conditions: (a) regulate: decrease activation in the amygdala while processing personalized trauma words; (b) view: process trauma words while not attempting to regulate the amygdala; and (c) neutral: process neutral words. We found that recruitment of the left CEN increased over neurofeedback runs during the regulate condition, a finding supported by increased dlPFC activation during the regulate as compared to the view condition. In contrast, DMN task-negative recruitment was stable during neurofeedback runs, albeit was the highest during view conditions and increased (normalized) during rest periods. Critically, SN recruitment was high for both the regulate and the view conditions, a finding potentially indicative of CEN modality switching, adaptive learning, and increasing threat/defense processing in PTSD. In conclusion, this study provides provocative, preliminary evidence that downregulation of the amygdala using rt-fMRI-NFB in PTSD is associated with dynamic changes in ICN, an effect similar to those observed using EEG modalities of neurofeedback.","container-title":"Human Brain Mapping","DOI":"10.1002/hbm.24244","ISSN":"1097-0193","issue":"11","journalAbbreviation":"Hum Brain Mapp","language":"eng","note":"PMID: 30004602\nPMCID: PMC8022274","page":"4258-4275","source":"PubMed","title":"Intrinsic connectivity network dynamics in PTSD during amygdala downregulation using real-time fMRI neurofeedback: A preliminary analysis","title-short":"Intrinsic connectivity network dynamics in PTSD during amygdala downregulation using real-time fMRI neurofeedback","volume":"39","author":[{"family":"Nicholson","given":"Andrew A."},{"family":"Rabellino","given":"Daniela"},{"family":"Densmore","given":"Maria"},{"family":"Frewen","given":"Paul A."},{"family":"Paret","given":"Christian"},{"family":"Kluetsch","given":"Rosemarie"},{"family":"Schmahl","given":"Christian"},{"family":"Théberge","given":"Jean"},{"family":"Ros","given":"Tomas"},{"family":"Neufeld","given":"Richard W. J."},{"family":"McKinnon","given":"Margaret C."},{"family":"Reiss","given":"Jeffrey P."},{"family":"Jetly","given":"Rakesh"},{"family":"Lanius","given":"Ruth A."}],"issued":{"date-parts":[["2018",11]]}}}],"schema":"https://github.com/citation-style-language/schema/raw/master/csl-citation.json"} </w:instrText>
      </w:r>
      <w:r w:rsidRPr="00F67A05">
        <w:rPr>
          <w:rFonts w:ascii="Times New Roman" w:hAnsi="Times New Roman" w:cs="Times New Roman"/>
          <w:sz w:val="22"/>
          <w:szCs w:val="22"/>
        </w:rPr>
        <w:fldChar w:fldCharType="separate"/>
      </w:r>
      <w:r w:rsidR="00C83B8B">
        <w:rPr>
          <w:rFonts w:ascii="Times New Roman" w:hAnsi="Times New Roman" w:cs="Times New Roman"/>
          <w:sz w:val="22"/>
          <w:szCs w:val="22"/>
        </w:rPr>
        <w:t>(7)</w:t>
      </w:r>
      <w:r w:rsidRPr="00F67A05">
        <w:rPr>
          <w:rFonts w:ascii="Times New Roman" w:hAnsi="Times New Roman" w:cs="Times New Roman"/>
          <w:sz w:val="22"/>
          <w:szCs w:val="22"/>
        </w:rPr>
        <w:fldChar w:fldCharType="end"/>
      </w:r>
      <w:r w:rsidRPr="00F67A05">
        <w:rPr>
          <w:rFonts w:ascii="Times New Roman" w:hAnsi="Times New Roman" w:cs="Times New Roman"/>
          <w:sz w:val="22"/>
          <w:szCs w:val="22"/>
        </w:rPr>
        <w:t>, and this data was not included in the current analyses (n=4). For visualization (</w:t>
      </w:r>
      <w:r w:rsidRPr="00F67A05">
        <w:rPr>
          <w:rFonts w:ascii="Times New Roman" w:hAnsi="Times New Roman" w:cs="Times New Roman"/>
          <w:b/>
          <w:bCs/>
          <w:sz w:val="22"/>
          <w:szCs w:val="22"/>
        </w:rPr>
        <w:t>Figures 3-5</w:t>
      </w:r>
      <w:r w:rsidRPr="00F67A05">
        <w:rPr>
          <w:rFonts w:ascii="Times New Roman" w:hAnsi="Times New Roman" w:cs="Times New Roman"/>
          <w:sz w:val="22"/>
          <w:szCs w:val="22"/>
        </w:rPr>
        <w:t xml:space="preserve">), target coordinate overlays with a sphere radius of 2mm were generated using the </w:t>
      </w:r>
      <w:proofErr w:type="spellStart"/>
      <w:r w:rsidRPr="00F67A05">
        <w:rPr>
          <w:rFonts w:ascii="Times New Roman" w:hAnsi="Times New Roman" w:cs="Times New Roman"/>
          <w:sz w:val="22"/>
          <w:szCs w:val="22"/>
        </w:rPr>
        <w:t>MarsBaR</w:t>
      </w:r>
      <w:proofErr w:type="spellEnd"/>
      <w:r w:rsidRPr="00F67A05">
        <w:rPr>
          <w:rFonts w:ascii="Times New Roman" w:hAnsi="Times New Roman" w:cs="Times New Roman"/>
          <w:sz w:val="22"/>
          <w:szCs w:val="22"/>
        </w:rPr>
        <w:t xml:space="preserve"> SPM toolbox</w:t>
      </w:r>
      <w:r w:rsidR="00D2287A">
        <w:rPr>
          <w:rFonts w:ascii="Times New Roman" w:hAnsi="Times New Roman" w:cs="Times New Roman"/>
          <w:sz w:val="22"/>
          <w:szCs w:val="22"/>
        </w:rPr>
        <w:t xml:space="preserve"> </w:t>
      </w:r>
      <w:r w:rsidRPr="00F67A05">
        <w:rPr>
          <w:rFonts w:ascii="Times New Roman" w:hAnsi="Times New Roman" w:cs="Times New Roman"/>
          <w:sz w:val="22"/>
          <w:szCs w:val="22"/>
        </w:rPr>
        <w:fldChar w:fldCharType="begin"/>
      </w:r>
      <w:r w:rsidR="00C83B8B">
        <w:rPr>
          <w:rFonts w:ascii="Times New Roman" w:hAnsi="Times New Roman" w:cs="Times New Roman"/>
          <w:sz w:val="22"/>
          <w:szCs w:val="22"/>
        </w:rPr>
        <w:instrText xml:space="preserve"> ADDIN ZOTERO_ITEM CSL_CITATION {"citationID":"884zd4kR","properties":{"formattedCitation":"(8)","plainCitation":"(8)","noteIndex":0},"citationItems":[{"id":1995,"uris":["http://zotero.org/users/8351963/items/RCWMH64X"],"itemData":{"id":1995,"type":"paper-conference","abstract":"Most functional imaging studies use analyses that look for effects anywhere in the brain. The standard approach is to calculate a statistic relating the experimental effect of interest to the data for each brain voxel. This method has the advantage that it can detect strong effects without apriori constraint on the area that activation will occur. Problems arise when we wish to ask the question whether a particular brain area has been activated: if we know the shape and location of the expected activity, then voxel by voxel approaches have low power, because of the multiple comparisons across voxels. Whole brain analyses usually use image smoothing in order to increase signal to noise; however, the best smoothing filter will depend on the shape of the activation, which may well not be matched by a standard kernel such as a Gaussian. The most direct answer to the question \"has this area been activated\" is to use a region of interest analysis. Here we define a region, and perform the statistical test on the mean time course of the voxels within the region. The contribution of the voxels may be weighted using the expected shape of the activation. This approach has two advantages. First, we increase power by avoiding the multiple comparison problem. Second, if we are correct about the shape and location of the region, the process of taking the mean is equivalent to using the best smoothing kernel to recover the signal. This method has proved very powerful in analysing the activation in well defined regions. For example, Kanwisher et al have used screening tasks and voxel by voxel statistics to define regions of interest, and used these regions to investigate the nature of the original activation in further experiments of visual analysis of faces, scenes, objects and body parts. We have implemented a toolbox called \"MarsBar\" for region of interest analysis within the SPM99 software package (available for free download from http://www.mrc-cbu.cam.ac.uk/Imaging/marsbar.html). The user can define regions using activations from previous SPM analyses, binary or weighted images, or simple shapes (boxes or spheres). Regions can be combined using a full range of algebra to give new regions. Functions include overlap between regions (logical and) or combination (logical or). The software can then extract raw or filtered time courses from the region for futher analysis outside SPM. It can also use new or previous SPM analysis files to analyze the regional time course. t or F statistics for multiple regions can be computed, and the results plotted using the SPM graphical interface. We are currently working on estimation of percentage signal change for the region data. Region of interest analyses are likely to become more important as prior hypotheses about the location of activation become more specific. This may have many advantages in terms of statistical power and the ease of interpretation of neuroimaging data. We hope that this toolbox will make such analyses simpler to implement.","source":"Semantic Scholar","title":"Region of interest analysis using an SPM toolbox","URL":"https://www.semanticscholar.org/paper/Region-of-interest-analysis-using-an-SPM-toolbox-Brett-Anton/19ba0249dcada4bbdc3366d37e1f3362f324e904","author":[{"family":"Brett","given":"M."},{"family":"Anton","given":"J."},{"family":"Valabrègue","given":"R."},{"family":"Poline","given":"J. B."}],"accessed":{"date-parts":[["2025",11,18]]},"issued":{"date-parts":[["2010"]]}}}],"schema":"https://github.com/citation-style-language/schema/raw/master/csl-citation.json"} </w:instrText>
      </w:r>
      <w:r w:rsidRPr="00F67A05">
        <w:rPr>
          <w:rFonts w:ascii="Times New Roman" w:hAnsi="Times New Roman" w:cs="Times New Roman"/>
          <w:sz w:val="22"/>
          <w:szCs w:val="22"/>
        </w:rPr>
        <w:fldChar w:fldCharType="separate"/>
      </w:r>
      <w:r w:rsidR="00C83B8B">
        <w:rPr>
          <w:rFonts w:ascii="Times New Roman" w:hAnsi="Times New Roman" w:cs="Times New Roman"/>
          <w:sz w:val="22"/>
          <w:szCs w:val="22"/>
        </w:rPr>
        <w:t>(8)</w:t>
      </w:r>
      <w:r w:rsidRPr="00F67A05">
        <w:rPr>
          <w:rFonts w:ascii="Times New Roman" w:hAnsi="Times New Roman" w:cs="Times New Roman"/>
          <w:sz w:val="22"/>
          <w:szCs w:val="22"/>
        </w:rPr>
        <w:fldChar w:fldCharType="end"/>
      </w:r>
      <w:r w:rsidRPr="00F67A05">
        <w:rPr>
          <w:rFonts w:ascii="Times New Roman" w:hAnsi="Times New Roman" w:cs="Times New Roman"/>
          <w:sz w:val="22"/>
          <w:szCs w:val="22"/>
        </w:rPr>
        <w:t xml:space="preserve"> and visualized with </w:t>
      </w:r>
      <w:proofErr w:type="spellStart"/>
      <w:r w:rsidRPr="00F67A05">
        <w:rPr>
          <w:rFonts w:ascii="Times New Roman" w:hAnsi="Times New Roman" w:cs="Times New Roman"/>
          <w:sz w:val="22"/>
          <w:szCs w:val="22"/>
        </w:rPr>
        <w:t>MRIcroGL</w:t>
      </w:r>
      <w:proofErr w:type="spellEnd"/>
      <w:r w:rsidR="00D2287A">
        <w:rPr>
          <w:rFonts w:ascii="Times New Roman" w:hAnsi="Times New Roman" w:cs="Times New Roman"/>
          <w:sz w:val="22"/>
          <w:szCs w:val="22"/>
        </w:rPr>
        <w:t xml:space="preserve"> </w:t>
      </w:r>
      <w:r w:rsidRPr="00F67A05">
        <w:rPr>
          <w:rFonts w:ascii="Times New Roman" w:hAnsi="Times New Roman" w:cs="Times New Roman"/>
          <w:sz w:val="22"/>
          <w:szCs w:val="22"/>
        </w:rPr>
        <w:fldChar w:fldCharType="begin"/>
      </w:r>
      <w:r w:rsidR="00C83B8B">
        <w:rPr>
          <w:rFonts w:ascii="Times New Roman" w:hAnsi="Times New Roman" w:cs="Times New Roman"/>
          <w:sz w:val="22"/>
          <w:szCs w:val="22"/>
        </w:rPr>
        <w:instrText xml:space="preserve"> ADDIN ZOTERO_ITEM CSL_CITATION {"citationID":"IdrXapiU","properties":{"formattedCitation":"(9)","plainCitation":"(9)","noteIndex":0},"citationItems":[{"id":1999,"uris":["http://zotero.org/users/8351963/items/NUJXL8MX"],"itemData":{"id":1999,"type":"article-journal","container-title":"Nature Methods","DOI":"10.1038/s41592-025-02763-7","ISSN":"1548-7105","issue":"8","journalAbbreviation":"Nat Methods","language":"eng","note":"PMID: 40707711","page":"1613-1614","source":"PubMed","title":"MRIcroGL: voxel-based visualization for neuroimaging","title-short":"MRIcroGL","volume":"22","author":[{"family":"Rorden","given":"Christopher"}],"issued":{"date-parts":[["2025",8]]}}}],"schema":"https://github.com/citation-style-language/schema/raw/master/csl-citation.json"} </w:instrText>
      </w:r>
      <w:r w:rsidRPr="00F67A05">
        <w:rPr>
          <w:rFonts w:ascii="Times New Roman" w:hAnsi="Times New Roman" w:cs="Times New Roman"/>
          <w:sz w:val="22"/>
          <w:szCs w:val="22"/>
        </w:rPr>
        <w:fldChar w:fldCharType="separate"/>
      </w:r>
      <w:r w:rsidR="00C83B8B">
        <w:rPr>
          <w:rFonts w:ascii="Times New Roman" w:hAnsi="Times New Roman" w:cs="Times New Roman"/>
          <w:sz w:val="22"/>
          <w:szCs w:val="22"/>
        </w:rPr>
        <w:t>(9)</w:t>
      </w:r>
      <w:r w:rsidRPr="00F67A05">
        <w:rPr>
          <w:rFonts w:ascii="Times New Roman" w:hAnsi="Times New Roman" w:cs="Times New Roman"/>
          <w:sz w:val="22"/>
          <w:szCs w:val="22"/>
        </w:rPr>
        <w:fldChar w:fldCharType="end"/>
      </w:r>
      <w:r w:rsidR="00D2287A">
        <w:rPr>
          <w:rFonts w:ascii="Times New Roman" w:hAnsi="Times New Roman" w:cs="Times New Roman"/>
          <w:sz w:val="22"/>
          <w:szCs w:val="22"/>
        </w:rPr>
        <w:t>.</w:t>
      </w:r>
    </w:p>
    <w:p w14:paraId="5FD7E721" w14:textId="77777777" w:rsidR="00EF3E9D" w:rsidRDefault="00EF3E9D" w:rsidP="00EF3E9D">
      <w:pPr>
        <w:spacing w:after="0"/>
        <w:rPr>
          <w:rFonts w:ascii="Times New Roman" w:hAnsi="Times New Roman" w:cs="Times New Roman"/>
          <w:b/>
          <w:bCs/>
          <w:sz w:val="22"/>
          <w:szCs w:val="22"/>
        </w:rPr>
      </w:pPr>
    </w:p>
    <w:p w14:paraId="68D2D047" w14:textId="4F753DFD" w:rsidR="00CC040A" w:rsidRPr="00F67A05" w:rsidRDefault="00CC040A" w:rsidP="00EF3E9D">
      <w:pPr>
        <w:spacing w:after="0"/>
        <w:rPr>
          <w:rFonts w:ascii="Times New Roman" w:hAnsi="Times New Roman" w:cs="Times New Roman"/>
          <w:b/>
          <w:bCs/>
          <w:sz w:val="22"/>
          <w:szCs w:val="22"/>
        </w:rPr>
      </w:pPr>
      <w:r w:rsidRPr="00F67A05">
        <w:rPr>
          <w:rFonts w:ascii="Times New Roman" w:hAnsi="Times New Roman" w:cs="Times New Roman"/>
          <w:b/>
          <w:bCs/>
          <w:sz w:val="22"/>
          <w:szCs w:val="22"/>
        </w:rPr>
        <w:t>S</w:t>
      </w:r>
      <w:r w:rsidRPr="00F67A05">
        <w:rPr>
          <w:rFonts w:ascii="Times New Roman" w:hAnsi="Times New Roman" w:cs="Times New Roman"/>
          <w:b/>
          <w:bCs/>
          <w:sz w:val="22"/>
          <w:szCs w:val="22"/>
        </w:rPr>
        <w:t>3</w:t>
      </w:r>
      <w:r w:rsidRPr="00F67A05">
        <w:rPr>
          <w:rFonts w:ascii="Times New Roman" w:hAnsi="Times New Roman" w:cs="Times New Roman"/>
          <w:b/>
          <w:bCs/>
          <w:sz w:val="22"/>
          <w:szCs w:val="22"/>
        </w:rPr>
        <w:t>. Supplemental Methods</w:t>
      </w:r>
      <w:r w:rsidRPr="00F67A05">
        <w:rPr>
          <w:rFonts w:ascii="Times New Roman" w:hAnsi="Times New Roman" w:cs="Times New Roman"/>
          <w:b/>
          <w:bCs/>
          <w:sz w:val="22"/>
          <w:szCs w:val="22"/>
        </w:rPr>
        <w:t xml:space="preserve">: </w:t>
      </w:r>
      <w:r w:rsidRPr="00F67A05">
        <w:rPr>
          <w:rFonts w:ascii="Times New Roman" w:hAnsi="Times New Roman" w:cs="Times New Roman"/>
          <w:b/>
          <w:bCs/>
          <w:i/>
          <w:iCs/>
          <w:color w:val="000000" w:themeColor="text1"/>
          <w:sz w:val="22"/>
          <w:szCs w:val="22"/>
        </w:rPr>
        <w:t>Electrical (E-) field modeling</w:t>
      </w:r>
    </w:p>
    <w:p w14:paraId="09476F7F" w14:textId="51517B92" w:rsidR="00CC040A" w:rsidRPr="00F67A05" w:rsidRDefault="00CC040A" w:rsidP="00EF3E9D">
      <w:pPr>
        <w:shd w:val="clear" w:color="auto" w:fill="FFFFFF"/>
        <w:spacing w:before="240" w:after="0" w:line="458" w:lineRule="auto"/>
        <w:ind w:firstLine="389"/>
        <w:rPr>
          <w:rFonts w:ascii="Times New Roman" w:eastAsia="Times New Roman" w:hAnsi="Times New Roman" w:cs="Times New Roman"/>
          <w:b/>
          <w:i/>
          <w:sz w:val="22"/>
          <w:szCs w:val="22"/>
        </w:rPr>
      </w:pPr>
      <w:r w:rsidRPr="00F67A05">
        <w:rPr>
          <w:rFonts w:ascii="Times New Roman" w:hAnsi="Times New Roman" w:cs="Times New Roman"/>
          <w:color w:val="000000" w:themeColor="text1"/>
          <w:sz w:val="22"/>
          <w:szCs w:val="22"/>
        </w:rPr>
        <w:t xml:space="preserve">We used </w:t>
      </w:r>
      <w:proofErr w:type="spellStart"/>
      <w:r w:rsidRPr="00F67A05">
        <w:rPr>
          <w:rFonts w:ascii="Times New Roman" w:hAnsi="Times New Roman" w:cs="Times New Roman"/>
          <w:color w:val="000000" w:themeColor="text1"/>
          <w:sz w:val="22"/>
          <w:szCs w:val="22"/>
        </w:rPr>
        <w:t>SimNIBS</w:t>
      </w:r>
      <w:proofErr w:type="spellEnd"/>
      <w:r w:rsidRPr="00F67A05">
        <w:rPr>
          <w:rFonts w:ascii="Times New Roman" w:hAnsi="Times New Roman" w:cs="Times New Roman"/>
          <w:color w:val="000000" w:themeColor="text1"/>
          <w:sz w:val="22"/>
          <w:szCs w:val="22"/>
        </w:rPr>
        <w:t xml:space="preserve"> version 4.5</w:t>
      </w:r>
      <w:r w:rsidR="00D2287A">
        <w:rPr>
          <w:rFonts w:ascii="Times New Roman" w:hAnsi="Times New Roman" w:cs="Times New Roman"/>
          <w:color w:val="000000" w:themeColor="text1"/>
          <w:sz w:val="22"/>
          <w:szCs w:val="22"/>
        </w:rPr>
        <w:t xml:space="preserve"> </w:t>
      </w:r>
      <w:r w:rsidRPr="00F67A05">
        <w:rPr>
          <w:rFonts w:ascii="Times New Roman" w:hAnsi="Times New Roman" w:cs="Times New Roman"/>
          <w:color w:val="000000" w:themeColor="text1"/>
          <w:sz w:val="22"/>
          <w:szCs w:val="22"/>
        </w:rPr>
        <w:fldChar w:fldCharType="begin"/>
      </w:r>
      <w:r w:rsidR="00C83B8B">
        <w:rPr>
          <w:rFonts w:ascii="Times New Roman" w:hAnsi="Times New Roman" w:cs="Times New Roman"/>
          <w:color w:val="000000" w:themeColor="text1"/>
          <w:sz w:val="22"/>
          <w:szCs w:val="22"/>
        </w:rPr>
        <w:instrText xml:space="preserve"> ADDIN ZOTERO_ITEM CSL_CITATION {"citationID":"L7rfrLGk","properties":{"formattedCitation":"(10)","plainCitation":"(10)","noteIndex":0},"citationItems":[{"id":2001,"uris":["http://zotero.org/users/8351963/items/P498J6HY"],"itemData":{"id":2001,"type":"article-journal","abstract":"Electric field calculations based on numerical methods and increasingly realistic head models are more and more used in research on Transcranial Magnetic Stimulation (TMS). However, they are still far from being established as standard tools for the planning and analysis in practical applications of TMS. Here, we start by delineating three main challenges that need to be addressed to unravel their full potential. This comprises (i) identifying and dealing with the model uncertainties, (ii) establishing a clear link between the induced fields and the physiological stimulation effects, and (iii) improving the usability of the tools for field calculation to the level that they can be easily used by non-experts. We then introduce a new version of our pipeline for field calculations (www.simnibs.org) that substantially simplifies setting up and running TMS and tDCS simulations based on Finite-Element Methods (FEM). We conclude with a brief outlook on how the new version of SimNIBS can help to target the above identified challenges.","container-title":"Annual International Conference of the IEEE Engineering in Medicine and Biology Society. IEEE Engineering in Medicine and Biology Society. Annual International Conference","DOI":"10.1109/EMBC.2015.7318340","ISSN":"2694-0604","journalAbbreviation":"Annu Int Conf IEEE Eng Med Biol Soc","language":"eng","note":"PMID: 26736240","page":"222-225","source":"PubMed","title":"Field modeling for transcranial magnetic stimulation: A useful tool to understand the physiological effects of TMS?","title-short":"Field modeling for transcranial magnetic stimulation","volume":"2015","author":[{"family":"Thielscher","given":"Axel"},{"family":"Antunes","given":"Andre"},{"family":"Saturnino","given":"Guilherme B."}],"issued":{"date-parts":[["2015"]]}}}],"schema":"https://github.com/citation-style-language/schema/raw/master/csl-citation.json"} </w:instrText>
      </w:r>
      <w:r w:rsidRPr="00F67A05">
        <w:rPr>
          <w:rFonts w:ascii="Times New Roman" w:hAnsi="Times New Roman" w:cs="Times New Roman"/>
          <w:color w:val="000000" w:themeColor="text1"/>
          <w:sz w:val="22"/>
          <w:szCs w:val="22"/>
        </w:rPr>
        <w:fldChar w:fldCharType="separate"/>
      </w:r>
      <w:r w:rsidR="00C83B8B">
        <w:rPr>
          <w:rFonts w:ascii="Times New Roman" w:hAnsi="Times New Roman" w:cs="Times New Roman"/>
          <w:color w:val="000000"/>
          <w:sz w:val="22"/>
          <w:szCs w:val="22"/>
        </w:rPr>
        <w:t>(10)</w:t>
      </w:r>
      <w:r w:rsidRPr="00F67A05">
        <w:rPr>
          <w:rFonts w:ascii="Times New Roman" w:hAnsi="Times New Roman" w:cs="Times New Roman"/>
          <w:color w:val="000000" w:themeColor="text1"/>
          <w:sz w:val="22"/>
          <w:szCs w:val="22"/>
        </w:rPr>
        <w:fldChar w:fldCharType="end"/>
      </w:r>
      <w:r w:rsidRPr="00F67A05">
        <w:rPr>
          <w:rFonts w:ascii="Times New Roman" w:hAnsi="Times New Roman" w:cs="Times New Roman"/>
          <w:color w:val="000000" w:themeColor="text1"/>
          <w:sz w:val="22"/>
          <w:szCs w:val="22"/>
        </w:rPr>
        <w:t xml:space="preserve"> to simulate scalar electrical (e-) field models for 3 sample subjects using a </w:t>
      </w:r>
      <w:proofErr w:type="spellStart"/>
      <w:r w:rsidRPr="00F67A05">
        <w:rPr>
          <w:rFonts w:ascii="Times New Roman" w:hAnsi="Times New Roman" w:cs="Times New Roman"/>
          <w:color w:val="000000" w:themeColor="text1"/>
          <w:sz w:val="22"/>
          <w:szCs w:val="22"/>
        </w:rPr>
        <w:t>MagVenture</w:t>
      </w:r>
      <w:proofErr w:type="spellEnd"/>
      <w:r w:rsidRPr="00F67A05">
        <w:rPr>
          <w:rFonts w:ascii="Times New Roman" w:hAnsi="Times New Roman" w:cs="Times New Roman"/>
          <w:color w:val="000000" w:themeColor="text1"/>
          <w:sz w:val="22"/>
          <w:szCs w:val="22"/>
        </w:rPr>
        <w:t xml:space="preserve"> Cool-B65 coil (</w:t>
      </w:r>
      <w:r w:rsidRPr="00F67A05">
        <w:rPr>
          <w:rFonts w:ascii="Times New Roman" w:hAnsi="Times New Roman" w:cs="Times New Roman"/>
          <w:b/>
          <w:bCs/>
          <w:color w:val="000000" w:themeColor="text1"/>
          <w:sz w:val="22"/>
          <w:szCs w:val="22"/>
        </w:rPr>
        <w:t>Figure 3</w:t>
      </w:r>
      <w:r w:rsidRPr="00F67A05">
        <w:rPr>
          <w:rFonts w:ascii="Times New Roman" w:hAnsi="Times New Roman" w:cs="Times New Roman"/>
          <w:color w:val="000000" w:themeColor="text1"/>
          <w:sz w:val="22"/>
          <w:szCs w:val="22"/>
        </w:rPr>
        <w:t xml:space="preserve">). The position and angle of the coil were derived from the </w:t>
      </w:r>
      <w:proofErr w:type="spellStart"/>
      <w:r w:rsidRPr="00F67A05">
        <w:rPr>
          <w:rFonts w:ascii="Times New Roman" w:hAnsi="Times New Roman" w:cs="Times New Roman"/>
          <w:color w:val="000000" w:themeColor="text1"/>
          <w:sz w:val="22"/>
          <w:szCs w:val="22"/>
        </w:rPr>
        <w:t>Brainsight</w:t>
      </w:r>
      <w:proofErr w:type="spellEnd"/>
      <w:r w:rsidRPr="00F67A05">
        <w:rPr>
          <w:rFonts w:ascii="Times New Roman" w:hAnsi="Times New Roman" w:cs="Times New Roman"/>
          <w:color w:val="000000" w:themeColor="text1"/>
          <w:sz w:val="22"/>
          <w:szCs w:val="22"/>
        </w:rPr>
        <w:t xml:space="preserve"> </w:t>
      </w:r>
      <w:proofErr w:type="spellStart"/>
      <w:r w:rsidRPr="00F67A05">
        <w:rPr>
          <w:rFonts w:ascii="Times New Roman" w:hAnsi="Times New Roman" w:cs="Times New Roman"/>
          <w:color w:val="000000" w:themeColor="text1"/>
          <w:sz w:val="22"/>
          <w:szCs w:val="22"/>
        </w:rPr>
        <w:t>Neuronavigation</w:t>
      </w:r>
      <w:proofErr w:type="spellEnd"/>
      <w:r w:rsidRPr="00F67A05">
        <w:rPr>
          <w:rFonts w:ascii="Times New Roman" w:hAnsi="Times New Roman" w:cs="Times New Roman"/>
          <w:color w:val="000000" w:themeColor="text1"/>
          <w:sz w:val="22"/>
          <w:szCs w:val="22"/>
        </w:rPr>
        <w:t xml:space="preserve"> system (RRID:SCR_009539). Each subject’s head model was created using their preprocessed anatomical T1w scans. The speed of variation of current through the coil (</w:t>
      </w:r>
      <w:proofErr w:type="spellStart"/>
      <w:r w:rsidRPr="00F67A05">
        <w:rPr>
          <w:rFonts w:ascii="Times New Roman" w:hAnsi="Times New Roman" w:cs="Times New Roman"/>
          <w:color w:val="000000" w:themeColor="text1"/>
          <w:sz w:val="22"/>
          <w:szCs w:val="22"/>
        </w:rPr>
        <w:t>dI</w:t>
      </w:r>
      <w:proofErr w:type="spellEnd"/>
      <w:r w:rsidRPr="00F67A05">
        <w:rPr>
          <w:rFonts w:ascii="Times New Roman" w:hAnsi="Times New Roman" w:cs="Times New Roman"/>
          <w:color w:val="000000" w:themeColor="text1"/>
          <w:sz w:val="22"/>
          <w:szCs w:val="22"/>
        </w:rPr>
        <w:t>/dt) was calculated based on the B65 coil’s maximal rate of change of current (</w:t>
      </w:r>
      <w:proofErr w:type="spellStart"/>
      <w:r w:rsidRPr="00F67A05">
        <w:rPr>
          <w:rFonts w:ascii="Times New Roman" w:hAnsi="Times New Roman" w:cs="Times New Roman"/>
          <w:color w:val="000000" w:themeColor="text1"/>
          <w:sz w:val="22"/>
          <w:szCs w:val="22"/>
        </w:rPr>
        <w:t>dI</w:t>
      </w:r>
      <w:proofErr w:type="spellEnd"/>
      <w:r w:rsidRPr="00F67A05">
        <w:rPr>
          <w:rFonts w:ascii="Times New Roman" w:hAnsi="Times New Roman" w:cs="Times New Roman"/>
          <w:color w:val="000000" w:themeColor="text1"/>
          <w:sz w:val="22"/>
          <w:szCs w:val="22"/>
        </w:rPr>
        <w:t>/</w:t>
      </w:r>
      <w:proofErr w:type="spellStart"/>
      <w:r w:rsidRPr="00F67A05">
        <w:rPr>
          <w:rFonts w:ascii="Times New Roman" w:hAnsi="Times New Roman" w:cs="Times New Roman"/>
          <w:color w:val="000000" w:themeColor="text1"/>
          <w:sz w:val="22"/>
          <w:szCs w:val="22"/>
        </w:rPr>
        <w:t>dt</w:t>
      </w:r>
      <w:r w:rsidRPr="00F67A05">
        <w:rPr>
          <w:rFonts w:ascii="Times New Roman" w:hAnsi="Times New Roman" w:cs="Times New Roman"/>
          <w:color w:val="000000" w:themeColor="text1"/>
          <w:sz w:val="22"/>
          <w:szCs w:val="22"/>
          <w:vertAlign w:val="subscript"/>
        </w:rPr>
        <w:t>max</w:t>
      </w:r>
      <w:proofErr w:type="spellEnd"/>
      <w:r w:rsidRPr="00F67A05">
        <w:rPr>
          <w:rFonts w:ascii="Times New Roman" w:hAnsi="Times New Roman" w:cs="Times New Roman"/>
          <w:color w:val="000000" w:themeColor="text1"/>
          <w:sz w:val="22"/>
          <w:szCs w:val="22"/>
        </w:rPr>
        <w:t>) of 155 A/µs</w:t>
      </w:r>
      <w:r w:rsidR="00D2287A">
        <w:rPr>
          <w:rFonts w:ascii="Times New Roman" w:hAnsi="Times New Roman" w:cs="Times New Roman"/>
          <w:color w:val="000000" w:themeColor="text1"/>
          <w:sz w:val="22"/>
          <w:szCs w:val="22"/>
        </w:rPr>
        <w:t xml:space="preserve"> </w:t>
      </w:r>
      <w:r w:rsidRPr="00F67A05">
        <w:rPr>
          <w:rFonts w:ascii="Times New Roman" w:hAnsi="Times New Roman" w:cs="Times New Roman"/>
          <w:color w:val="000000" w:themeColor="text1"/>
          <w:sz w:val="22"/>
          <w:szCs w:val="22"/>
        </w:rPr>
        <w:fldChar w:fldCharType="begin"/>
      </w:r>
      <w:r w:rsidR="00C83B8B">
        <w:rPr>
          <w:rFonts w:ascii="Times New Roman" w:hAnsi="Times New Roman" w:cs="Times New Roman"/>
          <w:color w:val="000000" w:themeColor="text1"/>
          <w:sz w:val="22"/>
          <w:szCs w:val="22"/>
        </w:rPr>
        <w:instrText xml:space="preserve"> ADDIN ZOTERO_ITEM CSL_CITATION {"citationID":"z9cUiEcO","properties":{"formattedCitation":"(11)","plainCitation":"(11)","noteIndex":0},"citationItems":[{"id":2003,"uris":["http://zotero.org/users/8351963/items/BUWU7LTY"],"itemData":{"id":2003,"type":"article-journal","abstract":"BACKGROUND: The effects of transcranial magnetic stimulation (TMS) on brain activity depend on the design of the stimulation coil. A wide range of coils from different vendors are currently used with different stimulation properties. This decreases the comparability of study results.\nOBJECTIVE: To systematically compare widely used commercial TMS coils concerning their focality, stimulation depth and efficacy. To provide validated models and data of these coils for accurate simulations of the induced electric fields.\nMETHODS: We reconstructed the magnetic vector potential of 25 commercially available TMS coils of different vendors from measurements of their magnetic fields. Most coils had a figure-of-eight configuration. We employed the reconstructed magnetic vector potential in simulations of the electric field in a spherical head model. We estimated the motor thresholds of the coil-stimulator combinations using the calculated fields, the pulse waveforms and a leaky integrator model of the neural membrane.\nRESULTS: Our results confirm a previously reported systematic trade-off between focality and relative depth of stimulation. However, neither the peak field strength in the \"cortex\" of the sphere model nor the estimated motor thresholds were strongly related to the two former measures and need to be additionally determined.\nCONCLUSION: Our comprehensive coil characterization facilitates objective comparisons of coils of different sizes and from different vendors. The models and auxiliary data will be made available for electric field simulations in SimNIBS. Our work will support TMS users making an informed selection of a suited coil for a specific application and will help to reduce uncertainty regarding the TMS-induced electric field in the brain target region.","container-title":"Brain Stimulation","DOI":"10.1016/j.brs.2022.04.017","ISSN":"1876-4754","issue":"3","journalAbbreviation":"Brain Stimul","language":"eng","note":"PMID: 35490970","page":"697-706","source":"PubMed","title":"Database of 25 validated coil models for electric field simulations for TMS","volume":"15","author":[{"family":"Drakaki","given":"Maria"},{"family":"Mathiesen","given":"Claus"},{"family":"Siebner","given":"Hartwig R."},{"family":"Madsen","given":"Kristoffer"},{"family":"Thielscher","given":"Axel"}],"issued":{"date-parts":[["2022"]]}}}],"schema":"https://github.com/citation-style-language/schema/raw/master/csl-citation.json"} </w:instrText>
      </w:r>
      <w:r w:rsidRPr="00F67A05">
        <w:rPr>
          <w:rFonts w:ascii="Times New Roman" w:hAnsi="Times New Roman" w:cs="Times New Roman"/>
          <w:color w:val="000000" w:themeColor="text1"/>
          <w:sz w:val="22"/>
          <w:szCs w:val="22"/>
        </w:rPr>
        <w:fldChar w:fldCharType="separate"/>
      </w:r>
      <w:r w:rsidR="00C83B8B">
        <w:rPr>
          <w:rFonts w:ascii="Times New Roman" w:hAnsi="Times New Roman" w:cs="Times New Roman"/>
          <w:color w:val="000000"/>
          <w:sz w:val="22"/>
          <w:szCs w:val="22"/>
        </w:rPr>
        <w:t>(11)</w:t>
      </w:r>
      <w:r w:rsidRPr="00F67A05">
        <w:rPr>
          <w:rFonts w:ascii="Times New Roman" w:hAnsi="Times New Roman" w:cs="Times New Roman"/>
          <w:color w:val="000000" w:themeColor="text1"/>
          <w:sz w:val="22"/>
          <w:szCs w:val="22"/>
        </w:rPr>
        <w:fldChar w:fldCharType="end"/>
      </w:r>
      <w:r w:rsidRPr="00F67A05">
        <w:rPr>
          <w:rFonts w:ascii="Times New Roman" w:hAnsi="Times New Roman" w:cs="Times New Roman"/>
          <w:color w:val="000000" w:themeColor="text1"/>
          <w:sz w:val="22"/>
          <w:szCs w:val="22"/>
        </w:rPr>
        <w:t xml:space="preserve"> and each subject’s maximum stimulator output (MSO; 120% of the motor threshold). Subject A’s e-field model was created based on a MSO of 58.8% for the coil placed over MNI coordinates 64, -3, 31. Subject B’s e-field model was created based on a MSO of 72% for the coil placed over MNI coordinates 55, 0, 17. Subject C’s e-field model was created based on a MSO of 67.2 for the coil placed over MNI coordinates 3.3, 52.7, 37.4. The resulting models show distinct e-field distributions between subjects, even for subjects with target coordinates </w:t>
      </w:r>
      <w:proofErr w:type="gramStart"/>
      <w:r w:rsidRPr="00F67A05">
        <w:rPr>
          <w:rFonts w:ascii="Times New Roman" w:hAnsi="Times New Roman" w:cs="Times New Roman"/>
          <w:color w:val="000000" w:themeColor="text1"/>
          <w:sz w:val="22"/>
          <w:szCs w:val="22"/>
        </w:rPr>
        <w:t>in close proximity to</w:t>
      </w:r>
      <w:proofErr w:type="gramEnd"/>
      <w:r w:rsidRPr="00F67A05">
        <w:rPr>
          <w:rFonts w:ascii="Times New Roman" w:hAnsi="Times New Roman" w:cs="Times New Roman"/>
          <w:color w:val="000000" w:themeColor="text1"/>
          <w:sz w:val="22"/>
          <w:szCs w:val="22"/>
        </w:rPr>
        <w:t xml:space="preserve"> one another.</w:t>
      </w:r>
    </w:p>
    <w:p w14:paraId="130044A8" w14:textId="77777777" w:rsidR="00C2007B" w:rsidRDefault="00C2007B" w:rsidP="00EF3E9D">
      <w:pPr>
        <w:spacing w:after="0" w:line="480" w:lineRule="auto"/>
        <w:rPr>
          <w:rFonts w:ascii="Times New Roman" w:eastAsia="Times New Roman" w:hAnsi="Times New Roman" w:cs="Times New Roman"/>
          <w:b/>
          <w:bCs/>
          <w:sz w:val="22"/>
          <w:szCs w:val="22"/>
        </w:rPr>
      </w:pPr>
    </w:p>
    <w:p w14:paraId="240BE3E9" w14:textId="157DB7C9" w:rsidR="00CC040A" w:rsidRPr="00F67A05" w:rsidRDefault="00CC040A" w:rsidP="00EF3E9D">
      <w:pPr>
        <w:spacing w:after="0" w:line="480" w:lineRule="auto"/>
        <w:rPr>
          <w:rFonts w:ascii="Times New Roman" w:eastAsia="Times New Roman" w:hAnsi="Times New Roman" w:cs="Times New Roman"/>
          <w:b/>
          <w:bCs/>
          <w:sz w:val="22"/>
          <w:szCs w:val="22"/>
        </w:rPr>
      </w:pPr>
      <w:r w:rsidRPr="00F67A05">
        <w:rPr>
          <w:rFonts w:ascii="Times New Roman" w:eastAsia="Times New Roman" w:hAnsi="Times New Roman" w:cs="Times New Roman"/>
          <w:b/>
          <w:bCs/>
          <w:sz w:val="22"/>
          <w:szCs w:val="22"/>
        </w:rPr>
        <w:t xml:space="preserve">S4. Supplemental </w:t>
      </w:r>
      <w:r w:rsidR="00DA71BA" w:rsidRPr="00F67A05">
        <w:rPr>
          <w:rFonts w:ascii="Times New Roman" w:eastAsia="Times New Roman" w:hAnsi="Times New Roman" w:cs="Times New Roman"/>
          <w:b/>
          <w:bCs/>
          <w:sz w:val="22"/>
          <w:szCs w:val="22"/>
        </w:rPr>
        <w:t>methods/results</w:t>
      </w:r>
      <w:r w:rsidRPr="00F67A05">
        <w:rPr>
          <w:rFonts w:ascii="Times New Roman" w:eastAsia="Times New Roman" w:hAnsi="Times New Roman" w:cs="Times New Roman"/>
          <w:b/>
          <w:bCs/>
          <w:sz w:val="22"/>
          <w:szCs w:val="22"/>
        </w:rPr>
        <w:t>: Different scanners</w:t>
      </w:r>
    </w:p>
    <w:p w14:paraId="7344754A" w14:textId="74D84BBB" w:rsidR="00CC040A" w:rsidRPr="00F67A05" w:rsidRDefault="00CC040A" w:rsidP="00EF3E9D">
      <w:pPr>
        <w:spacing w:after="0" w:line="458" w:lineRule="auto"/>
        <w:ind w:firstLine="720"/>
        <w:rPr>
          <w:rFonts w:ascii="Times New Roman" w:eastAsia="Times New Roman" w:hAnsi="Times New Roman" w:cs="Times New Roman"/>
          <w:sz w:val="22"/>
          <w:szCs w:val="22"/>
        </w:rPr>
      </w:pPr>
      <w:r w:rsidRPr="00F67A05">
        <w:rPr>
          <w:rFonts w:ascii="Times New Roman" w:eastAsia="Times New Roman" w:hAnsi="Times New Roman" w:cs="Times New Roman"/>
          <w:sz w:val="22"/>
          <w:szCs w:val="22"/>
        </w:rPr>
        <w:t>Two different scanners were used due to a mid-study scanner upgrade, a 3T Siemens Trio TIM for n=14 and a Prisma Fit (Siemens, Malvern, PA) for n=32. Both scanners used a 32-channel head coil and MRI acquisition parameters were matched (</w:t>
      </w:r>
      <w:r w:rsidRPr="00F67A05">
        <w:rPr>
          <w:rFonts w:ascii="Times New Roman" w:eastAsia="Times New Roman" w:hAnsi="Times New Roman" w:cs="Times New Roman"/>
          <w:b/>
          <w:bCs/>
          <w:sz w:val="22"/>
          <w:szCs w:val="22"/>
        </w:rPr>
        <w:t>Table 2</w:t>
      </w:r>
      <w:r w:rsidRPr="00F67A05">
        <w:rPr>
          <w:rFonts w:ascii="Times New Roman" w:eastAsia="Times New Roman" w:hAnsi="Times New Roman" w:cs="Times New Roman"/>
          <w:sz w:val="22"/>
          <w:szCs w:val="22"/>
        </w:rPr>
        <w:t>).</w:t>
      </w:r>
      <w:r w:rsidR="00537456" w:rsidRPr="00F67A05">
        <w:rPr>
          <w:rFonts w:ascii="Times New Roman" w:eastAsia="Times New Roman" w:hAnsi="Times New Roman" w:cs="Times New Roman"/>
          <w:sz w:val="22"/>
          <w:szCs w:val="22"/>
        </w:rPr>
        <w:t xml:space="preserve"> </w:t>
      </w:r>
      <w:r w:rsidR="00537456" w:rsidRPr="00F67A05">
        <w:rPr>
          <w:rFonts w:ascii="Times New Roman" w:eastAsia="Times New Roman" w:hAnsi="Times New Roman" w:cs="Times New Roman"/>
          <w:sz w:val="22"/>
          <w:szCs w:val="22"/>
        </w:rPr>
        <w:t xml:space="preserve">To correct for the effect of scanner, we included scanner (3T Siemens Trio or Prisma) as a covariate in secondary analysis. Second, </w:t>
      </w:r>
      <w:r w:rsidR="00350E09" w:rsidRPr="00F67A05">
        <w:rPr>
          <w:rFonts w:ascii="Times New Roman" w:eastAsia="Times New Roman" w:hAnsi="Times New Roman" w:cs="Times New Roman"/>
          <w:sz w:val="22"/>
          <w:szCs w:val="22"/>
        </w:rPr>
        <w:t>to determine consistency across scanners</w:t>
      </w:r>
      <w:r w:rsidR="00350E09" w:rsidRPr="00F67A05">
        <w:rPr>
          <w:rFonts w:ascii="Times New Roman" w:eastAsia="Times New Roman" w:hAnsi="Times New Roman" w:cs="Times New Roman"/>
          <w:sz w:val="22"/>
          <w:szCs w:val="22"/>
        </w:rPr>
        <w:t xml:space="preserve"> </w:t>
      </w:r>
      <w:r w:rsidR="00537456" w:rsidRPr="00F67A05">
        <w:rPr>
          <w:rFonts w:ascii="Times New Roman" w:eastAsia="Times New Roman" w:hAnsi="Times New Roman" w:cs="Times New Roman"/>
          <w:sz w:val="22"/>
          <w:szCs w:val="22"/>
        </w:rPr>
        <w:t xml:space="preserve">subgroup analyses were conducted to investigate if the findings replicated for separate scanners, which would further support the generalizability of the findings. Subgroup analyses per scanner were not conducted for the sham/active subgroup analyses, given the resulting small sample size. </w:t>
      </w:r>
    </w:p>
    <w:p w14:paraId="070E1DBE" w14:textId="02B3541B" w:rsidR="00CC040A" w:rsidRPr="00F67A05" w:rsidRDefault="00483008" w:rsidP="00EF3E9D">
      <w:pPr>
        <w:shd w:val="clear" w:color="auto" w:fill="FFFFFF"/>
        <w:spacing w:before="240" w:after="0" w:line="458" w:lineRule="auto"/>
        <w:rPr>
          <w:rFonts w:ascii="Times New Roman" w:eastAsia="Times New Roman" w:hAnsi="Times New Roman" w:cs="Times New Roman"/>
          <w:b/>
          <w:bCs/>
          <w:i/>
          <w:sz w:val="22"/>
          <w:szCs w:val="22"/>
        </w:rPr>
      </w:pPr>
      <w:r w:rsidRPr="00F67A05">
        <w:rPr>
          <w:rFonts w:ascii="Times New Roman" w:eastAsia="Times New Roman" w:hAnsi="Times New Roman" w:cs="Times New Roman"/>
          <w:b/>
          <w:bCs/>
          <w:i/>
          <w:sz w:val="22"/>
          <w:szCs w:val="22"/>
        </w:rPr>
        <w:lastRenderedPageBreak/>
        <w:t>S</w:t>
      </w:r>
      <w:r w:rsidR="00CC040A" w:rsidRPr="00F67A05">
        <w:rPr>
          <w:rFonts w:ascii="Times New Roman" w:eastAsia="Times New Roman" w:hAnsi="Times New Roman" w:cs="Times New Roman"/>
          <w:b/>
          <w:bCs/>
          <w:i/>
          <w:sz w:val="22"/>
          <w:szCs w:val="22"/>
        </w:rPr>
        <w:t>4</w:t>
      </w:r>
      <w:r w:rsidR="00CC040A" w:rsidRPr="00F67A05">
        <w:rPr>
          <w:rFonts w:ascii="Times New Roman" w:eastAsia="Times New Roman" w:hAnsi="Times New Roman" w:cs="Times New Roman"/>
          <w:b/>
          <w:bCs/>
          <w:i/>
          <w:sz w:val="22"/>
          <w:szCs w:val="22"/>
        </w:rPr>
        <w:t>.</w:t>
      </w:r>
      <w:r w:rsidR="00EF3E9D">
        <w:rPr>
          <w:rFonts w:ascii="Times New Roman" w:eastAsia="Times New Roman" w:hAnsi="Times New Roman" w:cs="Times New Roman"/>
          <w:b/>
          <w:bCs/>
          <w:i/>
          <w:sz w:val="22"/>
          <w:szCs w:val="22"/>
        </w:rPr>
        <w:t>1</w:t>
      </w:r>
      <w:r w:rsidR="00CC040A" w:rsidRPr="00F67A05">
        <w:rPr>
          <w:rFonts w:ascii="Times New Roman" w:eastAsia="Times New Roman" w:hAnsi="Times New Roman" w:cs="Times New Roman"/>
          <w:b/>
          <w:bCs/>
          <w:i/>
          <w:sz w:val="22"/>
          <w:szCs w:val="22"/>
        </w:rPr>
        <w:t xml:space="preserve"> </w:t>
      </w:r>
      <w:r w:rsidRPr="00F67A05">
        <w:rPr>
          <w:rFonts w:ascii="Times New Roman" w:eastAsia="Times New Roman" w:hAnsi="Times New Roman" w:cs="Times New Roman"/>
          <w:b/>
          <w:bCs/>
          <w:i/>
          <w:sz w:val="22"/>
          <w:szCs w:val="22"/>
        </w:rPr>
        <w:t xml:space="preserve">Results: </w:t>
      </w:r>
      <w:r w:rsidR="00CC040A" w:rsidRPr="00F67A05">
        <w:rPr>
          <w:rFonts w:ascii="Times New Roman" w:eastAsia="Times New Roman" w:hAnsi="Times New Roman" w:cs="Times New Roman"/>
          <w:b/>
          <w:bCs/>
          <w:i/>
          <w:sz w:val="22"/>
          <w:szCs w:val="22"/>
        </w:rPr>
        <w:t>Variability between subjects</w:t>
      </w:r>
    </w:p>
    <w:p w14:paraId="6A4045AB" w14:textId="78D2E33C" w:rsidR="00CC040A" w:rsidRPr="00F67A05" w:rsidRDefault="00CC040A" w:rsidP="00EF3E9D">
      <w:pPr>
        <w:spacing w:after="0" w:line="480" w:lineRule="auto"/>
        <w:ind w:firstLine="389"/>
        <w:rPr>
          <w:rFonts w:ascii="Times New Roman" w:eastAsia="Times New Roman" w:hAnsi="Times New Roman" w:cs="Times New Roman"/>
          <w:sz w:val="22"/>
          <w:szCs w:val="22"/>
        </w:rPr>
      </w:pPr>
      <w:r w:rsidRPr="00F67A05">
        <w:rPr>
          <w:rFonts w:ascii="Times New Roman" w:eastAsia="Times New Roman" w:hAnsi="Times New Roman" w:cs="Times New Roman"/>
          <w:sz w:val="22"/>
          <w:szCs w:val="22"/>
        </w:rPr>
        <w:t>Including scanner as a covariate again showed significant variability between subjects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44)</w:t>
      </w:r>
      <w:r w:rsidRPr="00F67A05">
        <w:rPr>
          <w:rFonts w:ascii="Times New Roman" w:eastAsia="Times New Roman" w:hAnsi="Times New Roman" w:cs="Times New Roman"/>
          <w:color w:val="000000" w:themeColor="text1"/>
          <w:sz w:val="22"/>
          <w:szCs w:val="22"/>
        </w:rPr>
        <w:t>=</w:t>
      </w:r>
      <w:proofErr w:type="gramEnd"/>
      <w:r w:rsidRPr="00F67A05">
        <w:rPr>
          <w:rFonts w:ascii="Times New Roman" w:eastAsia="Times New Roman" w:hAnsi="Times New Roman" w:cs="Times New Roman"/>
          <w:color w:val="000000" w:themeColor="text1"/>
          <w:sz w:val="22"/>
          <w:szCs w:val="22"/>
        </w:rPr>
        <w:t>1,372.35, p&lt;0.001, ηp</w:t>
      </w:r>
      <w:r w:rsidRPr="00F67A05">
        <w:rPr>
          <w:rFonts w:ascii="Times New Roman" w:eastAsia="Times New Roman" w:hAnsi="Times New Roman" w:cs="Times New Roman"/>
          <w:color w:val="000000" w:themeColor="text1"/>
          <w:sz w:val="22"/>
          <w:szCs w:val="22"/>
          <w:vertAlign w:val="superscript"/>
        </w:rPr>
        <w:t>2</w:t>
      </w:r>
      <w:r w:rsidRPr="00F67A05">
        <w:rPr>
          <w:rFonts w:ascii="Times New Roman" w:eastAsia="Times New Roman" w:hAnsi="Times New Roman" w:cs="Times New Roman"/>
          <w:color w:val="000000" w:themeColor="text1"/>
          <w:sz w:val="22"/>
          <w:szCs w:val="22"/>
        </w:rPr>
        <w:t>=0.969</w:t>
      </w:r>
      <w:r w:rsidRPr="00F67A05">
        <w:rPr>
          <w:rFonts w:ascii="Times New Roman" w:eastAsia="Times New Roman" w:hAnsi="Times New Roman" w:cs="Times New Roman"/>
          <w:sz w:val="22"/>
          <w:szCs w:val="22"/>
        </w:rPr>
        <w:t>). Finally, the finding replicated across both scanners, Siemens Trio, n=14,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13)</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1,721.66, p&lt;0.001,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=0.993), Siemens Prisma, n=32,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31)</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2,904.70, p&lt;0.001,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=0.989). </w:t>
      </w:r>
    </w:p>
    <w:p w14:paraId="7DBA1E30" w14:textId="1E0465ED" w:rsidR="00CC040A" w:rsidRPr="00F67A05" w:rsidRDefault="00483008" w:rsidP="00EF3E9D">
      <w:pPr>
        <w:shd w:val="clear" w:color="auto" w:fill="FFFFFF"/>
        <w:spacing w:before="240" w:after="0" w:line="458" w:lineRule="auto"/>
        <w:rPr>
          <w:rFonts w:ascii="Times New Roman" w:eastAsia="Times New Roman" w:hAnsi="Times New Roman" w:cs="Times New Roman"/>
          <w:b/>
          <w:bCs/>
          <w:i/>
          <w:sz w:val="22"/>
          <w:szCs w:val="22"/>
        </w:rPr>
      </w:pPr>
      <w:r w:rsidRPr="00F67A05">
        <w:rPr>
          <w:rFonts w:ascii="Times New Roman" w:eastAsia="Times New Roman" w:hAnsi="Times New Roman" w:cs="Times New Roman"/>
          <w:b/>
          <w:bCs/>
          <w:i/>
          <w:sz w:val="22"/>
          <w:szCs w:val="22"/>
        </w:rPr>
        <w:t>S</w:t>
      </w:r>
      <w:r w:rsidR="00CC040A" w:rsidRPr="00F67A05">
        <w:rPr>
          <w:rFonts w:ascii="Times New Roman" w:eastAsia="Times New Roman" w:hAnsi="Times New Roman" w:cs="Times New Roman"/>
          <w:b/>
          <w:bCs/>
          <w:i/>
          <w:sz w:val="22"/>
          <w:szCs w:val="22"/>
        </w:rPr>
        <w:t>4</w:t>
      </w:r>
      <w:r w:rsidR="00CC040A" w:rsidRPr="00F67A05">
        <w:rPr>
          <w:rFonts w:ascii="Times New Roman" w:eastAsia="Times New Roman" w:hAnsi="Times New Roman" w:cs="Times New Roman"/>
          <w:b/>
          <w:bCs/>
          <w:i/>
          <w:sz w:val="22"/>
          <w:szCs w:val="22"/>
        </w:rPr>
        <w:t>.</w:t>
      </w:r>
      <w:r w:rsidR="00EF3E9D">
        <w:rPr>
          <w:rFonts w:ascii="Times New Roman" w:eastAsia="Times New Roman" w:hAnsi="Times New Roman" w:cs="Times New Roman"/>
          <w:b/>
          <w:bCs/>
          <w:i/>
          <w:sz w:val="22"/>
          <w:szCs w:val="22"/>
        </w:rPr>
        <w:t>2</w:t>
      </w:r>
      <w:r w:rsidR="00CC040A" w:rsidRPr="00F67A05">
        <w:rPr>
          <w:rFonts w:ascii="Times New Roman" w:eastAsia="Times New Roman" w:hAnsi="Times New Roman" w:cs="Times New Roman"/>
          <w:b/>
          <w:bCs/>
          <w:i/>
          <w:sz w:val="22"/>
          <w:szCs w:val="22"/>
        </w:rPr>
        <w:t xml:space="preserve"> </w:t>
      </w:r>
      <w:r w:rsidRPr="00F67A05">
        <w:rPr>
          <w:rFonts w:ascii="Times New Roman" w:eastAsia="Times New Roman" w:hAnsi="Times New Roman" w:cs="Times New Roman"/>
          <w:b/>
          <w:bCs/>
          <w:i/>
          <w:sz w:val="22"/>
          <w:szCs w:val="22"/>
        </w:rPr>
        <w:t xml:space="preserve">Results: </w:t>
      </w:r>
      <w:r w:rsidR="00CC040A" w:rsidRPr="00F67A05">
        <w:rPr>
          <w:rFonts w:ascii="Times New Roman" w:eastAsia="Times New Roman" w:hAnsi="Times New Roman" w:cs="Times New Roman"/>
          <w:b/>
          <w:bCs/>
          <w:i/>
          <w:sz w:val="22"/>
          <w:szCs w:val="22"/>
        </w:rPr>
        <w:t>Variability between methods</w:t>
      </w:r>
    </w:p>
    <w:p w14:paraId="554DF05E" w14:textId="63F0B13C" w:rsidR="00CC040A" w:rsidRPr="00F67A05" w:rsidRDefault="00CC040A" w:rsidP="00EF3E9D">
      <w:pPr>
        <w:spacing w:after="0" w:line="480" w:lineRule="auto"/>
        <w:ind w:firstLine="389"/>
        <w:rPr>
          <w:rFonts w:ascii="Times New Roman" w:eastAsia="Times New Roman" w:hAnsi="Times New Roman" w:cs="Times New Roman"/>
          <w:sz w:val="22"/>
          <w:szCs w:val="22"/>
        </w:rPr>
      </w:pPr>
      <w:r w:rsidRPr="00F67A05">
        <w:rPr>
          <w:rFonts w:ascii="Times New Roman" w:eastAsia="Times New Roman" w:hAnsi="Times New Roman" w:cs="Times New Roman"/>
          <w:sz w:val="22"/>
          <w:szCs w:val="22"/>
        </w:rPr>
        <w:t>Including scanner as a covariate again showed significant variability between methods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44)</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9.10, p=0.004,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=0.171). The finding replicated across both scanners (Trio,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13)</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14.62, p=0.002,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=0.529; Prisma,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31)</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9.24, p=0.005,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=0.230). </w:t>
      </w:r>
    </w:p>
    <w:p w14:paraId="14CA92E3" w14:textId="522DBA89" w:rsidR="00CC040A" w:rsidRPr="00F67A05" w:rsidRDefault="00483008" w:rsidP="00EF3E9D">
      <w:pPr>
        <w:shd w:val="clear" w:color="auto" w:fill="FFFFFF"/>
        <w:spacing w:before="240" w:after="0" w:line="458" w:lineRule="auto"/>
        <w:rPr>
          <w:rFonts w:ascii="Times New Roman" w:eastAsia="Times New Roman" w:hAnsi="Times New Roman" w:cs="Times New Roman"/>
          <w:b/>
          <w:bCs/>
          <w:i/>
          <w:sz w:val="22"/>
          <w:szCs w:val="22"/>
        </w:rPr>
      </w:pPr>
      <w:r w:rsidRPr="00F67A05">
        <w:rPr>
          <w:rFonts w:ascii="Times New Roman" w:eastAsia="Times New Roman" w:hAnsi="Times New Roman" w:cs="Times New Roman"/>
          <w:b/>
          <w:bCs/>
          <w:i/>
          <w:sz w:val="22"/>
          <w:szCs w:val="22"/>
        </w:rPr>
        <w:t>S</w:t>
      </w:r>
      <w:r w:rsidR="00CC040A" w:rsidRPr="00F67A05">
        <w:rPr>
          <w:rFonts w:ascii="Times New Roman" w:eastAsia="Times New Roman" w:hAnsi="Times New Roman" w:cs="Times New Roman"/>
          <w:b/>
          <w:bCs/>
          <w:i/>
          <w:sz w:val="22"/>
          <w:szCs w:val="22"/>
        </w:rPr>
        <w:t>4</w:t>
      </w:r>
      <w:r w:rsidR="00CC040A" w:rsidRPr="00F67A05">
        <w:rPr>
          <w:rFonts w:ascii="Times New Roman" w:eastAsia="Times New Roman" w:hAnsi="Times New Roman" w:cs="Times New Roman"/>
          <w:b/>
          <w:bCs/>
          <w:i/>
          <w:sz w:val="22"/>
          <w:szCs w:val="22"/>
        </w:rPr>
        <w:t>.</w:t>
      </w:r>
      <w:r w:rsidR="00EF3E9D">
        <w:rPr>
          <w:rFonts w:ascii="Times New Roman" w:eastAsia="Times New Roman" w:hAnsi="Times New Roman" w:cs="Times New Roman"/>
          <w:b/>
          <w:bCs/>
          <w:i/>
          <w:sz w:val="22"/>
          <w:szCs w:val="22"/>
        </w:rPr>
        <w:t>3</w:t>
      </w:r>
      <w:r w:rsidR="00CC040A" w:rsidRPr="00F67A05">
        <w:rPr>
          <w:rFonts w:ascii="Times New Roman" w:eastAsia="Times New Roman" w:hAnsi="Times New Roman" w:cs="Times New Roman"/>
          <w:b/>
          <w:bCs/>
          <w:i/>
          <w:sz w:val="22"/>
          <w:szCs w:val="22"/>
        </w:rPr>
        <w:t xml:space="preserve"> </w:t>
      </w:r>
      <w:r w:rsidRPr="00F67A05">
        <w:rPr>
          <w:rFonts w:ascii="Times New Roman" w:eastAsia="Times New Roman" w:hAnsi="Times New Roman" w:cs="Times New Roman"/>
          <w:b/>
          <w:bCs/>
          <w:i/>
          <w:sz w:val="22"/>
          <w:szCs w:val="22"/>
        </w:rPr>
        <w:t xml:space="preserve">Results: </w:t>
      </w:r>
      <w:r w:rsidR="00CC040A" w:rsidRPr="00F67A05">
        <w:rPr>
          <w:rFonts w:ascii="Times New Roman" w:eastAsia="Times New Roman" w:hAnsi="Times New Roman" w:cs="Times New Roman"/>
          <w:b/>
          <w:bCs/>
          <w:i/>
          <w:sz w:val="22"/>
          <w:szCs w:val="22"/>
        </w:rPr>
        <w:t xml:space="preserve">Stability </w:t>
      </w:r>
      <w:r w:rsidR="00CC040A" w:rsidRPr="00F67A05">
        <w:rPr>
          <w:rStyle w:val="ui-provider"/>
          <w:rFonts w:ascii="Times New Roman" w:hAnsi="Times New Roman" w:cs="Times New Roman"/>
          <w:b/>
          <w:bCs/>
          <w:sz w:val="22"/>
          <w:szCs w:val="22"/>
        </w:rPr>
        <w:t>within-subjects after engaging circuit with behavioral tasks</w:t>
      </w:r>
    </w:p>
    <w:p w14:paraId="0680EDFA" w14:textId="003A77D3" w:rsidR="00CC040A" w:rsidRPr="00F67A05" w:rsidRDefault="00CC040A" w:rsidP="00EF3E9D">
      <w:pPr>
        <w:spacing w:after="0" w:line="480" w:lineRule="auto"/>
        <w:ind w:firstLine="389"/>
        <w:rPr>
          <w:rFonts w:ascii="Times New Roman" w:eastAsia="Times New Roman" w:hAnsi="Times New Roman" w:cs="Times New Roman"/>
          <w:b/>
          <w:bCs/>
          <w:sz w:val="22"/>
          <w:szCs w:val="22"/>
        </w:rPr>
      </w:pPr>
      <w:r w:rsidRPr="00F67A05">
        <w:rPr>
          <w:rFonts w:ascii="Times New Roman" w:eastAsia="Times New Roman" w:hAnsi="Times New Roman" w:cs="Times New Roman"/>
          <w:sz w:val="22"/>
          <w:szCs w:val="22"/>
        </w:rPr>
        <w:t>Including scanner as a covariate again showed stability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42)</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0.83, p=0.368,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=0.019). Finally, the finding replicated across both scanners (Trio,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12)</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0.81, p=0.386,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=0.063; Prisma,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30)</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0.01, p=0.915,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=0.000).</w:t>
      </w:r>
    </w:p>
    <w:p w14:paraId="735D5CC5" w14:textId="4B411B4A" w:rsidR="00CC040A" w:rsidRPr="00F67A05" w:rsidRDefault="00483008" w:rsidP="00EF3E9D">
      <w:pPr>
        <w:shd w:val="clear" w:color="auto" w:fill="FFFFFF" w:themeFill="background1"/>
        <w:spacing w:before="240" w:after="0" w:line="458" w:lineRule="auto"/>
        <w:rPr>
          <w:rStyle w:val="ui-provider"/>
          <w:rFonts w:ascii="Times New Roman" w:hAnsi="Times New Roman" w:cs="Times New Roman"/>
          <w:b/>
          <w:bCs/>
          <w:i/>
          <w:iCs/>
          <w:sz w:val="22"/>
          <w:szCs w:val="22"/>
        </w:rPr>
      </w:pPr>
      <w:r w:rsidRPr="00F67A05">
        <w:rPr>
          <w:rFonts w:ascii="Times New Roman" w:eastAsia="Times New Roman" w:hAnsi="Times New Roman" w:cs="Times New Roman"/>
          <w:b/>
          <w:bCs/>
          <w:i/>
          <w:iCs/>
          <w:sz w:val="22"/>
          <w:szCs w:val="22"/>
        </w:rPr>
        <w:t>S</w:t>
      </w:r>
      <w:r w:rsidR="00CC040A" w:rsidRPr="00F67A05">
        <w:rPr>
          <w:rFonts w:ascii="Times New Roman" w:eastAsia="Times New Roman" w:hAnsi="Times New Roman" w:cs="Times New Roman"/>
          <w:b/>
          <w:bCs/>
          <w:i/>
          <w:iCs/>
          <w:sz w:val="22"/>
          <w:szCs w:val="22"/>
        </w:rPr>
        <w:t>4</w:t>
      </w:r>
      <w:r w:rsidR="00CC040A" w:rsidRPr="00F67A05">
        <w:rPr>
          <w:rFonts w:ascii="Times New Roman" w:eastAsia="Times New Roman" w:hAnsi="Times New Roman" w:cs="Times New Roman"/>
          <w:b/>
          <w:bCs/>
          <w:i/>
          <w:iCs/>
          <w:sz w:val="22"/>
          <w:szCs w:val="22"/>
        </w:rPr>
        <w:t>.</w:t>
      </w:r>
      <w:r w:rsidR="00EF3E9D">
        <w:rPr>
          <w:rFonts w:ascii="Times New Roman" w:eastAsia="Times New Roman" w:hAnsi="Times New Roman" w:cs="Times New Roman"/>
          <w:b/>
          <w:bCs/>
          <w:i/>
          <w:iCs/>
          <w:sz w:val="22"/>
          <w:szCs w:val="22"/>
        </w:rPr>
        <w:t>4</w:t>
      </w:r>
      <w:r w:rsidR="00CC040A" w:rsidRPr="00F67A05">
        <w:rPr>
          <w:rFonts w:ascii="Times New Roman" w:eastAsia="Times New Roman" w:hAnsi="Times New Roman" w:cs="Times New Roman"/>
          <w:b/>
          <w:bCs/>
          <w:i/>
          <w:iCs/>
          <w:sz w:val="22"/>
          <w:szCs w:val="22"/>
        </w:rPr>
        <w:t xml:space="preserve"> </w:t>
      </w:r>
      <w:r w:rsidRPr="00F67A05">
        <w:rPr>
          <w:rFonts w:ascii="Times New Roman" w:eastAsia="Times New Roman" w:hAnsi="Times New Roman" w:cs="Times New Roman"/>
          <w:b/>
          <w:bCs/>
          <w:i/>
          <w:iCs/>
          <w:sz w:val="22"/>
          <w:szCs w:val="22"/>
        </w:rPr>
        <w:t xml:space="preserve">Results: </w:t>
      </w:r>
      <w:r w:rsidR="00CC040A" w:rsidRPr="00F67A05">
        <w:rPr>
          <w:rFonts w:ascii="Times New Roman" w:eastAsia="Times New Roman" w:hAnsi="Times New Roman" w:cs="Times New Roman"/>
          <w:b/>
          <w:bCs/>
          <w:i/>
          <w:iCs/>
          <w:sz w:val="22"/>
          <w:szCs w:val="22"/>
        </w:rPr>
        <w:t xml:space="preserve">Effect of active versus sham TMS </w:t>
      </w:r>
    </w:p>
    <w:p w14:paraId="5E50CE3E" w14:textId="73C49504" w:rsidR="00CC040A" w:rsidRPr="00F67A05" w:rsidRDefault="00CC040A" w:rsidP="00EF3E9D">
      <w:pPr>
        <w:shd w:val="clear" w:color="auto" w:fill="FFFFFF" w:themeFill="background1"/>
        <w:spacing w:after="0" w:line="458" w:lineRule="auto"/>
        <w:ind w:firstLine="389"/>
        <w:rPr>
          <w:rFonts w:ascii="Times New Roman" w:eastAsia="Times New Roman" w:hAnsi="Times New Roman" w:cs="Times New Roman"/>
          <w:sz w:val="22"/>
          <w:szCs w:val="22"/>
        </w:rPr>
      </w:pPr>
      <w:r w:rsidRPr="00F67A05">
        <w:rPr>
          <w:rFonts w:ascii="Times New Roman" w:eastAsia="Times New Roman" w:hAnsi="Times New Roman" w:cs="Times New Roman"/>
          <w:sz w:val="22"/>
          <w:szCs w:val="22"/>
        </w:rPr>
        <w:t xml:space="preserve">Including scanner as a covariate </w:t>
      </w:r>
      <w:r w:rsidRPr="00F67A05">
        <w:rPr>
          <w:rFonts w:ascii="Times New Roman" w:eastAsia="Times New Roman" w:hAnsi="Times New Roman" w:cs="Times New Roman"/>
          <w:sz w:val="22"/>
          <w:szCs w:val="22"/>
        </w:rPr>
        <w:t xml:space="preserve">for the sham analyses </w:t>
      </w:r>
      <w:r w:rsidRPr="00F67A05">
        <w:rPr>
          <w:rFonts w:ascii="Times New Roman" w:eastAsia="Times New Roman" w:hAnsi="Times New Roman" w:cs="Times New Roman"/>
          <w:sz w:val="22"/>
          <w:szCs w:val="22"/>
        </w:rPr>
        <w:t>again did not show a significant change over time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17)</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0.08, p=0.781,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=0.005). </w:t>
      </w:r>
      <w:r w:rsidRPr="00F67A05">
        <w:rPr>
          <w:rFonts w:ascii="Times New Roman" w:eastAsia="Times New Roman" w:hAnsi="Times New Roman" w:cs="Times New Roman"/>
          <w:sz w:val="22"/>
          <w:szCs w:val="22"/>
        </w:rPr>
        <w:t xml:space="preserve"> </w:t>
      </w:r>
      <w:r w:rsidRPr="00F67A05">
        <w:rPr>
          <w:rFonts w:ascii="Times New Roman" w:eastAsia="Times New Roman" w:hAnsi="Times New Roman" w:cs="Times New Roman"/>
          <w:sz w:val="22"/>
          <w:szCs w:val="22"/>
        </w:rPr>
        <w:t xml:space="preserve">Including scanner as a covariate </w:t>
      </w:r>
      <w:r w:rsidRPr="00F67A05">
        <w:rPr>
          <w:rFonts w:ascii="Times New Roman" w:eastAsia="Times New Roman" w:hAnsi="Times New Roman" w:cs="Times New Roman"/>
          <w:sz w:val="22"/>
          <w:szCs w:val="22"/>
        </w:rPr>
        <w:t xml:space="preserve">in the active TMS analyses </w:t>
      </w:r>
      <w:r w:rsidRPr="00F67A05">
        <w:rPr>
          <w:rFonts w:ascii="Times New Roman" w:eastAsia="Times New Roman" w:hAnsi="Times New Roman" w:cs="Times New Roman"/>
          <w:sz w:val="22"/>
          <w:szCs w:val="22"/>
        </w:rPr>
        <w:t>resulted in a non-significant outcome (</w:t>
      </w:r>
      <w:proofErr w:type="gramStart"/>
      <w:r w:rsidRPr="00F67A05">
        <w:rPr>
          <w:rFonts w:ascii="Times New Roman" w:eastAsia="Times New Roman" w:hAnsi="Times New Roman" w:cs="Times New Roman"/>
          <w:sz w:val="22"/>
          <w:szCs w:val="22"/>
        </w:rPr>
        <w:t>F</w:t>
      </w:r>
      <w:r w:rsidRPr="00F67A05">
        <w:rPr>
          <w:rFonts w:ascii="Times New Roman" w:eastAsia="Times New Roman" w:hAnsi="Times New Roman" w:cs="Times New Roman"/>
          <w:sz w:val="22"/>
          <w:szCs w:val="22"/>
          <w:vertAlign w:val="subscript"/>
        </w:rPr>
        <w:t>(</w:t>
      </w:r>
      <w:proofErr w:type="gramEnd"/>
      <w:r w:rsidRPr="00F67A05">
        <w:rPr>
          <w:rFonts w:ascii="Times New Roman" w:eastAsia="Times New Roman" w:hAnsi="Times New Roman" w:cs="Times New Roman"/>
          <w:sz w:val="22"/>
          <w:szCs w:val="22"/>
          <w:vertAlign w:val="subscript"/>
        </w:rPr>
        <w:t>1,</w:t>
      </w:r>
      <w:proofErr w:type="gramStart"/>
      <w:r w:rsidRPr="00F67A05">
        <w:rPr>
          <w:rFonts w:ascii="Times New Roman" w:eastAsia="Times New Roman" w:hAnsi="Times New Roman" w:cs="Times New Roman"/>
          <w:sz w:val="22"/>
          <w:szCs w:val="22"/>
          <w:vertAlign w:val="subscript"/>
        </w:rPr>
        <w:t>20)</w:t>
      </w:r>
      <w:r w:rsidRPr="00F67A05">
        <w:rPr>
          <w:rFonts w:ascii="Times New Roman" w:eastAsia="Times New Roman" w:hAnsi="Times New Roman" w:cs="Times New Roman"/>
          <w:sz w:val="22"/>
          <w:szCs w:val="22"/>
        </w:rPr>
        <w:t>=</w:t>
      </w:r>
      <w:proofErr w:type="gramEnd"/>
      <w:r w:rsidRPr="00F67A05">
        <w:rPr>
          <w:rFonts w:ascii="Times New Roman" w:eastAsia="Times New Roman" w:hAnsi="Times New Roman" w:cs="Times New Roman"/>
          <w:sz w:val="22"/>
          <w:szCs w:val="22"/>
        </w:rPr>
        <w:t>2.75, p=0.113, ηp</w:t>
      </w:r>
      <w:r w:rsidRPr="00F67A05">
        <w:rPr>
          <w:rFonts w:ascii="Times New Roman" w:eastAsia="Times New Roman" w:hAnsi="Times New Roman" w:cs="Times New Roman"/>
          <w:sz w:val="22"/>
          <w:szCs w:val="22"/>
          <w:vertAlign w:val="superscript"/>
        </w:rPr>
        <w:t>2</w:t>
      </w:r>
      <w:r w:rsidRPr="00F67A05">
        <w:rPr>
          <w:rFonts w:ascii="Times New Roman" w:eastAsia="Times New Roman" w:hAnsi="Times New Roman" w:cs="Times New Roman"/>
          <w:sz w:val="22"/>
          <w:szCs w:val="22"/>
        </w:rPr>
        <w:t xml:space="preserve">=0.121). </w:t>
      </w:r>
    </w:p>
    <w:p w14:paraId="4C0C5371" w14:textId="77777777" w:rsidR="00EF3E9D" w:rsidRDefault="00EF3E9D" w:rsidP="00EF3E9D">
      <w:pPr>
        <w:spacing w:after="0" w:line="480" w:lineRule="auto"/>
        <w:rPr>
          <w:rFonts w:ascii="Times New Roman" w:eastAsia="Times New Roman" w:hAnsi="Times New Roman" w:cs="Times New Roman"/>
          <w:b/>
          <w:bCs/>
          <w:sz w:val="22"/>
          <w:szCs w:val="22"/>
        </w:rPr>
      </w:pPr>
    </w:p>
    <w:p w14:paraId="415A97C9" w14:textId="6C35DED7" w:rsidR="00CC040A" w:rsidRPr="00F67A05" w:rsidRDefault="00DA71BA" w:rsidP="00EF3E9D">
      <w:pPr>
        <w:spacing w:after="0" w:line="480" w:lineRule="auto"/>
        <w:rPr>
          <w:rFonts w:ascii="Times New Roman" w:eastAsia="Times New Roman" w:hAnsi="Times New Roman" w:cs="Times New Roman"/>
          <w:b/>
          <w:bCs/>
          <w:sz w:val="22"/>
          <w:szCs w:val="22"/>
        </w:rPr>
      </w:pPr>
      <w:r w:rsidRPr="00F67A05">
        <w:rPr>
          <w:rFonts w:ascii="Times New Roman" w:eastAsia="Times New Roman" w:hAnsi="Times New Roman" w:cs="Times New Roman"/>
          <w:b/>
          <w:bCs/>
          <w:sz w:val="22"/>
          <w:szCs w:val="22"/>
        </w:rPr>
        <w:t>S5. Supplem</w:t>
      </w:r>
      <w:r w:rsidR="00D95730" w:rsidRPr="00F67A05">
        <w:rPr>
          <w:rFonts w:ascii="Times New Roman" w:eastAsia="Times New Roman" w:hAnsi="Times New Roman" w:cs="Times New Roman"/>
          <w:b/>
          <w:bCs/>
          <w:sz w:val="22"/>
          <w:szCs w:val="22"/>
        </w:rPr>
        <w:t>ental discussion: ventromedial prefrontal cortex</w:t>
      </w:r>
      <w:r w:rsidR="00EF3E9D">
        <w:rPr>
          <w:rFonts w:ascii="Times New Roman" w:eastAsia="Times New Roman" w:hAnsi="Times New Roman" w:cs="Times New Roman"/>
          <w:b/>
          <w:bCs/>
          <w:sz w:val="22"/>
          <w:szCs w:val="22"/>
        </w:rPr>
        <w:t xml:space="preserve"> as potential target</w:t>
      </w:r>
    </w:p>
    <w:p w14:paraId="50F5A94F" w14:textId="3047E19C" w:rsidR="00D95730" w:rsidRPr="00F67A05" w:rsidRDefault="00EF3E9D" w:rsidP="00EF3E9D">
      <w:pPr>
        <w:spacing w:after="0" w:line="480" w:lineRule="auto"/>
        <w:ind w:firstLine="389"/>
        <w:rPr>
          <w:rFonts w:ascii="Times New Roman" w:eastAsia="Times New Roman" w:hAnsi="Times New Roman" w:cs="Times New Roman"/>
          <w:b/>
          <w:bCs/>
          <w:sz w:val="22"/>
          <w:szCs w:val="22"/>
        </w:rPr>
      </w:pPr>
      <w:r>
        <w:rPr>
          <w:rFonts w:ascii="Times New Roman" w:eastAsia="Times New Roman" w:hAnsi="Times New Roman" w:cs="Times New Roman"/>
          <w:sz w:val="22"/>
          <w:szCs w:val="22"/>
        </w:rPr>
        <w:t>T</w:t>
      </w:r>
      <w:r w:rsidR="00062FE9" w:rsidRPr="00F67A05">
        <w:rPr>
          <w:rFonts w:ascii="Times New Roman" w:eastAsia="Times New Roman" w:hAnsi="Times New Roman" w:cs="Times New Roman"/>
          <w:sz w:val="22"/>
          <w:szCs w:val="22"/>
        </w:rPr>
        <w:t>he (</w:t>
      </w:r>
      <w:proofErr w:type="spellStart"/>
      <w:r w:rsidR="00062FE9" w:rsidRPr="00F67A05">
        <w:rPr>
          <w:rFonts w:ascii="Times New Roman" w:eastAsia="Times New Roman" w:hAnsi="Times New Roman" w:cs="Times New Roman"/>
          <w:sz w:val="22"/>
          <w:szCs w:val="22"/>
        </w:rPr>
        <w:t>ventro</w:t>
      </w:r>
      <w:proofErr w:type="spellEnd"/>
      <w:r w:rsidR="00062FE9" w:rsidRPr="00F67A05">
        <w:rPr>
          <w:rFonts w:ascii="Times New Roman" w:eastAsia="Times New Roman" w:hAnsi="Times New Roman" w:cs="Times New Roman"/>
          <w:sz w:val="22"/>
          <w:szCs w:val="22"/>
        </w:rPr>
        <w:t>)medial (</w:t>
      </w:r>
      <w:proofErr w:type="spellStart"/>
      <w:r w:rsidR="00062FE9" w:rsidRPr="00F67A05">
        <w:rPr>
          <w:rFonts w:ascii="Times New Roman" w:eastAsia="Times New Roman" w:hAnsi="Times New Roman" w:cs="Times New Roman"/>
          <w:sz w:val="22"/>
          <w:szCs w:val="22"/>
        </w:rPr>
        <w:t>vm</w:t>
      </w:r>
      <w:proofErr w:type="spellEnd"/>
      <w:r w:rsidR="00062FE9" w:rsidRPr="00F67A05">
        <w:rPr>
          <w:rFonts w:ascii="Times New Roman" w:eastAsia="Times New Roman" w:hAnsi="Times New Roman" w:cs="Times New Roman"/>
          <w:sz w:val="22"/>
          <w:szCs w:val="22"/>
        </w:rPr>
        <w:t>)PFC is a key region of the threat neurocircuitry and functions to regulate the amygdala. It generally shows hypoactivation and lower FC with the amygdala in patients with PTSD</w:t>
      </w:r>
      <w:r w:rsidR="00D2287A">
        <w:rPr>
          <w:rFonts w:ascii="Times New Roman" w:eastAsia="Times New Roman" w:hAnsi="Times New Roman" w:cs="Times New Roman"/>
          <w:sz w:val="22"/>
          <w:szCs w:val="22"/>
        </w:rPr>
        <w:t xml:space="preserve"> </w:t>
      </w:r>
      <w:r w:rsidR="00062FE9" w:rsidRPr="00F67A05">
        <w:rPr>
          <w:rFonts w:ascii="Times New Roman" w:eastAsia="Times New Roman" w:hAnsi="Times New Roman" w:cs="Times New Roman"/>
          <w:sz w:val="22"/>
          <w:szCs w:val="22"/>
        </w:rPr>
        <w:fldChar w:fldCharType="begin"/>
      </w:r>
      <w:r w:rsidR="00C83B8B">
        <w:rPr>
          <w:rFonts w:ascii="Times New Roman" w:eastAsia="Times New Roman" w:hAnsi="Times New Roman" w:cs="Times New Roman"/>
          <w:sz w:val="22"/>
          <w:szCs w:val="22"/>
        </w:rPr>
        <w:instrText xml:space="preserve"> ADDIN ZOTERO_ITEM CSL_CITATION {"citationID":"qs4dAKZ4","properties":{"formattedCitation":"(12,13)","plainCitation":"(12,13)","noteIndex":0},"citationItems":[{"id":552,"uris":["http://zotero.org/users/8351963/items/5SBYHHNV"],"itemData":{"id":552,"type":"article-journal","abstract":"Almost three decades have passed since the first posttraumatic stress disorder (PTSD) neuroimaging study was published. Since then, the field of clinical neuroscience has made advancements in understanding the neural correlates of PTSD to create more efficacious treatment strategies. While gold-standard psychotherapy options are available, many patients do not respond to them, prematurely drop out, or never initiate treatment. Therefore, elucidating the neurobiological mechanisms that define the disorder can help guide clinician decision-making and develop individualized mechanisms-based treatment options. To this end, this narrative review highlights progress made in the last decade in adult and youth samples on three outstanding questions in PTSD research: (1) Which neural alterations serve as predisposing (pre-exposure) risk factors for PTSD development, and which are acquired (post-exposure) alterations? (2) Which neural alterations can predict treatment outcomes and define clinical improvement? and (3) Can neuroimaging measures be used to define brain-based biotypes of PTSD? While the studies highlighted in this review have made progress in answering the three questions, the field still has much to do before implementing these findings into clinical practice. Overall, to better answer these questions, we suggest that future neuroimaging studies of PTSD should (A) utilize prospective longitudinal designs, collecting brain measures before experiencing trauma and at multiple follow-up time points post-trauma, taking advantage of multi-site collaborations/consortiums; (B) collect two scans to explore changes in brain alterations from pre-to-post treatment and compare changes in neural activation between treatment groups, including longitudinal follow up assessments; and (C) replicate brain-based biotypes of PTSD. By synthesizing recent findings, this narrative review will pave the way for personalized treatment approaches grounded in neurobiological evidence.","container-title":"Molecular Psychiatry","DOI":"10.1038/s41380-024-02558-w","ISSN":"1476-5578","issue":"10","journalAbbreviation":"Mol Psychiatry","language":"en","license":"2024 The Author(s)","note":"publisher: Nature Publishing Group","page":"3223-3244","source":"www.nature.com","title":"Neuroimaging of posttraumatic stress disorder in adults and youth: progress over the last decade on three leading questions of the field","title-short":"Neuroimaging of posttraumatic stress disorder in adults and youth","volume":"29","author":[{"family":"Hinojosa","given":"Cecilia A."},{"family":"George","given":"Grace C."},{"family":"Ben-Zion","given":"Ziv"}],"issued":{"date-parts":[["2024",10]]}}},{"id":1928,"uris":["http://zotero.org/users/8351963/items/7TX4YR8Z"],"itemData":{"id":1928,"type":"article-journal","abstract":"Post-traumatic stress disorder (PTSD) is a significant problem that can affect individuals who have been exposed to a traumatic event or events, such as combat, violent crime or childhood abuse. Over the past several years, neuroimaging studies of PTSD have focused on elucidating the brain circuits that mediate this disorder. In this article, we will briefly introduce some of the methods used in functional neuroimaging studies of PTSD. We will then review functional neuroimaging studies that have reported significant findings in the amygdala, medial prefrontal cortex, hippocampus and insula. Finally, we will suggest future directions for research.","container-title":"Expert review of neurotherapeutics","DOI":"10.1586/ern.10.198","ISSN":"1473-7175","issue":"2","journalAbbreviation":"Expert Rev Neurother","note":"PMID: 21306214\nPMCID: PMC3142267","page":"275-285","source":"PubMed Central","title":"Functional neuroimaging studies of post-traumatic stress disorder","volume":"11","author":[{"family":"Hughes","given":"Katherine C"},{"family":"Shin","given":"Lisa M"}],"issued":{"date-parts":[["2011",2]]}}}],"schema":"https://github.com/citation-style-language/schema/raw/master/csl-citation.json"} </w:instrText>
      </w:r>
      <w:r w:rsidR="00062FE9" w:rsidRPr="00F67A05">
        <w:rPr>
          <w:rFonts w:ascii="Times New Roman" w:eastAsia="Times New Roman" w:hAnsi="Times New Roman" w:cs="Times New Roman"/>
          <w:sz w:val="22"/>
          <w:szCs w:val="22"/>
        </w:rPr>
        <w:fldChar w:fldCharType="separate"/>
      </w:r>
      <w:r w:rsidR="00C83B8B">
        <w:rPr>
          <w:rFonts w:ascii="Times New Roman" w:hAnsi="Times New Roman" w:cs="Times New Roman"/>
          <w:sz w:val="22"/>
          <w:szCs w:val="22"/>
        </w:rPr>
        <w:t>(12,13)</w:t>
      </w:r>
      <w:r w:rsidR="00062FE9" w:rsidRPr="00F67A05">
        <w:rPr>
          <w:rFonts w:ascii="Times New Roman" w:eastAsia="Times New Roman" w:hAnsi="Times New Roman" w:cs="Times New Roman"/>
          <w:sz w:val="22"/>
          <w:szCs w:val="22"/>
        </w:rPr>
        <w:fldChar w:fldCharType="end"/>
      </w:r>
      <w:r w:rsidR="00062FE9" w:rsidRPr="00F67A05">
        <w:rPr>
          <w:rFonts w:ascii="Times New Roman" w:eastAsia="Times New Roman" w:hAnsi="Times New Roman" w:cs="Times New Roman"/>
          <w:sz w:val="22"/>
          <w:szCs w:val="22"/>
        </w:rPr>
        <w:t xml:space="preserve">. It can be hypothesized that upregulating this target using high frequency TMS may inhibit the increased output of the amygdala associated with PTSD and is an alternative approach to modulate the threat neurocircuitry. This approach is in agreement with a recent study using lesion-based mapping of a cohort of veterans with PTSD, which demonstrated a PTSD neural network including both the </w:t>
      </w:r>
      <w:proofErr w:type="spellStart"/>
      <w:r w:rsidR="00062FE9" w:rsidRPr="00F67A05">
        <w:rPr>
          <w:rFonts w:ascii="Times New Roman" w:eastAsia="Times New Roman" w:hAnsi="Times New Roman" w:cs="Times New Roman"/>
          <w:sz w:val="22"/>
          <w:szCs w:val="22"/>
        </w:rPr>
        <w:t>vmPFC</w:t>
      </w:r>
      <w:proofErr w:type="spellEnd"/>
      <w:r w:rsidR="00062FE9" w:rsidRPr="00F67A05">
        <w:rPr>
          <w:rFonts w:ascii="Times New Roman" w:eastAsia="Times New Roman" w:hAnsi="Times New Roman" w:cs="Times New Roman"/>
          <w:sz w:val="22"/>
          <w:szCs w:val="22"/>
        </w:rPr>
        <w:t xml:space="preserve"> </w:t>
      </w:r>
      <w:r w:rsidR="00062FE9" w:rsidRPr="00F67A05">
        <w:rPr>
          <w:rFonts w:ascii="Times New Roman" w:eastAsia="Times New Roman" w:hAnsi="Times New Roman" w:cs="Times New Roman"/>
          <w:sz w:val="22"/>
          <w:szCs w:val="22"/>
        </w:rPr>
        <w:lastRenderedPageBreak/>
        <w:t>and the amygdala</w:t>
      </w:r>
      <w:r w:rsidR="00D2287A">
        <w:rPr>
          <w:rFonts w:ascii="Times New Roman" w:eastAsia="Times New Roman" w:hAnsi="Times New Roman" w:cs="Times New Roman"/>
          <w:sz w:val="22"/>
          <w:szCs w:val="22"/>
        </w:rPr>
        <w:t xml:space="preserve"> </w:t>
      </w:r>
      <w:r w:rsidR="00062FE9" w:rsidRPr="00F67A05">
        <w:rPr>
          <w:rFonts w:ascii="Times New Roman" w:eastAsia="Times New Roman" w:hAnsi="Times New Roman" w:cs="Times New Roman"/>
          <w:sz w:val="22"/>
          <w:szCs w:val="22"/>
        </w:rPr>
        <w:fldChar w:fldCharType="begin"/>
      </w:r>
      <w:r w:rsidR="00C83B8B">
        <w:rPr>
          <w:rFonts w:ascii="Times New Roman" w:eastAsia="Times New Roman" w:hAnsi="Times New Roman" w:cs="Times New Roman"/>
          <w:sz w:val="22"/>
          <w:szCs w:val="22"/>
        </w:rPr>
        <w:instrText xml:space="preserve"> ADDIN ZOTERO_ITEM CSL_CITATION {"citationID":"00u3ckTO","properties":{"formattedCitation":"(14)","plainCitation":"(14)","noteIndex":0},"citationItems":[{"id":550,"uris":["http://zotero.org/users/8351963/items/882DM3B5"],"itemData":{"id":550,"type":"article-journal","abstract":"Neuromodulation trials for the treatment of posttraumatic stress disorder (PTSD) have yielded mixed results, and the optimal neuroanatomical target remains unclear. Here we analyzed three datasets to study brain circuitry causally linked to PTSD in military veterans. In veterans with penetrating traumatic brain injury, lesion locations that reduced probability of PTSD were preferentially connected to a circuit including the medial prefrontal cortex, amygdala and anterolateral temporal lobe. In veterans without lesions, PTSD was specifically associated with increased connectivity within this circuit. Reduced functional connectivity within this circuit after transcranial magnetic stimulation correlated with symptom reduction, even though the circuit was not directly targeted. This lesion-based 'PTSD circuit' may serve as a target for clinical trials of neuromodulation in veterans with PTSD.","container-title":"Nature Neuroscience","DOI":"10.1038/s41593-024-01772-7","ISSN":"1546-1726","journalAbbreviation":"Nat Neurosci","language":"eng","note":"PMID: 39317797","source":"PubMed","title":"A potential target for noninvasive neuromodulation of PTSD symptoms derived from focal brain lesions in veterans","author":[{"family":"Siddiqi","given":"Shan H."},{"family":"Philip","given":"Noah S."},{"family":"Palm","given":"Stephan T."},{"family":"Carreon","given":"David M."},{"family":"Arulpragasam","given":"Amanda R."},{"family":"Barredo","given":"Jennifer"},{"family":"Bouchard","given":"Heather"},{"family":"Ferguson","given":"Michael A."},{"family":"Grafman","given":"Jordan H."},{"family":"Morey","given":"Rajendra A."},{"family":"Fox","given":"Michael D."}],"issued":{"date-parts":[["2024",9,24]]}}}],"schema":"https://github.com/citation-style-language/schema/raw/master/csl-citation.json"} </w:instrText>
      </w:r>
      <w:r w:rsidR="00062FE9" w:rsidRPr="00F67A05">
        <w:rPr>
          <w:rFonts w:ascii="Times New Roman" w:eastAsia="Times New Roman" w:hAnsi="Times New Roman" w:cs="Times New Roman"/>
          <w:sz w:val="22"/>
          <w:szCs w:val="22"/>
        </w:rPr>
        <w:fldChar w:fldCharType="separate"/>
      </w:r>
      <w:r w:rsidR="00C83B8B">
        <w:rPr>
          <w:rFonts w:ascii="Times New Roman" w:hAnsi="Times New Roman" w:cs="Times New Roman"/>
          <w:sz w:val="22"/>
          <w:szCs w:val="22"/>
        </w:rPr>
        <w:t>(14)</w:t>
      </w:r>
      <w:r w:rsidR="00062FE9" w:rsidRPr="00F67A05">
        <w:rPr>
          <w:rFonts w:ascii="Times New Roman" w:eastAsia="Times New Roman" w:hAnsi="Times New Roman" w:cs="Times New Roman"/>
          <w:sz w:val="22"/>
          <w:szCs w:val="22"/>
        </w:rPr>
        <w:fldChar w:fldCharType="end"/>
      </w:r>
      <w:r w:rsidR="00062FE9" w:rsidRPr="00F67A05">
        <w:rPr>
          <w:rFonts w:ascii="Times New Roman" w:eastAsia="Times New Roman" w:hAnsi="Times New Roman" w:cs="Times New Roman"/>
          <w:sz w:val="22"/>
          <w:szCs w:val="22"/>
        </w:rPr>
        <w:t xml:space="preserve">. This study suggests that an individualized </w:t>
      </w:r>
      <w:proofErr w:type="spellStart"/>
      <w:r w:rsidR="00062FE9" w:rsidRPr="00F67A05">
        <w:rPr>
          <w:rFonts w:ascii="Times New Roman" w:eastAsia="Times New Roman" w:hAnsi="Times New Roman" w:cs="Times New Roman"/>
          <w:sz w:val="22"/>
          <w:szCs w:val="22"/>
        </w:rPr>
        <w:t>vmPFC</w:t>
      </w:r>
      <w:proofErr w:type="spellEnd"/>
      <w:r w:rsidR="00062FE9" w:rsidRPr="00F67A05">
        <w:rPr>
          <w:rFonts w:ascii="Times New Roman" w:eastAsia="Times New Roman" w:hAnsi="Times New Roman" w:cs="Times New Roman"/>
          <w:sz w:val="22"/>
          <w:szCs w:val="22"/>
        </w:rPr>
        <w:t xml:space="preserve"> target functionally connected with the PTSD network could be a TMS target for PTSD, and high frequency TMS could activate this neural circuit, resulting in clinical improvement. However, pre/post-neuroimaging studies show mixed findings with both greater and lesser </w:t>
      </w:r>
      <w:proofErr w:type="spellStart"/>
      <w:r w:rsidR="00062FE9" w:rsidRPr="00F67A05">
        <w:rPr>
          <w:rFonts w:ascii="Times New Roman" w:eastAsia="Times New Roman" w:hAnsi="Times New Roman" w:cs="Times New Roman"/>
          <w:sz w:val="22"/>
          <w:szCs w:val="22"/>
        </w:rPr>
        <w:t>vmPFC</w:t>
      </w:r>
      <w:proofErr w:type="spellEnd"/>
      <w:r w:rsidR="00062FE9" w:rsidRPr="00F67A05">
        <w:rPr>
          <w:rFonts w:ascii="Times New Roman" w:eastAsia="Times New Roman" w:hAnsi="Times New Roman" w:cs="Times New Roman"/>
          <w:sz w:val="22"/>
          <w:szCs w:val="22"/>
        </w:rPr>
        <w:t xml:space="preserve"> reactivity predicting treatment non-response in PTSD</w:t>
      </w:r>
      <w:r w:rsidR="001D039A">
        <w:rPr>
          <w:rFonts w:ascii="Times New Roman" w:eastAsia="Times New Roman" w:hAnsi="Times New Roman" w:cs="Times New Roman"/>
          <w:sz w:val="22"/>
          <w:szCs w:val="22"/>
        </w:rPr>
        <w:t xml:space="preserve"> </w:t>
      </w:r>
      <w:r w:rsidR="00062FE9" w:rsidRPr="00F67A05">
        <w:rPr>
          <w:rFonts w:ascii="Times New Roman" w:eastAsia="Times New Roman" w:hAnsi="Times New Roman" w:cs="Times New Roman"/>
          <w:sz w:val="22"/>
          <w:szCs w:val="22"/>
        </w:rPr>
        <w:fldChar w:fldCharType="begin"/>
      </w:r>
      <w:r w:rsidR="00C83B8B">
        <w:rPr>
          <w:rFonts w:ascii="Times New Roman" w:eastAsia="Times New Roman" w:hAnsi="Times New Roman" w:cs="Times New Roman"/>
          <w:sz w:val="22"/>
          <w:szCs w:val="22"/>
        </w:rPr>
        <w:instrText xml:space="preserve"> ADDIN ZOTERO_ITEM CSL_CITATION {"citationID":"zEThdFIy","properties":{"formattedCitation":"(15)","plainCitation":"(15)","noteIndex":0},"citationItems":[{"id":158,"uris":["http://zotero.org/users/8351963/items/BVFQUDN9"],"itemData":{"id":158,"type":"article-journal","abstract":"INTRODUCTION: Focal brain stimulation has potential as a treatment for posttraumatic stress disorder (PTSD). In this review, we aim to inform selection of focal brain stimulation targets for treating PTSD by examining studies of the functional neuroanatomy of PTSD and treatment response. We first briefly review data on brain stimulation interventions for PTSD. Although published data suggest good efficacy overall, the neurobiological rationale for each stimulation target is not always clear.\nMETHODS: Therefore, we assess pre- and post-treatment (predominantly psychotherapy) functional neuroimaging studies in PTSD to determine which brain changes seem critical to treatment response. Results of these studies are presented within a previously proposed functional neural systems model of PTSD.\nRESULTS: While not completely consistent, research suggests that downregulating the fear learning and threat and salience detection circuits (i.e., amygdala, dorsal anterior cingulate cortex and insula) and upregulating the emotion regulation and executive function and contextual processing circuits (i.e., prefrontal cortical regions and hippocampus) may mediate PTSD treatment response.\nCONCLUSION: This literature review provides some justification for current focal brain stimulation targets. However, the examination of treatment effects on neural networks is limited, and studies that include the stimulation targets are lacking. Further, additional targets, such as the cingulate, medial prefrontal cortex, and inferior parietal lobe, may also be worth investigation, especially when considering how to achieve network level changes. Additional research combining PTSD treatment with functional neuroimaging will help move the field forward by identifying and validating novel targets, providing better rationale for specific treatment parameters and personalizing treatment for PTSD.","container-title":"Depression and Anxiety","DOI":"10.1002/da.23159","ISSN":"1520-6394","journalAbbreviation":"Depress Anxiety","language":"eng","note":"PMID: 33876868\nPMCID: PMC8526638","source":"PubMed","title":"Defining focal brain stimulation targets for PTSD using neuroimaging","author":[{"family":"Rooij","given":"S. J. H.","non-dropping-particle":"van"},{"family":"Sippel","given":"Lauren M."},{"family":"McDonald","given":"William M."},{"family":"Holtzheimer","given":"Paul E."}],"issued":{"date-parts":[["2021",4,20]]}}}],"schema":"https://github.com/citation-style-language/schema/raw/master/csl-citation.json"} </w:instrText>
      </w:r>
      <w:r w:rsidR="00062FE9" w:rsidRPr="00F67A05">
        <w:rPr>
          <w:rFonts w:ascii="Times New Roman" w:eastAsia="Times New Roman" w:hAnsi="Times New Roman" w:cs="Times New Roman"/>
          <w:sz w:val="22"/>
          <w:szCs w:val="22"/>
        </w:rPr>
        <w:fldChar w:fldCharType="separate"/>
      </w:r>
      <w:r w:rsidR="00C83B8B">
        <w:rPr>
          <w:rFonts w:ascii="Times New Roman" w:hAnsi="Times New Roman" w:cs="Times New Roman"/>
          <w:sz w:val="22"/>
          <w:szCs w:val="22"/>
        </w:rPr>
        <w:t>(15)</w:t>
      </w:r>
      <w:r w:rsidR="00062FE9" w:rsidRPr="00F67A05">
        <w:rPr>
          <w:rFonts w:ascii="Times New Roman" w:eastAsia="Times New Roman" w:hAnsi="Times New Roman" w:cs="Times New Roman"/>
          <w:sz w:val="22"/>
          <w:szCs w:val="22"/>
        </w:rPr>
        <w:fldChar w:fldCharType="end"/>
      </w:r>
      <w:r w:rsidR="00062FE9" w:rsidRPr="00F67A05">
        <w:rPr>
          <w:rFonts w:ascii="Times New Roman" w:eastAsia="Times New Roman" w:hAnsi="Times New Roman" w:cs="Times New Roman"/>
          <w:sz w:val="22"/>
          <w:szCs w:val="22"/>
        </w:rPr>
        <w:t xml:space="preserve">. Moreover, neuromodulation studies targeting the </w:t>
      </w:r>
      <w:proofErr w:type="spellStart"/>
      <w:r w:rsidR="00062FE9" w:rsidRPr="00F67A05">
        <w:rPr>
          <w:rFonts w:ascii="Times New Roman" w:eastAsia="Times New Roman" w:hAnsi="Times New Roman" w:cs="Times New Roman"/>
          <w:sz w:val="22"/>
          <w:szCs w:val="22"/>
        </w:rPr>
        <w:t>vmPFC</w:t>
      </w:r>
      <w:proofErr w:type="spellEnd"/>
      <w:r w:rsidR="00062FE9" w:rsidRPr="00F67A05">
        <w:rPr>
          <w:rFonts w:ascii="Times New Roman" w:eastAsia="Times New Roman" w:hAnsi="Times New Roman" w:cs="Times New Roman"/>
          <w:sz w:val="22"/>
          <w:szCs w:val="22"/>
        </w:rPr>
        <w:t xml:space="preserve"> have shown mixed results depending on timing and context</w:t>
      </w:r>
      <w:r w:rsidR="00D2287A">
        <w:rPr>
          <w:rFonts w:ascii="Times New Roman" w:eastAsia="Times New Roman" w:hAnsi="Times New Roman" w:cs="Times New Roman"/>
          <w:sz w:val="22"/>
          <w:szCs w:val="22"/>
        </w:rPr>
        <w:t xml:space="preserve"> </w:t>
      </w:r>
      <w:r w:rsidR="00062FE9" w:rsidRPr="00F67A05">
        <w:rPr>
          <w:rFonts w:ascii="Times New Roman" w:eastAsia="Times New Roman" w:hAnsi="Times New Roman" w:cs="Times New Roman"/>
          <w:sz w:val="22"/>
          <w:szCs w:val="22"/>
        </w:rPr>
        <w:fldChar w:fldCharType="begin"/>
      </w:r>
      <w:r w:rsidR="00C83B8B">
        <w:rPr>
          <w:rFonts w:ascii="Times New Roman" w:eastAsia="Times New Roman" w:hAnsi="Times New Roman" w:cs="Times New Roman"/>
          <w:sz w:val="22"/>
          <w:szCs w:val="22"/>
        </w:rPr>
        <w:instrText xml:space="preserve"> ADDIN ZOTERO_ITEM CSL_CITATION {"citationID":"LwIMM8NI","properties":{"formattedCitation":"(17)","plainCitation":"(17)","dontUpdate":true,"noteIndex":0},"citationItems":[{"id":1818,"uris":["http://zotero.org/users/8351963/items/IMF6VRFI"],"itemData":{"id":1818,"type":"article-journal","abstract":"IMPORTANCE: Posttraumatic stress disorder (PTSD) is a common psychiatric disorder that is particularly difficult to treat in military veterans. Noninvasive brain stimulation has significant potential as a novel treatment to reduce PTSD symptoms.\nOBJECTIVE: To test whether active transcranial direct current stimulation (tDCS) plus virtual reality (VR) is superior to sham tDCS plus VR for warzone-related PTSD.\nDESIGN, SETTING, AND PARTICIPANTS: This double-blind randomized clinical trial was conducted among US military veterans enrolled from April 2018 to May 2023 at a secondary care Department of Veterans Affairs hospital and included 1- and 3-month follow-up visits. Participants included US military veterans with chronic PTSD and warzone-related exposure, recruited via referral and advertisement. Patients in psychiatric treatment had to be on a stable regimen for at least 6 weeks to be eligible for enrollment. Data were analyzed from May to September 2023.\nINTERVENTION: Participants were randomly assigned to receive 2-mA anodal tDCS or sham tDCS targeted to the ventromedial prefrontal cortex, during six 25-minute sessions of standardized warzone VR exposure, delivered over 2 to 3 weeks.\nMAIN OUTCOMES AND MEASURES: The co-primary outcomes were self-reported PTSD symptoms, measured via the PTSD checklist for DSM-5 (PCL-5), alongside quality of life. Other outcomes included psychophysiological arousal, clinician-assessed PTSD, depression, and social/occupational function.\nRESULTS: A total of 54 participants (mean [SD] age, 45.7 [10.5] years; 51 [94%] males) were assessed, including 26 in the active tDCS group and 28 in the sham tDCS group. Participants in the active tDCS group reported a superior reduction in self-reported PTSD symptom severity at 1 month (t = -2.27, P = .02; Cohen d = -0.82). There were no significant differences in quality of life between active and sham tDCS groups. Active tDCS significantly accelerated psychophysiological habituation to VR events between sessions compared with sham tDCS (F5,7689.8 = 4.65; P &lt; .001). Adverse effects were consistent with the known safety profile of the corresponding interventions.\nCONCLUSIONS AND RELEVANCE: These findings suggest that combined tDCS plus VR may be a promising strategy for PTSD reduction and underscore the innovative potential of these combined technologies.\nTRIAL REGISTRATION: ClinicalTrials.gov Identifier: NCT03372460.","container-title":"JAMA psychiatry","DOI":"10.1001/jamapsychiatry.2023.5661","ISSN":"2168-6238","issue":"5","journalAbbreviation":"JAMA Psychiatry","language":"eng","note":"PMID: 38446471\nPMCID: PMC10918574","page":"437-446","source":"PubMed","title":"Virtual Reality and Transcranial Direct Current Stimulation for Posttraumatic Stress Disorder: A Randomized Clinical Trial","title-short":"Virtual Reality and Transcranial Direct Current Stimulation for Posttraumatic Stress Disorder","volume":"81","author":[{"family":"Wout-Frank","given":"Mascha","non-dropping-particle":"van 't"},{"family":"Arulpragasam","given":"Amanda R."},{"family":"Faucher","given":"Christiana"},{"family":"Aiken","given":"Emily"},{"family":"Shea","given":"M. Tracie"},{"family":"Jones","given":"Richard N."},{"family":"Greenberg","given":"Benjamin D."},{"family":"Philip","given":"Noah S."}],"issued":{"date-parts":[["2024",5,1]]}}}],"schema":"https://github.com/citation-style-language/schema/raw/master/csl-citation.json"} </w:instrText>
      </w:r>
      <w:r w:rsidR="00062FE9" w:rsidRPr="00F67A05">
        <w:rPr>
          <w:rFonts w:ascii="Times New Roman" w:eastAsia="Times New Roman" w:hAnsi="Times New Roman" w:cs="Times New Roman"/>
          <w:sz w:val="22"/>
          <w:szCs w:val="22"/>
        </w:rPr>
        <w:fldChar w:fldCharType="separate"/>
      </w:r>
      <w:r w:rsidR="00F60B66">
        <w:rPr>
          <w:rFonts w:ascii="Times New Roman" w:hAnsi="Times New Roman" w:cs="Times New Roman"/>
          <w:sz w:val="22"/>
          <w:szCs w:val="22"/>
        </w:rPr>
        <w:t>(17</w:t>
      </w:r>
      <w:r w:rsidR="00062FE9" w:rsidRPr="00F67A05">
        <w:rPr>
          <w:rFonts w:ascii="Times New Roman" w:eastAsia="Times New Roman" w:hAnsi="Times New Roman" w:cs="Times New Roman"/>
          <w:sz w:val="22"/>
          <w:szCs w:val="22"/>
        </w:rPr>
        <w:fldChar w:fldCharType="end"/>
      </w:r>
      <w:r w:rsidR="000E4F85">
        <w:rPr>
          <w:rFonts w:ascii="Times New Roman" w:eastAsia="Times New Roman" w:hAnsi="Times New Roman" w:cs="Times New Roman"/>
          <w:sz w:val="22"/>
          <w:szCs w:val="22"/>
        </w:rPr>
        <w:t xml:space="preserve">, </w:t>
      </w:r>
      <w:r w:rsidR="00062FE9" w:rsidRPr="00F67A05">
        <w:rPr>
          <w:rFonts w:ascii="Times New Roman" w:eastAsia="Times New Roman" w:hAnsi="Times New Roman" w:cs="Times New Roman"/>
          <w:sz w:val="22"/>
          <w:szCs w:val="22"/>
        </w:rPr>
        <w:fldChar w:fldCharType="begin"/>
      </w:r>
      <w:r w:rsidR="00C83B8B">
        <w:rPr>
          <w:rFonts w:ascii="Times New Roman" w:eastAsia="Times New Roman" w:hAnsi="Times New Roman" w:cs="Times New Roman"/>
          <w:sz w:val="22"/>
          <w:szCs w:val="22"/>
        </w:rPr>
        <w:instrText xml:space="preserve"> ADDIN ZOTERO_ITEM CSL_CITATION {"citationID":"8cKoyNZ7","properties":{"formattedCitation":"(18)","plainCitation":"(18)","dontUpdate":true,"noteIndex":0},"citationItems":[{"id":1821,"uris":["http://zotero.org/users/8351963/items/JARSJZPA"],"itemData":{"id":1821,"type":"article-journal","abstract":"BACKGROUND: Posttraumatic stress disorder (PTSD) is both prevalent and debilitating. While deep transcranial magnetic stimulation (dTMS) has shown preliminary efficacy, exposure therapy remains the most efficacious, though limited, treatment in PTSD. The medial prefrontal cortex (mPFC) is implicated in extinction learning, suggesting that concurrent mPFC stimulation may enhance exposure therapy. In this randomized controlled multicenter trial, the efficacy and safety of mPFC dTMS combined with a brief exposure procedure were studied in patients with PTSD.\nMETHODS: Immediately following exposure to their trauma narrative, 125 outpatients were randomly assigned to receive dTMS or sham. Twelve sessions were administered over 4 weeks, with a primary end point of change in 5-week Clinician-Administered PTSD Scale for DSM-5 score. This clinical study did not include biological markers.\nRESULTS: Clinician-Administered PTSD Scale for DSM-5 score improved significantly in both groups at 5 weeks, though the improvement was smaller in the dTMS group (16.32) compared with the sham group (20.52; p = .027). At 9 weeks, improvement continued in Clinician-Administered PTSD Scale for DSM-5 score in both groups but remained smaller in dTMS (19.0) versus sham (24.4; p = .024).\nCONCLUSIONS: Both groups showed significant PTSD symptom improvement, possibly from the brief script-driven imagery exposure. While our design was unable to rule out placebo effects, the magnitude and durability of improvement suggest that repeated ultrabrief exposure therapy alone may be an effective treatment for PTSD, warranting additional study. The surprising and unexpected effect in the dTMS group also suggests that repeated mPFC stimulation with the H7 coil may interfere with trauma memory-mediated extinction. Our results provide new insight for dTMS approaches for possible future avenues to treat PTSD.","container-title":"Biological Psychiatry","DOI":"10.1016/j.biopsych.2021.04.019","ISSN":"1873-2402","issue":"10","journalAbbreviation":"Biol Psychiatry","language":"eng","note":"PMID: 34274108","page":"721-728","source":"PubMed","title":"Deep Transcranial Magnetic Stimulation Combined With Brief Exposure for Posttraumatic Stress Disorder: A Prospective Multisite Randomized Trial","title-short":"Deep Transcranial Magnetic Stimulation Combined With Brief Exposure for Posttraumatic Stress Disorder","volume":"90","author":[{"family":"Isserles","given":"Moshe"},{"family":"Tendler","given":"Aron"},{"family":"Roth","given":"Yiftach"},{"family":"Bystritsky","given":"Alexander"},{"family":"Blumberger","given":"Daniel M."},{"family":"Ward","given":"Herbert"},{"family":"Feifel","given":"David"},{"family":"Viner","given":"Laura"},{"family":"Duffy","given":"Walter"},{"family":"Zohar","given":"Joseph"},{"family":"Keller","given":"Corey J."},{"family":"Bhati","given":"Mahendra T."},{"family":"Etkin","given":"Amit"},{"family":"George","given":"Mark S."},{"family":"Filipcic","given":"Igor"},{"family":"Lapidus","given":"Kyle"},{"family":"Casuto","given":"Leah"},{"family":"Vaishnavi","given":"Sandeep"},{"family":"Stein","given":"Ahava"},{"family":"Deutsch","given":"Lisa"},{"family":"Deutsch","given":"Frederic"},{"family":"Morales","given":"Oscar"},{"family":"Daskalakis","given":"Zafiris J."},{"family":"Zangen","given":"Abraham"},{"family":"Ressler","given":"Kerry J."}],"issued":{"date-parts":[["2021",11,15]]}}}],"schema":"https://github.com/citation-style-language/schema/raw/master/csl-citation.json"} </w:instrText>
      </w:r>
      <w:r w:rsidR="00062FE9" w:rsidRPr="00F67A05">
        <w:rPr>
          <w:rFonts w:ascii="Times New Roman" w:eastAsia="Times New Roman" w:hAnsi="Times New Roman" w:cs="Times New Roman"/>
          <w:sz w:val="22"/>
          <w:szCs w:val="22"/>
        </w:rPr>
        <w:fldChar w:fldCharType="separate"/>
      </w:r>
      <w:r w:rsidR="00C2007B">
        <w:rPr>
          <w:rFonts w:ascii="Times New Roman" w:hAnsi="Times New Roman" w:cs="Times New Roman"/>
          <w:sz w:val="22"/>
          <w:szCs w:val="22"/>
        </w:rPr>
        <w:t>18)</w:t>
      </w:r>
      <w:r w:rsidR="00062FE9" w:rsidRPr="00F67A05">
        <w:rPr>
          <w:rFonts w:ascii="Times New Roman" w:eastAsia="Times New Roman" w:hAnsi="Times New Roman" w:cs="Times New Roman"/>
          <w:sz w:val="22"/>
          <w:szCs w:val="22"/>
        </w:rPr>
        <w:fldChar w:fldCharType="end"/>
      </w:r>
      <w:r w:rsidR="00062FE9" w:rsidRPr="00F67A05">
        <w:rPr>
          <w:rFonts w:ascii="Times New Roman" w:eastAsia="Times New Roman" w:hAnsi="Times New Roman" w:cs="Times New Roman"/>
          <w:sz w:val="22"/>
          <w:szCs w:val="22"/>
        </w:rPr>
        <w:t xml:space="preserve">. Further research regarding the </w:t>
      </w:r>
      <w:proofErr w:type="spellStart"/>
      <w:r w:rsidR="00062FE9" w:rsidRPr="00F67A05">
        <w:rPr>
          <w:rFonts w:ascii="Times New Roman" w:eastAsia="Times New Roman" w:hAnsi="Times New Roman" w:cs="Times New Roman"/>
          <w:sz w:val="22"/>
          <w:szCs w:val="22"/>
        </w:rPr>
        <w:t>vmPFC</w:t>
      </w:r>
      <w:proofErr w:type="spellEnd"/>
      <w:r w:rsidR="00062FE9" w:rsidRPr="00F67A05">
        <w:rPr>
          <w:rFonts w:ascii="Times New Roman" w:eastAsia="Times New Roman" w:hAnsi="Times New Roman" w:cs="Times New Roman"/>
          <w:sz w:val="22"/>
          <w:szCs w:val="22"/>
        </w:rPr>
        <w:t xml:space="preserve"> as an alternative deep target to the amygdala is needed. </w:t>
      </w:r>
    </w:p>
    <w:p w14:paraId="7317936D" w14:textId="01D29DE8" w:rsidR="00EF3E9D" w:rsidRPr="00C83B8B" w:rsidRDefault="00C83B8B" w:rsidP="00EF3E9D">
      <w:pPr>
        <w:spacing w:after="0" w:line="458" w:lineRule="auto"/>
        <w:rPr>
          <w:rFonts w:ascii="Times New Roman" w:eastAsia="Times New Roman" w:hAnsi="Times New Roman" w:cs="Times New Roman"/>
          <w:b/>
          <w:iCs/>
          <w:sz w:val="22"/>
          <w:szCs w:val="22"/>
        </w:rPr>
      </w:pPr>
      <w:r w:rsidRPr="00C83B8B">
        <w:rPr>
          <w:rFonts w:ascii="Times New Roman" w:eastAsia="Times New Roman" w:hAnsi="Times New Roman" w:cs="Times New Roman"/>
          <w:b/>
          <w:iCs/>
          <w:sz w:val="22"/>
          <w:szCs w:val="22"/>
        </w:rPr>
        <w:t>References</w:t>
      </w:r>
    </w:p>
    <w:p w14:paraId="6775B5EE" w14:textId="77777777" w:rsidR="00C83B8B" w:rsidRPr="00C83B8B" w:rsidRDefault="00C83B8B" w:rsidP="00C83B8B">
      <w:pPr>
        <w:pStyle w:val="Bibliography"/>
        <w:rPr>
          <w:rFonts w:ascii="Times New Roman" w:hAnsi="Times New Roman" w:cs="Times New Roman"/>
          <w:sz w:val="22"/>
        </w:rPr>
      </w:pPr>
      <w:r>
        <w:rPr>
          <w:rFonts w:eastAsia="Times New Roman"/>
          <w:b/>
          <w:bCs/>
          <w:sz w:val="22"/>
          <w:szCs w:val="22"/>
        </w:rPr>
        <w:fldChar w:fldCharType="begin"/>
      </w:r>
      <w:r>
        <w:rPr>
          <w:rFonts w:eastAsia="Times New Roman"/>
          <w:b/>
          <w:bCs/>
          <w:sz w:val="22"/>
          <w:szCs w:val="22"/>
        </w:rPr>
        <w:instrText xml:space="preserve"> ADDIN ZOTERO_BIBL {"uncited":[],"omitted":[],"custom":[]} CSL_BIBLIOGRAPHY </w:instrText>
      </w:r>
      <w:r>
        <w:rPr>
          <w:rFonts w:eastAsia="Times New Roman"/>
          <w:b/>
          <w:bCs/>
          <w:sz w:val="22"/>
          <w:szCs w:val="22"/>
        </w:rPr>
        <w:fldChar w:fldCharType="separate"/>
      </w:r>
      <w:r w:rsidRPr="00C83B8B">
        <w:rPr>
          <w:rFonts w:ascii="Times New Roman" w:hAnsi="Times New Roman" w:cs="Times New Roman"/>
          <w:sz w:val="22"/>
        </w:rPr>
        <w:t>1.</w:t>
      </w:r>
      <w:r w:rsidRPr="00C83B8B">
        <w:rPr>
          <w:rFonts w:ascii="Times New Roman" w:hAnsi="Times New Roman" w:cs="Times New Roman"/>
          <w:sz w:val="22"/>
        </w:rPr>
        <w:tab/>
        <w:t xml:space="preserve">Gluck RL, Hartzell GE, Dixon HD, Michopoulos V, Powers A, Stevens JS, et al. Trauma exposure and stress-related disorders in a large, urban, predominantly </w:t>
      </w:r>
      <w:proofErr w:type="gramStart"/>
      <w:r w:rsidRPr="00C83B8B">
        <w:rPr>
          <w:rFonts w:ascii="Times New Roman" w:hAnsi="Times New Roman" w:cs="Times New Roman"/>
          <w:sz w:val="22"/>
        </w:rPr>
        <w:t>African-American</w:t>
      </w:r>
      <w:proofErr w:type="gramEnd"/>
      <w:r w:rsidRPr="00C83B8B">
        <w:rPr>
          <w:rFonts w:ascii="Times New Roman" w:hAnsi="Times New Roman" w:cs="Times New Roman"/>
          <w:sz w:val="22"/>
        </w:rPr>
        <w:t xml:space="preserve">, female sample. Arch </w:t>
      </w:r>
      <w:proofErr w:type="spellStart"/>
      <w:r w:rsidRPr="00C83B8B">
        <w:rPr>
          <w:rFonts w:ascii="Times New Roman" w:hAnsi="Times New Roman" w:cs="Times New Roman"/>
          <w:sz w:val="22"/>
        </w:rPr>
        <w:t>Womens</w:t>
      </w:r>
      <w:proofErr w:type="spellEnd"/>
      <w:r w:rsidRPr="00C83B8B">
        <w:rPr>
          <w:rFonts w:ascii="Times New Roman" w:hAnsi="Times New Roman" w:cs="Times New Roman"/>
          <w:sz w:val="22"/>
        </w:rPr>
        <w:t xml:space="preserve"> Ment Health. 2021 Dec;24(6):893–901. </w:t>
      </w:r>
    </w:p>
    <w:p w14:paraId="29D156D6"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2.</w:t>
      </w:r>
      <w:r w:rsidRPr="00C83B8B">
        <w:rPr>
          <w:rFonts w:ascii="Times New Roman" w:hAnsi="Times New Roman" w:cs="Times New Roman"/>
          <w:sz w:val="22"/>
        </w:rPr>
        <w:tab/>
        <w:t xml:space="preserve">Posner K, Brown GK, Stanley B, Brent DA, </w:t>
      </w:r>
      <w:proofErr w:type="spellStart"/>
      <w:r w:rsidRPr="00C83B8B">
        <w:rPr>
          <w:rFonts w:ascii="Times New Roman" w:hAnsi="Times New Roman" w:cs="Times New Roman"/>
          <w:sz w:val="22"/>
        </w:rPr>
        <w:t>Yershova</w:t>
      </w:r>
      <w:proofErr w:type="spellEnd"/>
      <w:r w:rsidRPr="00C83B8B">
        <w:rPr>
          <w:rFonts w:ascii="Times New Roman" w:hAnsi="Times New Roman" w:cs="Times New Roman"/>
          <w:sz w:val="22"/>
        </w:rPr>
        <w:t xml:space="preserve"> KV, Oquendo MA, et al. The Columbia–Suicide Severity Rating Scale: Initial Validity and Internal Consistency Findings </w:t>
      </w:r>
      <w:proofErr w:type="gramStart"/>
      <w:r w:rsidRPr="00C83B8B">
        <w:rPr>
          <w:rFonts w:ascii="Times New Roman" w:hAnsi="Times New Roman" w:cs="Times New Roman"/>
          <w:sz w:val="22"/>
        </w:rPr>
        <w:t>From</w:t>
      </w:r>
      <w:proofErr w:type="gramEnd"/>
      <w:r w:rsidRPr="00C83B8B">
        <w:rPr>
          <w:rFonts w:ascii="Times New Roman" w:hAnsi="Times New Roman" w:cs="Times New Roman"/>
          <w:sz w:val="22"/>
        </w:rPr>
        <w:t xml:space="preserve"> Three Multisite Studies </w:t>
      </w:r>
      <w:proofErr w:type="gramStart"/>
      <w:r w:rsidRPr="00C83B8B">
        <w:rPr>
          <w:rFonts w:ascii="Times New Roman" w:hAnsi="Times New Roman" w:cs="Times New Roman"/>
          <w:sz w:val="22"/>
        </w:rPr>
        <w:t>With</w:t>
      </w:r>
      <w:proofErr w:type="gramEnd"/>
      <w:r w:rsidRPr="00C83B8B">
        <w:rPr>
          <w:rFonts w:ascii="Times New Roman" w:hAnsi="Times New Roman" w:cs="Times New Roman"/>
          <w:sz w:val="22"/>
        </w:rPr>
        <w:t xml:space="preserve"> Adolescents and Adults. Am J Psychiatry. 2011 Dec;168(12):1266–77. </w:t>
      </w:r>
    </w:p>
    <w:p w14:paraId="5EFD0E61"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3.</w:t>
      </w:r>
      <w:r w:rsidRPr="00C83B8B">
        <w:rPr>
          <w:rFonts w:ascii="Times New Roman" w:hAnsi="Times New Roman" w:cs="Times New Roman"/>
          <w:sz w:val="22"/>
        </w:rPr>
        <w:tab/>
        <w:t xml:space="preserve">Staley D, </w:t>
      </w:r>
      <w:proofErr w:type="spellStart"/>
      <w:r w:rsidRPr="00C83B8B">
        <w:rPr>
          <w:rFonts w:ascii="Times New Roman" w:hAnsi="Times New Roman" w:cs="Times New Roman"/>
          <w:sz w:val="22"/>
        </w:rPr>
        <w:t>el-Guebaly</w:t>
      </w:r>
      <w:proofErr w:type="spellEnd"/>
      <w:r w:rsidRPr="00C83B8B">
        <w:rPr>
          <w:rFonts w:ascii="Times New Roman" w:hAnsi="Times New Roman" w:cs="Times New Roman"/>
          <w:sz w:val="22"/>
        </w:rPr>
        <w:t xml:space="preserve"> N. Psychometric properties of the Drug Abuse Screening Test in a psychiatric patient population. Addict Behav. 1990;15(3):257–64. </w:t>
      </w:r>
    </w:p>
    <w:p w14:paraId="2D1D99BF"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4.</w:t>
      </w:r>
      <w:r w:rsidRPr="00C83B8B">
        <w:rPr>
          <w:rFonts w:ascii="Times New Roman" w:hAnsi="Times New Roman" w:cs="Times New Roman"/>
          <w:sz w:val="22"/>
        </w:rPr>
        <w:tab/>
        <w:t xml:space="preserve">Babor TF, Higgins-Biddle JC, </w:t>
      </w:r>
      <w:proofErr w:type="spellStart"/>
      <w:r w:rsidRPr="00C83B8B">
        <w:rPr>
          <w:rFonts w:ascii="Times New Roman" w:hAnsi="Times New Roman" w:cs="Times New Roman"/>
          <w:sz w:val="22"/>
        </w:rPr>
        <w:t>Saundes</w:t>
      </w:r>
      <w:proofErr w:type="spellEnd"/>
      <w:r w:rsidRPr="00C83B8B">
        <w:rPr>
          <w:rFonts w:ascii="Times New Roman" w:hAnsi="Times New Roman" w:cs="Times New Roman"/>
          <w:sz w:val="22"/>
        </w:rPr>
        <w:t xml:space="preserve"> JB, Monteiro MG. The alcohol use disorders identification test. Guidelines for use in primary care. 2001. </w:t>
      </w:r>
    </w:p>
    <w:p w14:paraId="63A00D8D"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5.</w:t>
      </w:r>
      <w:r w:rsidRPr="00C83B8B">
        <w:rPr>
          <w:rFonts w:ascii="Times New Roman" w:hAnsi="Times New Roman" w:cs="Times New Roman"/>
          <w:sz w:val="22"/>
        </w:rPr>
        <w:tab/>
        <w:t xml:space="preserve">Cox RW, Hyde JS. Software tools for analysis and visualization of fMRI data. NMR Biomed. 1997;10(4–5):171–8. </w:t>
      </w:r>
    </w:p>
    <w:p w14:paraId="0E34B9E9"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6.</w:t>
      </w:r>
      <w:r w:rsidRPr="00C83B8B">
        <w:rPr>
          <w:rFonts w:ascii="Times New Roman" w:hAnsi="Times New Roman" w:cs="Times New Roman"/>
          <w:sz w:val="22"/>
        </w:rPr>
        <w:tab/>
        <w:t xml:space="preserve">Tyszka JM, Pauli W, Nili A. An In Vivo </w:t>
      </w:r>
      <w:proofErr w:type="gramStart"/>
      <w:r w:rsidRPr="00C83B8B">
        <w:rPr>
          <w:rFonts w:ascii="Times New Roman" w:hAnsi="Times New Roman" w:cs="Times New Roman"/>
          <w:sz w:val="22"/>
        </w:rPr>
        <w:t>High Resolution</w:t>
      </w:r>
      <w:proofErr w:type="gramEnd"/>
      <w:r w:rsidRPr="00C83B8B">
        <w:rPr>
          <w:rFonts w:ascii="Times New Roman" w:hAnsi="Times New Roman" w:cs="Times New Roman"/>
          <w:sz w:val="22"/>
        </w:rPr>
        <w:t xml:space="preserve"> Atlas of the Subcortical Human Brain. 2017 Apr 14 [cited 2024 Sept 29]; Available from: https://osf.io/r2hvk/</w:t>
      </w:r>
    </w:p>
    <w:p w14:paraId="17CCD166"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7.</w:t>
      </w:r>
      <w:r w:rsidRPr="00C83B8B">
        <w:rPr>
          <w:rFonts w:ascii="Times New Roman" w:hAnsi="Times New Roman" w:cs="Times New Roman"/>
          <w:sz w:val="22"/>
        </w:rPr>
        <w:tab/>
        <w:t xml:space="preserve">Nicholson AA, Rabellino D, Densmore M, Frewen PA, Paret C, </w:t>
      </w:r>
      <w:proofErr w:type="spellStart"/>
      <w:r w:rsidRPr="00C83B8B">
        <w:rPr>
          <w:rFonts w:ascii="Times New Roman" w:hAnsi="Times New Roman" w:cs="Times New Roman"/>
          <w:sz w:val="22"/>
        </w:rPr>
        <w:t>Kluetsch</w:t>
      </w:r>
      <w:proofErr w:type="spellEnd"/>
      <w:r w:rsidRPr="00C83B8B">
        <w:rPr>
          <w:rFonts w:ascii="Times New Roman" w:hAnsi="Times New Roman" w:cs="Times New Roman"/>
          <w:sz w:val="22"/>
        </w:rPr>
        <w:t xml:space="preserve"> R, et al. Intrinsic connectivity network dynamics in PTSD during amygdala downregulation using real-time fMRI neurofeedback: A preliminary analysis. Hum Brain Mapp. 2018 Nov;39(11):4258–75. </w:t>
      </w:r>
    </w:p>
    <w:p w14:paraId="278A00E9"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8.</w:t>
      </w:r>
      <w:r w:rsidRPr="00C83B8B">
        <w:rPr>
          <w:rFonts w:ascii="Times New Roman" w:hAnsi="Times New Roman" w:cs="Times New Roman"/>
          <w:sz w:val="22"/>
        </w:rPr>
        <w:tab/>
        <w:t xml:space="preserve">Brett M, Anton J, </w:t>
      </w:r>
      <w:proofErr w:type="spellStart"/>
      <w:r w:rsidRPr="00C83B8B">
        <w:rPr>
          <w:rFonts w:ascii="Times New Roman" w:hAnsi="Times New Roman" w:cs="Times New Roman"/>
          <w:sz w:val="22"/>
        </w:rPr>
        <w:t>Valabrègue</w:t>
      </w:r>
      <w:proofErr w:type="spellEnd"/>
      <w:r w:rsidRPr="00C83B8B">
        <w:rPr>
          <w:rFonts w:ascii="Times New Roman" w:hAnsi="Times New Roman" w:cs="Times New Roman"/>
          <w:sz w:val="22"/>
        </w:rPr>
        <w:t xml:space="preserve"> R, Poline JB. Region of interest analysis using an SPM toolbox. In 2010 [cited 2025 Nov 18]. Available from: https://www.semanticscholar.org/paper/Region-of-interest-analysis-using-an-SPM-toolbox-Brett-Anton/19ba0249dcada4bbdc3366d37e1f3362f324e904</w:t>
      </w:r>
    </w:p>
    <w:p w14:paraId="7451AFBA"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9.</w:t>
      </w:r>
      <w:r w:rsidRPr="00C83B8B">
        <w:rPr>
          <w:rFonts w:ascii="Times New Roman" w:hAnsi="Times New Roman" w:cs="Times New Roman"/>
          <w:sz w:val="22"/>
        </w:rPr>
        <w:tab/>
      </w:r>
      <w:proofErr w:type="spellStart"/>
      <w:r w:rsidRPr="00C83B8B">
        <w:rPr>
          <w:rFonts w:ascii="Times New Roman" w:hAnsi="Times New Roman" w:cs="Times New Roman"/>
          <w:sz w:val="22"/>
        </w:rPr>
        <w:t>Rorden</w:t>
      </w:r>
      <w:proofErr w:type="spellEnd"/>
      <w:r w:rsidRPr="00C83B8B">
        <w:rPr>
          <w:rFonts w:ascii="Times New Roman" w:hAnsi="Times New Roman" w:cs="Times New Roman"/>
          <w:sz w:val="22"/>
        </w:rPr>
        <w:t xml:space="preserve"> C. </w:t>
      </w:r>
      <w:proofErr w:type="spellStart"/>
      <w:r w:rsidRPr="00C83B8B">
        <w:rPr>
          <w:rFonts w:ascii="Times New Roman" w:hAnsi="Times New Roman" w:cs="Times New Roman"/>
          <w:sz w:val="22"/>
        </w:rPr>
        <w:t>MRIcroGL</w:t>
      </w:r>
      <w:proofErr w:type="spellEnd"/>
      <w:r w:rsidRPr="00C83B8B">
        <w:rPr>
          <w:rFonts w:ascii="Times New Roman" w:hAnsi="Times New Roman" w:cs="Times New Roman"/>
          <w:sz w:val="22"/>
        </w:rPr>
        <w:t xml:space="preserve">: voxel-based visualization for neuroimaging. Nat Methods. 2025 Aug;22(8):1613–4. </w:t>
      </w:r>
    </w:p>
    <w:p w14:paraId="7CCF5E8A"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10.</w:t>
      </w:r>
      <w:r w:rsidRPr="00C83B8B">
        <w:rPr>
          <w:rFonts w:ascii="Times New Roman" w:hAnsi="Times New Roman" w:cs="Times New Roman"/>
          <w:sz w:val="22"/>
        </w:rPr>
        <w:tab/>
      </w:r>
      <w:proofErr w:type="spellStart"/>
      <w:r w:rsidRPr="00C83B8B">
        <w:rPr>
          <w:rFonts w:ascii="Times New Roman" w:hAnsi="Times New Roman" w:cs="Times New Roman"/>
          <w:sz w:val="22"/>
        </w:rPr>
        <w:t>Thielscher</w:t>
      </w:r>
      <w:proofErr w:type="spellEnd"/>
      <w:r w:rsidRPr="00C83B8B">
        <w:rPr>
          <w:rFonts w:ascii="Times New Roman" w:hAnsi="Times New Roman" w:cs="Times New Roman"/>
          <w:sz w:val="22"/>
        </w:rPr>
        <w:t xml:space="preserve"> A, Antunes A, Saturnino GB. Field modeling for transcranial magnetic stimulation: A useful tool to understand the physiological effects of TMS? Annu Int Conf IEEE Eng Med Biol Soc IEEE Eng Med Biol Soc Annu Int Conf. </w:t>
      </w:r>
      <w:proofErr w:type="gramStart"/>
      <w:r w:rsidRPr="00C83B8B">
        <w:rPr>
          <w:rFonts w:ascii="Times New Roman" w:hAnsi="Times New Roman" w:cs="Times New Roman"/>
          <w:sz w:val="22"/>
        </w:rPr>
        <w:t>2015;2015:222</w:t>
      </w:r>
      <w:proofErr w:type="gramEnd"/>
      <w:r w:rsidRPr="00C83B8B">
        <w:rPr>
          <w:rFonts w:ascii="Times New Roman" w:hAnsi="Times New Roman" w:cs="Times New Roman"/>
          <w:sz w:val="22"/>
        </w:rPr>
        <w:t xml:space="preserve">–5. </w:t>
      </w:r>
    </w:p>
    <w:p w14:paraId="3A6ACA98"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11.</w:t>
      </w:r>
      <w:r w:rsidRPr="00C83B8B">
        <w:rPr>
          <w:rFonts w:ascii="Times New Roman" w:hAnsi="Times New Roman" w:cs="Times New Roman"/>
          <w:sz w:val="22"/>
        </w:rPr>
        <w:tab/>
      </w:r>
      <w:proofErr w:type="spellStart"/>
      <w:r w:rsidRPr="00C83B8B">
        <w:rPr>
          <w:rFonts w:ascii="Times New Roman" w:hAnsi="Times New Roman" w:cs="Times New Roman"/>
          <w:sz w:val="22"/>
        </w:rPr>
        <w:t>Drakaki</w:t>
      </w:r>
      <w:proofErr w:type="spellEnd"/>
      <w:r w:rsidRPr="00C83B8B">
        <w:rPr>
          <w:rFonts w:ascii="Times New Roman" w:hAnsi="Times New Roman" w:cs="Times New Roman"/>
          <w:sz w:val="22"/>
        </w:rPr>
        <w:t xml:space="preserve"> M, Mathiesen C, </w:t>
      </w:r>
      <w:proofErr w:type="spellStart"/>
      <w:r w:rsidRPr="00C83B8B">
        <w:rPr>
          <w:rFonts w:ascii="Times New Roman" w:hAnsi="Times New Roman" w:cs="Times New Roman"/>
          <w:sz w:val="22"/>
        </w:rPr>
        <w:t>Siebner</w:t>
      </w:r>
      <w:proofErr w:type="spellEnd"/>
      <w:r w:rsidRPr="00C83B8B">
        <w:rPr>
          <w:rFonts w:ascii="Times New Roman" w:hAnsi="Times New Roman" w:cs="Times New Roman"/>
          <w:sz w:val="22"/>
        </w:rPr>
        <w:t xml:space="preserve"> HR, Madsen K, </w:t>
      </w:r>
      <w:proofErr w:type="spellStart"/>
      <w:r w:rsidRPr="00C83B8B">
        <w:rPr>
          <w:rFonts w:ascii="Times New Roman" w:hAnsi="Times New Roman" w:cs="Times New Roman"/>
          <w:sz w:val="22"/>
        </w:rPr>
        <w:t>Thielscher</w:t>
      </w:r>
      <w:proofErr w:type="spellEnd"/>
      <w:r w:rsidRPr="00C83B8B">
        <w:rPr>
          <w:rFonts w:ascii="Times New Roman" w:hAnsi="Times New Roman" w:cs="Times New Roman"/>
          <w:sz w:val="22"/>
        </w:rPr>
        <w:t xml:space="preserve"> A. Database of 25 validated coil models for electric field simulations for TMS. Brain Stimulat. 2022;15(3):697–706. </w:t>
      </w:r>
    </w:p>
    <w:p w14:paraId="2DEB09CE"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12.</w:t>
      </w:r>
      <w:r w:rsidRPr="00C83B8B">
        <w:rPr>
          <w:rFonts w:ascii="Times New Roman" w:hAnsi="Times New Roman" w:cs="Times New Roman"/>
          <w:sz w:val="22"/>
        </w:rPr>
        <w:tab/>
        <w:t xml:space="preserve">Hinojosa CA, George GC, Ben-Zion Z. Neuroimaging of posttraumatic stress disorder in adults and youth: progress over the last decade on three leading questions of the field. Mol Psychiatry. 2024 Oct;29(10):3223–44. </w:t>
      </w:r>
    </w:p>
    <w:p w14:paraId="2CE3DC7C"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13.</w:t>
      </w:r>
      <w:r w:rsidRPr="00C83B8B">
        <w:rPr>
          <w:rFonts w:ascii="Times New Roman" w:hAnsi="Times New Roman" w:cs="Times New Roman"/>
          <w:sz w:val="22"/>
        </w:rPr>
        <w:tab/>
        <w:t xml:space="preserve">Hughes KC, Shin LM. Functional neuroimaging studies of post-traumatic stress disorder. Expert Rev </w:t>
      </w:r>
      <w:proofErr w:type="spellStart"/>
      <w:r w:rsidRPr="00C83B8B">
        <w:rPr>
          <w:rFonts w:ascii="Times New Roman" w:hAnsi="Times New Roman" w:cs="Times New Roman"/>
          <w:sz w:val="22"/>
        </w:rPr>
        <w:t>Neurother</w:t>
      </w:r>
      <w:proofErr w:type="spellEnd"/>
      <w:r w:rsidRPr="00C83B8B">
        <w:rPr>
          <w:rFonts w:ascii="Times New Roman" w:hAnsi="Times New Roman" w:cs="Times New Roman"/>
          <w:sz w:val="22"/>
        </w:rPr>
        <w:t xml:space="preserve">. 2011 Feb;11(2):275–85. </w:t>
      </w:r>
    </w:p>
    <w:p w14:paraId="3C8E40D0"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14.</w:t>
      </w:r>
      <w:r w:rsidRPr="00C83B8B">
        <w:rPr>
          <w:rFonts w:ascii="Times New Roman" w:hAnsi="Times New Roman" w:cs="Times New Roman"/>
          <w:sz w:val="22"/>
        </w:rPr>
        <w:tab/>
        <w:t xml:space="preserve">Siddiqi SH, Philip NS, Palm ST, Carreon DM, </w:t>
      </w:r>
      <w:proofErr w:type="spellStart"/>
      <w:r w:rsidRPr="00C83B8B">
        <w:rPr>
          <w:rFonts w:ascii="Times New Roman" w:hAnsi="Times New Roman" w:cs="Times New Roman"/>
          <w:sz w:val="22"/>
        </w:rPr>
        <w:t>Arulpragasam</w:t>
      </w:r>
      <w:proofErr w:type="spellEnd"/>
      <w:r w:rsidRPr="00C83B8B">
        <w:rPr>
          <w:rFonts w:ascii="Times New Roman" w:hAnsi="Times New Roman" w:cs="Times New Roman"/>
          <w:sz w:val="22"/>
        </w:rPr>
        <w:t xml:space="preserve"> AR, Barredo J, et al. A potential target for noninvasive neuromodulation of PTSD symptoms derived from focal brain lesions in veterans. Nat </w:t>
      </w:r>
      <w:proofErr w:type="spellStart"/>
      <w:r w:rsidRPr="00C83B8B">
        <w:rPr>
          <w:rFonts w:ascii="Times New Roman" w:hAnsi="Times New Roman" w:cs="Times New Roman"/>
          <w:sz w:val="22"/>
        </w:rPr>
        <w:t>Neurosci</w:t>
      </w:r>
      <w:proofErr w:type="spellEnd"/>
      <w:r w:rsidRPr="00C83B8B">
        <w:rPr>
          <w:rFonts w:ascii="Times New Roman" w:hAnsi="Times New Roman" w:cs="Times New Roman"/>
          <w:sz w:val="22"/>
        </w:rPr>
        <w:t xml:space="preserve">. 2024 Sept </w:t>
      </w:r>
      <w:proofErr w:type="gramStart"/>
      <w:r w:rsidRPr="00C83B8B">
        <w:rPr>
          <w:rFonts w:ascii="Times New Roman" w:hAnsi="Times New Roman" w:cs="Times New Roman"/>
          <w:sz w:val="22"/>
        </w:rPr>
        <w:t>24;</w:t>
      </w:r>
      <w:proofErr w:type="gramEnd"/>
      <w:r w:rsidRPr="00C83B8B">
        <w:rPr>
          <w:rFonts w:ascii="Times New Roman" w:hAnsi="Times New Roman" w:cs="Times New Roman"/>
          <w:sz w:val="22"/>
        </w:rPr>
        <w:t xml:space="preserve"> </w:t>
      </w:r>
    </w:p>
    <w:p w14:paraId="38593525"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15.</w:t>
      </w:r>
      <w:r w:rsidRPr="00C83B8B">
        <w:rPr>
          <w:rFonts w:ascii="Times New Roman" w:hAnsi="Times New Roman" w:cs="Times New Roman"/>
          <w:sz w:val="22"/>
        </w:rPr>
        <w:tab/>
        <w:t xml:space="preserve">van Rooij SJH, Sippel LM, McDonald WM, </w:t>
      </w:r>
      <w:proofErr w:type="spellStart"/>
      <w:r w:rsidRPr="00C83B8B">
        <w:rPr>
          <w:rFonts w:ascii="Times New Roman" w:hAnsi="Times New Roman" w:cs="Times New Roman"/>
          <w:sz w:val="22"/>
        </w:rPr>
        <w:t>Holtzheimer</w:t>
      </w:r>
      <w:proofErr w:type="spellEnd"/>
      <w:r w:rsidRPr="00C83B8B">
        <w:rPr>
          <w:rFonts w:ascii="Times New Roman" w:hAnsi="Times New Roman" w:cs="Times New Roman"/>
          <w:sz w:val="22"/>
        </w:rPr>
        <w:t xml:space="preserve"> PE. Defining focal brain stimulation targets for PTSD using neuroimaging. Depress Anxiety. 2021 Apr </w:t>
      </w:r>
      <w:proofErr w:type="gramStart"/>
      <w:r w:rsidRPr="00C83B8B">
        <w:rPr>
          <w:rFonts w:ascii="Times New Roman" w:hAnsi="Times New Roman" w:cs="Times New Roman"/>
          <w:sz w:val="22"/>
        </w:rPr>
        <w:t>20;</w:t>
      </w:r>
      <w:proofErr w:type="gramEnd"/>
      <w:r w:rsidRPr="00C83B8B">
        <w:rPr>
          <w:rFonts w:ascii="Times New Roman" w:hAnsi="Times New Roman" w:cs="Times New Roman"/>
          <w:sz w:val="22"/>
        </w:rPr>
        <w:t xml:space="preserve"> </w:t>
      </w:r>
    </w:p>
    <w:p w14:paraId="51588E27"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16.</w:t>
      </w:r>
      <w:r w:rsidRPr="00C83B8B">
        <w:rPr>
          <w:rFonts w:ascii="Times New Roman" w:hAnsi="Times New Roman" w:cs="Times New Roman"/>
          <w:sz w:val="22"/>
        </w:rPr>
        <w:tab/>
        <w:t xml:space="preserve">van ’t Wout-Frank M, </w:t>
      </w:r>
      <w:proofErr w:type="spellStart"/>
      <w:r w:rsidRPr="00C83B8B">
        <w:rPr>
          <w:rFonts w:ascii="Times New Roman" w:hAnsi="Times New Roman" w:cs="Times New Roman"/>
          <w:sz w:val="22"/>
        </w:rPr>
        <w:t>Arulpragasam</w:t>
      </w:r>
      <w:proofErr w:type="spellEnd"/>
      <w:r w:rsidRPr="00C83B8B">
        <w:rPr>
          <w:rFonts w:ascii="Times New Roman" w:hAnsi="Times New Roman" w:cs="Times New Roman"/>
          <w:sz w:val="22"/>
        </w:rPr>
        <w:t xml:space="preserve"> AR, Faucher C, Aiken E, Shea MT, Jones RN, et al. Virtual Reality and Transcranial Direct Current Stimulation for Posttraumatic Stress Disorder: A Randomized Clinical Trial. JAMA Psychiatry. 2024 May 1;81(5):437–46. </w:t>
      </w:r>
    </w:p>
    <w:p w14:paraId="4D525378" w14:textId="77777777" w:rsidR="00C83B8B" w:rsidRPr="00C83B8B" w:rsidRDefault="00C83B8B" w:rsidP="00C83B8B">
      <w:pPr>
        <w:pStyle w:val="Bibliography"/>
        <w:rPr>
          <w:rFonts w:ascii="Times New Roman" w:hAnsi="Times New Roman" w:cs="Times New Roman"/>
          <w:sz w:val="22"/>
        </w:rPr>
      </w:pPr>
      <w:r w:rsidRPr="00C83B8B">
        <w:rPr>
          <w:rFonts w:ascii="Times New Roman" w:hAnsi="Times New Roman" w:cs="Times New Roman"/>
          <w:sz w:val="22"/>
        </w:rPr>
        <w:t>17.</w:t>
      </w:r>
      <w:r w:rsidRPr="00C83B8B">
        <w:rPr>
          <w:rFonts w:ascii="Times New Roman" w:hAnsi="Times New Roman" w:cs="Times New Roman"/>
          <w:sz w:val="22"/>
        </w:rPr>
        <w:tab/>
        <w:t xml:space="preserve">Isserles M, Tendler A, Roth Y, </w:t>
      </w:r>
      <w:proofErr w:type="spellStart"/>
      <w:r w:rsidRPr="00C83B8B">
        <w:rPr>
          <w:rFonts w:ascii="Times New Roman" w:hAnsi="Times New Roman" w:cs="Times New Roman"/>
          <w:sz w:val="22"/>
        </w:rPr>
        <w:t>Bystritsky</w:t>
      </w:r>
      <w:proofErr w:type="spellEnd"/>
      <w:r w:rsidRPr="00C83B8B">
        <w:rPr>
          <w:rFonts w:ascii="Times New Roman" w:hAnsi="Times New Roman" w:cs="Times New Roman"/>
          <w:sz w:val="22"/>
        </w:rPr>
        <w:t xml:space="preserve"> A, Blumberger DM, Ward H, et al. Deep Transcranial Magnetic Stimulation Combined </w:t>
      </w:r>
      <w:proofErr w:type="gramStart"/>
      <w:r w:rsidRPr="00C83B8B">
        <w:rPr>
          <w:rFonts w:ascii="Times New Roman" w:hAnsi="Times New Roman" w:cs="Times New Roman"/>
          <w:sz w:val="22"/>
        </w:rPr>
        <w:t>With</w:t>
      </w:r>
      <w:proofErr w:type="gramEnd"/>
      <w:r w:rsidRPr="00C83B8B">
        <w:rPr>
          <w:rFonts w:ascii="Times New Roman" w:hAnsi="Times New Roman" w:cs="Times New Roman"/>
          <w:sz w:val="22"/>
        </w:rPr>
        <w:t xml:space="preserve"> Brief Exposure for Posttraumatic Stress Disorder: A Prospective Multisite Randomized Trial. Biol Psychiatry. 2021 Nov 15;90(10):721–8. </w:t>
      </w:r>
    </w:p>
    <w:p w14:paraId="3EA1BF17" w14:textId="4122C16C" w:rsidR="00EF3E9D" w:rsidRPr="00F67A05" w:rsidRDefault="00C83B8B">
      <w:pPr>
        <w:spacing w:after="0"/>
        <w:rPr>
          <w:rFonts w:ascii="Times New Roman" w:hAnsi="Times New Roman" w:cs="Times New Roman"/>
          <w:b/>
          <w:bCs/>
          <w:sz w:val="22"/>
          <w:szCs w:val="22"/>
        </w:rPr>
      </w:pPr>
      <w:r>
        <w:rPr>
          <w:rFonts w:ascii="Times New Roman" w:eastAsia="Times New Roman" w:hAnsi="Times New Roman" w:cs="Times New Roman"/>
          <w:b/>
          <w:bCs/>
          <w:sz w:val="22"/>
          <w:szCs w:val="22"/>
        </w:rPr>
        <w:fldChar w:fldCharType="end"/>
      </w:r>
    </w:p>
    <w:p w14:paraId="71A0C05B" w14:textId="77777777" w:rsidR="00EF3E9D" w:rsidRPr="00F67A05" w:rsidRDefault="00EF3E9D">
      <w:pPr>
        <w:spacing w:after="0"/>
        <w:rPr>
          <w:rFonts w:ascii="Times New Roman" w:hAnsi="Times New Roman" w:cs="Times New Roman"/>
          <w:b/>
          <w:bCs/>
          <w:sz w:val="22"/>
          <w:szCs w:val="22"/>
        </w:rPr>
      </w:pPr>
    </w:p>
    <w:sectPr w:rsidR="00EF3E9D" w:rsidRPr="00F67A05">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A021A" w14:textId="77777777" w:rsidR="00191171" w:rsidRDefault="00191171" w:rsidP="00191171">
      <w:pPr>
        <w:spacing w:after="0" w:line="240" w:lineRule="auto"/>
      </w:pPr>
      <w:r>
        <w:separator/>
      </w:r>
    </w:p>
  </w:endnote>
  <w:endnote w:type="continuationSeparator" w:id="0">
    <w:p w14:paraId="21930C11" w14:textId="77777777" w:rsidR="00191171" w:rsidRDefault="00191171" w:rsidP="00191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38411559"/>
      <w:docPartObj>
        <w:docPartGallery w:val="Page Numbers (Bottom of Page)"/>
        <w:docPartUnique/>
      </w:docPartObj>
    </w:sdtPr>
    <w:sdtContent>
      <w:p w14:paraId="4AEED4E6" w14:textId="5463A07C" w:rsidR="00191171" w:rsidRDefault="00191171" w:rsidP="000A57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6F4DDD4" w14:textId="77777777" w:rsidR="00191171" w:rsidRDefault="00191171" w:rsidP="001911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37200474"/>
      <w:docPartObj>
        <w:docPartGallery w:val="Page Numbers (Bottom of Page)"/>
        <w:docPartUnique/>
      </w:docPartObj>
    </w:sdtPr>
    <w:sdtContent>
      <w:p w14:paraId="0B17E1D4" w14:textId="03456009" w:rsidR="00191171" w:rsidRDefault="00191171" w:rsidP="000A57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CEB58D" w14:textId="27ADFD3E" w:rsidR="00191171" w:rsidRPr="00C83B8B" w:rsidRDefault="00C83B8B" w:rsidP="00191171">
    <w:pPr>
      <w:pStyle w:val="Footer"/>
      <w:ind w:right="360"/>
      <w:rPr>
        <w:rFonts w:ascii="Times New Roman" w:hAnsi="Times New Roman" w:cs="Times New Roman"/>
        <w:sz w:val="22"/>
        <w:szCs w:val="22"/>
      </w:rPr>
    </w:pPr>
    <w:r>
      <w:rPr>
        <w:rFonts w:ascii="Times New Roman" w:hAnsi="Times New Roman" w:cs="Times New Roman"/>
        <w:sz w:val="22"/>
        <w:szCs w:val="22"/>
      </w:rPr>
      <w:t>van Rooij et 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A8729" w14:textId="77777777" w:rsidR="00191171" w:rsidRDefault="00191171" w:rsidP="00191171">
      <w:pPr>
        <w:spacing w:after="0" w:line="240" w:lineRule="auto"/>
      </w:pPr>
      <w:r>
        <w:separator/>
      </w:r>
    </w:p>
  </w:footnote>
  <w:footnote w:type="continuationSeparator" w:id="0">
    <w:p w14:paraId="00CA9FA6" w14:textId="77777777" w:rsidR="00191171" w:rsidRDefault="00191171" w:rsidP="001911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40A"/>
    <w:rsid w:val="000268D3"/>
    <w:rsid w:val="00062FE9"/>
    <w:rsid w:val="000A3BC1"/>
    <w:rsid w:val="000E4F85"/>
    <w:rsid w:val="00191171"/>
    <w:rsid w:val="001D039A"/>
    <w:rsid w:val="002A7072"/>
    <w:rsid w:val="00350E09"/>
    <w:rsid w:val="00392F3C"/>
    <w:rsid w:val="00432105"/>
    <w:rsid w:val="00483008"/>
    <w:rsid w:val="005373FD"/>
    <w:rsid w:val="00537456"/>
    <w:rsid w:val="00721BEB"/>
    <w:rsid w:val="009324F0"/>
    <w:rsid w:val="00966892"/>
    <w:rsid w:val="00B9369D"/>
    <w:rsid w:val="00BF7D1B"/>
    <w:rsid w:val="00C2007B"/>
    <w:rsid w:val="00C83B8B"/>
    <w:rsid w:val="00CC040A"/>
    <w:rsid w:val="00D2287A"/>
    <w:rsid w:val="00D620CD"/>
    <w:rsid w:val="00D95730"/>
    <w:rsid w:val="00DA71BA"/>
    <w:rsid w:val="00E93147"/>
    <w:rsid w:val="00EE6E7C"/>
    <w:rsid w:val="00EF3E9D"/>
    <w:rsid w:val="00F60B66"/>
    <w:rsid w:val="00F67A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D48C37"/>
  <w15:chartTrackingRefBased/>
  <w15:docId w15:val="{1699F007-C5F8-1A4B-83D1-C2924D01D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04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04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04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04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04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04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04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04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04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4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04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04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04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04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04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04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04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040A"/>
    <w:rPr>
      <w:rFonts w:eastAsiaTheme="majorEastAsia" w:cstheme="majorBidi"/>
      <w:color w:val="272727" w:themeColor="text1" w:themeTint="D8"/>
    </w:rPr>
  </w:style>
  <w:style w:type="paragraph" w:styleId="Title">
    <w:name w:val="Title"/>
    <w:basedOn w:val="Normal"/>
    <w:next w:val="Normal"/>
    <w:link w:val="TitleChar"/>
    <w:uiPriority w:val="10"/>
    <w:qFormat/>
    <w:rsid w:val="00CC04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04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04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04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040A"/>
    <w:pPr>
      <w:spacing w:before="160"/>
      <w:jc w:val="center"/>
    </w:pPr>
    <w:rPr>
      <w:i/>
      <w:iCs/>
      <w:color w:val="404040" w:themeColor="text1" w:themeTint="BF"/>
    </w:rPr>
  </w:style>
  <w:style w:type="character" w:customStyle="1" w:styleId="QuoteChar">
    <w:name w:val="Quote Char"/>
    <w:basedOn w:val="DefaultParagraphFont"/>
    <w:link w:val="Quote"/>
    <w:uiPriority w:val="29"/>
    <w:rsid w:val="00CC040A"/>
    <w:rPr>
      <w:i/>
      <w:iCs/>
      <w:color w:val="404040" w:themeColor="text1" w:themeTint="BF"/>
    </w:rPr>
  </w:style>
  <w:style w:type="paragraph" w:styleId="ListParagraph">
    <w:name w:val="List Paragraph"/>
    <w:basedOn w:val="Normal"/>
    <w:uiPriority w:val="34"/>
    <w:qFormat/>
    <w:rsid w:val="00CC040A"/>
    <w:pPr>
      <w:ind w:left="720"/>
      <w:contextualSpacing/>
    </w:pPr>
  </w:style>
  <w:style w:type="character" w:styleId="IntenseEmphasis">
    <w:name w:val="Intense Emphasis"/>
    <w:basedOn w:val="DefaultParagraphFont"/>
    <w:uiPriority w:val="21"/>
    <w:qFormat/>
    <w:rsid w:val="00CC040A"/>
    <w:rPr>
      <w:i/>
      <w:iCs/>
      <w:color w:val="0F4761" w:themeColor="accent1" w:themeShade="BF"/>
    </w:rPr>
  </w:style>
  <w:style w:type="paragraph" w:styleId="IntenseQuote">
    <w:name w:val="Intense Quote"/>
    <w:basedOn w:val="Normal"/>
    <w:next w:val="Normal"/>
    <w:link w:val="IntenseQuoteChar"/>
    <w:uiPriority w:val="30"/>
    <w:qFormat/>
    <w:rsid w:val="00CC04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040A"/>
    <w:rPr>
      <w:i/>
      <w:iCs/>
      <w:color w:val="0F4761" w:themeColor="accent1" w:themeShade="BF"/>
    </w:rPr>
  </w:style>
  <w:style w:type="character" w:styleId="IntenseReference">
    <w:name w:val="Intense Reference"/>
    <w:basedOn w:val="DefaultParagraphFont"/>
    <w:uiPriority w:val="32"/>
    <w:qFormat/>
    <w:rsid w:val="00CC040A"/>
    <w:rPr>
      <w:b/>
      <w:bCs/>
      <w:smallCaps/>
      <w:color w:val="0F4761" w:themeColor="accent1" w:themeShade="BF"/>
      <w:spacing w:val="5"/>
    </w:rPr>
  </w:style>
  <w:style w:type="character" w:styleId="CommentReference">
    <w:name w:val="annotation reference"/>
    <w:basedOn w:val="DefaultParagraphFont"/>
    <w:uiPriority w:val="99"/>
    <w:semiHidden/>
    <w:unhideWhenUsed/>
    <w:rsid w:val="00CC040A"/>
    <w:rPr>
      <w:sz w:val="16"/>
      <w:szCs w:val="16"/>
    </w:rPr>
  </w:style>
  <w:style w:type="character" w:customStyle="1" w:styleId="ui-provider">
    <w:name w:val="ui-provider"/>
    <w:basedOn w:val="DefaultParagraphFont"/>
    <w:rsid w:val="00CC040A"/>
  </w:style>
  <w:style w:type="paragraph" w:styleId="Footer">
    <w:name w:val="footer"/>
    <w:basedOn w:val="Normal"/>
    <w:link w:val="FooterChar"/>
    <w:uiPriority w:val="99"/>
    <w:unhideWhenUsed/>
    <w:rsid w:val="00191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171"/>
  </w:style>
  <w:style w:type="character" w:styleId="PageNumber">
    <w:name w:val="page number"/>
    <w:basedOn w:val="DefaultParagraphFont"/>
    <w:uiPriority w:val="99"/>
    <w:semiHidden/>
    <w:unhideWhenUsed/>
    <w:rsid w:val="00191171"/>
  </w:style>
  <w:style w:type="paragraph" w:styleId="Bibliography">
    <w:name w:val="Bibliography"/>
    <w:basedOn w:val="Normal"/>
    <w:next w:val="Normal"/>
    <w:uiPriority w:val="37"/>
    <w:unhideWhenUsed/>
    <w:rsid w:val="000268D3"/>
    <w:pPr>
      <w:tabs>
        <w:tab w:val="left" w:pos="380"/>
      </w:tabs>
      <w:spacing w:after="240" w:line="240" w:lineRule="auto"/>
      <w:ind w:left="384" w:hanging="384"/>
    </w:pPr>
  </w:style>
  <w:style w:type="paragraph" w:styleId="Header">
    <w:name w:val="header"/>
    <w:basedOn w:val="Normal"/>
    <w:link w:val="HeaderChar"/>
    <w:uiPriority w:val="99"/>
    <w:unhideWhenUsed/>
    <w:rsid w:val="00C83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B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EF86CA1632F148837DA67BBA6327CA" ma:contentTypeVersion="18" ma:contentTypeDescription="Create a new document." ma:contentTypeScope="" ma:versionID="6e3e8b1b0b8bf2a11b016c754bcb5411">
  <xsd:schema xmlns:xsd="http://www.w3.org/2001/XMLSchema" xmlns:xs="http://www.w3.org/2001/XMLSchema" xmlns:p="http://schemas.microsoft.com/office/2006/metadata/properties" xmlns:ns2="ab42d355-d65e-49c0-89c2-ca09ca849798" xmlns:ns3="6d9325fb-6f7f-466b-8e9d-5262b2c09008" targetNamespace="http://schemas.microsoft.com/office/2006/metadata/properties" ma:root="true" ma:fieldsID="229e4889e79ccac77a7ef094eac2d213" ns2:_="" ns3:_="">
    <xsd:import namespace="ab42d355-d65e-49c0-89c2-ca09ca849798"/>
    <xsd:import namespace="6d9325fb-6f7f-466b-8e9d-5262b2c09008"/>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2d355-d65e-49c0-89c2-ca09ca8497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92fa3da-db31-45ba-92de-38f16e295a4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9325fb-6f7f-466b-8e9d-5262b2c0900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23cba69-5dcb-4aa5-976b-b3cb97c7759e}" ma:internalName="TaxCatchAll" ma:showField="CatchAllData" ma:web="6d9325fb-6f7f-466b-8e9d-5262b2c090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b42d355-d65e-49c0-89c2-ca09ca849798">
      <Terms xmlns="http://schemas.microsoft.com/office/infopath/2007/PartnerControls"/>
    </lcf76f155ced4ddcb4097134ff3c332f>
    <TaxCatchAll xmlns="6d9325fb-6f7f-466b-8e9d-5262b2c09008" xsi:nil="true"/>
  </documentManagement>
</p:properties>
</file>

<file path=customXml/itemProps1.xml><?xml version="1.0" encoding="utf-8"?>
<ds:datastoreItem xmlns:ds="http://schemas.openxmlformats.org/officeDocument/2006/customXml" ds:itemID="{5D936282-A0E1-4EB3-8A9B-EAC1393DFFEF}"/>
</file>

<file path=customXml/itemProps2.xml><?xml version="1.0" encoding="utf-8"?>
<ds:datastoreItem xmlns:ds="http://schemas.openxmlformats.org/officeDocument/2006/customXml" ds:itemID="{2BC24158-22E3-4AD1-BDC8-95CCCFE81BD6}"/>
</file>

<file path=customXml/itemProps3.xml><?xml version="1.0" encoding="utf-8"?>
<ds:datastoreItem xmlns:ds="http://schemas.openxmlformats.org/officeDocument/2006/customXml" ds:itemID="{FFC20839-2BA4-4A87-8300-6BA2FE58E281}"/>
</file>

<file path=docProps/app.xml><?xml version="1.0" encoding="utf-8"?>
<Properties xmlns="http://schemas.openxmlformats.org/officeDocument/2006/extended-properties" xmlns:vt="http://schemas.openxmlformats.org/officeDocument/2006/docPropsVTypes">
  <Template>Normal.dotm</Template>
  <TotalTime>54</TotalTime>
  <Pages>6</Pages>
  <Words>8061</Words>
  <Characters>45949</Characters>
  <Application>Microsoft Office Word</Application>
  <DocSecurity>0</DocSecurity>
  <Lines>382</Lines>
  <Paragraphs>107</Paragraphs>
  <ScaleCrop>false</ScaleCrop>
  <Company/>
  <LinksUpToDate>false</LinksUpToDate>
  <CharactersWithSpaces>53903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Rooij, Sanne</dc:creator>
  <cp:keywords/>
  <dc:description/>
  <cp:lastModifiedBy>van Rooij, Sanne</cp:lastModifiedBy>
  <cp:revision>25</cp:revision>
  <dcterms:created xsi:type="dcterms:W3CDTF">2025-12-19T13:12:00Z</dcterms:created>
  <dcterms:modified xsi:type="dcterms:W3CDTF">2025-12-19T21:11:00Z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zotero-version="7.0.30"&gt;&lt;session id="kPlMh527"/&gt;&lt;style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y fmtid="{D5CDD505-2E9C-101B-9397-08002B2CF9AE}" pid="4" name="ContentTypeId">
    <vt:lpwstr>0x0101006AEF86CA1632F148837DA67BBA6327CA</vt:lpwstr>
  </property>
</Properties>
</file>