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14" w:rsidRPr="00D331BA" w:rsidRDefault="006116FB" w:rsidP="00155314">
      <w:pPr>
        <w:widowControl w:val="0"/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1553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5314" w:rsidRPr="00145DD7">
        <w:rPr>
          <w:rFonts w:ascii="Times New Roman" w:hAnsi="Times New Roman" w:cs="Times New Roman"/>
          <w:sz w:val="24"/>
          <w:szCs w:val="24"/>
        </w:rPr>
        <w:t>L</w:t>
      </w:r>
      <w:r w:rsidR="00155314" w:rsidRPr="00145DD7">
        <w:rPr>
          <w:rFonts w:ascii="Times New Roman" w:hAnsi="Times New Roman" w:cs="Times New Roman"/>
          <w:bCs/>
          <w:sz w:val="24"/>
          <w:szCs w:val="24"/>
        </w:rPr>
        <w:t xml:space="preserve">inear regression </w:t>
      </w:r>
      <w:r w:rsidR="00155314" w:rsidRPr="00145DD7">
        <w:rPr>
          <w:rFonts w:ascii="Times New Roman" w:hAnsi="Times New Roman" w:cs="Times New Roman"/>
          <w:sz w:val="24"/>
          <w:szCs w:val="24"/>
        </w:rPr>
        <w:t>predicting competencies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792"/>
        <w:gridCol w:w="900"/>
        <w:gridCol w:w="608"/>
        <w:gridCol w:w="550"/>
        <w:gridCol w:w="1200"/>
        <w:gridCol w:w="600"/>
      </w:tblGrid>
      <w:tr w:rsidR="00155314" w:rsidRPr="00D331BA" w:rsidTr="00213BBC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Competencies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St.Err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-2.53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Comp2_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10.81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Comp3_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Comp4_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Comp5_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-1.16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Comp6__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-1.98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15531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55314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31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</w:tr>
      <w:tr w:rsidR="0015531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Number of obs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156.000</w:t>
            </w:r>
          </w:p>
        </w:tc>
      </w:tr>
      <w:tr w:rsidR="0015531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125.330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15531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Akaike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-585.183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-563.834</w:t>
            </w:r>
          </w:p>
        </w:tc>
      </w:tr>
      <w:tr w:rsidR="00155314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10" w:space="0" w:color="auto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314" w:rsidRPr="00D331BA" w:rsidTr="00213BBC">
        <w:trPr>
          <w:gridAfter w:val="1"/>
          <w:wAfter w:w="600" w:type="dxa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314" w:rsidRPr="00D331BA" w:rsidRDefault="0015531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*** p&lt;0.01, ** p&lt;0.05, * p&lt;0.1 </w:t>
            </w:r>
          </w:p>
        </w:tc>
      </w:tr>
    </w:tbl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14"/>
    <w:rsid w:val="00145DD7"/>
    <w:rsid w:val="00155314"/>
    <w:rsid w:val="001B01A3"/>
    <w:rsid w:val="006116FB"/>
    <w:rsid w:val="009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B401"/>
  <w15:chartTrackingRefBased/>
  <w15:docId w15:val="{A12F79C0-1DD3-48CD-BBCD-8C5F1636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2025-12-09T15:26:00Z</dcterms:created>
  <dcterms:modified xsi:type="dcterms:W3CDTF">2025-12-09T15:26:00Z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7e8031cf-6b3e-4f4a-9ba7-b0021e7d2b9d</vt:lpwstr>
  </property>
</Properties>
</file>