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9CE7" w14:textId="77777777" w:rsidR="00FE38A3" w:rsidRDefault="00FE38A3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55"/>
        <w:gridCol w:w="1511"/>
        <w:gridCol w:w="1511"/>
        <w:gridCol w:w="1511"/>
        <w:gridCol w:w="2505"/>
      </w:tblGrid>
      <w:tr w:rsidR="00FE38A3" w14:paraId="225435A5" w14:textId="77777777" w:rsidTr="002D4659">
        <w:trPr>
          <w:tblHeader/>
          <w:jc w:val="center"/>
        </w:trPr>
        <w:tc>
          <w:tcPr>
            <w:tcW w:w="9193" w:type="dxa"/>
            <w:gridSpan w:val="5"/>
            <w:tcBorders>
              <w:left w:val="none" w:sz="0" w:space="0" w:color="000000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397C" w14:textId="7FD9B790" w:rsidR="00FE38A3" w:rsidRPr="001C426D" w:rsidRDefault="001C426D" w:rsidP="001C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208390400"/>
            <w:r w:rsidRPr="001C4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Supplementary Table 1</w:t>
            </w:r>
            <w:bookmarkEnd w:id="0"/>
            <w:r w:rsidRPr="001C4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C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Comparison of MRI imaging parameters between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br/>
            </w:r>
            <w:r w:rsidRPr="001C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training and external validation sets</w:t>
            </w:r>
          </w:p>
        </w:tc>
      </w:tr>
      <w:tr w:rsidR="00FE38A3" w14:paraId="5E57DE05" w14:textId="77777777" w:rsidTr="002D4659">
        <w:trPr>
          <w:tblHeader/>
          <w:jc w:val="center"/>
        </w:trPr>
        <w:tc>
          <w:tcPr>
            <w:tcW w:w="2155" w:type="dxa"/>
            <w:tcBorders>
              <w:top w:val="single" w:sz="12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CE7D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511" w:type="dxa"/>
            <w:tcBorders>
              <w:top w:val="single" w:sz="12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5931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T1WI</w:t>
            </w:r>
          </w:p>
        </w:tc>
        <w:tc>
          <w:tcPr>
            <w:tcW w:w="1511" w:type="dxa"/>
            <w:tcBorders>
              <w:top w:val="single" w:sz="12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8718" w14:textId="0EF1F5D9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T2WI</w:t>
            </w:r>
            <w:r w:rsidR="002D4659"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2D4659"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1511" w:type="dxa"/>
            <w:tcBorders>
              <w:top w:val="single" w:sz="12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5279" w14:textId="3EEA14FF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DWI</w:t>
            </w:r>
            <w:r w:rsidR="002D4659"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2D4659"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zh-CN"/>
              </w:rPr>
              <w:t>b</w:t>
            </w:r>
          </w:p>
        </w:tc>
        <w:tc>
          <w:tcPr>
            <w:tcW w:w="2505" w:type="dxa"/>
            <w:tcBorders>
              <w:top w:val="single" w:sz="12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D2F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Contrast-enhanced MRI</w:t>
            </w:r>
          </w:p>
        </w:tc>
      </w:tr>
      <w:tr w:rsidR="00FE38A3" w14:paraId="4FB63D9B" w14:textId="77777777" w:rsidTr="002D4659">
        <w:trPr>
          <w:jc w:val="center"/>
        </w:trPr>
        <w:tc>
          <w:tcPr>
            <w:tcW w:w="2155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42CD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Bandwidth(</w:t>
            </w:r>
            <w:proofErr w:type="gramEnd"/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Hz)</w:t>
            </w:r>
          </w:p>
        </w:tc>
        <w:tc>
          <w:tcPr>
            <w:tcW w:w="151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9C46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EF31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E266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345A" w14:textId="77777777" w:rsidR="00FE38A3" w:rsidRPr="002D4659" w:rsidRDefault="00FE38A3" w:rsidP="002D4659">
            <w:pP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3DF71FB9" w14:textId="77777777" w:rsidTr="002D4659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4624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9CF4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409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1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B5C1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2505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58F3" w14:textId="77777777" w:rsidR="00FE38A3" w:rsidRPr="002D4659" w:rsidRDefault="00000000" w:rsidP="002D4659">
            <w:pP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</w:tr>
      <w:tr w:rsidR="00FE38A3" w14:paraId="585008EA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C49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9A2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17C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CA97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DD8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FE38A3" w14:paraId="4072A429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CB6F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FOV(</w:t>
            </w:r>
            <w:proofErr w:type="gramEnd"/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mm)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0D4E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5B14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DDC5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7754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04C1852E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A02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90D1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370.0 x 370.0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98E9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370.0 x 370.0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0D9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300.0 x 255.0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554F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 x 312.5</w:t>
            </w:r>
          </w:p>
        </w:tc>
      </w:tr>
      <w:tr w:rsidR="00FE38A3" w14:paraId="294C853D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E22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7444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380.6 x 420.0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31D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420.0 x 420.0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D67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420.0 x 307.3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EA33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 x 313.9</w:t>
            </w:r>
          </w:p>
        </w:tc>
      </w:tr>
      <w:tr w:rsidR="00FE38A3" w14:paraId="35B2BB77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3F69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Flip angle (degrees)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9F92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8A9D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9C6C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D0F2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248D2C5C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9F1F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2867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BD7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C4C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6090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E38A3" w14:paraId="65D3D464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9A2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27CF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EEE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621F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144D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E38A3" w14:paraId="16220777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FB4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Pixel Size (mm)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FC22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6B4E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9010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91E6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471EC2DF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0AB7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E7F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 x 0.6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041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x 1.4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6DCD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 x 0.9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4431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x 1.3</w:t>
            </w:r>
          </w:p>
        </w:tc>
      </w:tr>
      <w:tr w:rsidR="00FE38A3" w14:paraId="5F756A07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D243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0160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x 1.3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79B9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x 1.1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816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 x 1.3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318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 x 1.4</w:t>
            </w:r>
          </w:p>
        </w:tc>
      </w:tr>
      <w:tr w:rsidR="00FE38A3" w14:paraId="511BAC30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78C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Sequence type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CCF4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71DF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71EB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3297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09EBCD14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8568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208389634"/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A3B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D75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82E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4870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</w:tr>
      <w:tr w:rsidR="00FE38A3" w14:paraId="5D4EE48D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2A5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4C28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4F21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927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7AE1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</w:t>
            </w:r>
          </w:p>
        </w:tc>
      </w:tr>
      <w:bookmarkEnd w:id="1"/>
      <w:tr w:rsidR="00FE38A3" w14:paraId="4D6143C8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D4C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Slices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E0A8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6020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9652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BACE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336BD4EE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2C6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D9C3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0653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7AFC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17C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FE38A3" w14:paraId="23867315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8BAC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1DD3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076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263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6C2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FE38A3" w14:paraId="1794490A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AEB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TR/</w:t>
            </w:r>
            <w:proofErr w:type="gramStart"/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TE(</w:t>
            </w:r>
            <w:proofErr w:type="gramEnd"/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msec)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8443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D9D4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6B89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5897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33EE659F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B03E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096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448/10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585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5710/83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CEDC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2700/83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8BE4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4.89/2.38</w:t>
            </w:r>
          </w:p>
        </w:tc>
      </w:tr>
      <w:tr w:rsidR="00FE38A3" w14:paraId="696ED615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5CA7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4EFC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6.8/2.39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C4A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2300/90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3F55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4800/81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A0D5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3.56/1.39</w:t>
            </w:r>
          </w:p>
        </w:tc>
      </w:tr>
      <w:tr w:rsidR="00FE38A3" w14:paraId="29A02B63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C123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Thickness/Gap(mm)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4FEE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2CBB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08E2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7ED2" w14:textId="77777777" w:rsidR="00FE38A3" w:rsidRPr="002D4659" w:rsidRDefault="00FE38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38A3" w14:paraId="54440951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3A6D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29B0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4/1.2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005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4/1.4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89F9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5/1.5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EEB2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4/0</w:t>
            </w:r>
          </w:p>
        </w:tc>
      </w:tr>
      <w:tr w:rsidR="00FE38A3" w14:paraId="5580DB41" w14:textId="77777777">
        <w:trPr>
          <w:jc w:val="center"/>
        </w:trPr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3C6B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28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Validation set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C676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3.5/0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84CA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6/1.2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371D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6/1.2</w:t>
            </w:r>
          </w:p>
        </w:tc>
        <w:tc>
          <w:tcPr>
            <w:tcW w:w="250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256F" w14:textId="77777777" w:rsidR="00FE38A3" w:rsidRPr="002D465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3/0</w:t>
            </w:r>
          </w:p>
        </w:tc>
      </w:tr>
      <w:tr w:rsidR="00FE38A3" w:rsidRPr="002D4659" w14:paraId="77BFE8FB" w14:textId="77777777" w:rsidTr="002D4659">
        <w:trPr>
          <w:trHeight w:val="673"/>
          <w:jc w:val="center"/>
        </w:trPr>
        <w:tc>
          <w:tcPr>
            <w:tcW w:w="9193" w:type="dxa"/>
            <w:gridSpan w:val="5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F8B1" w14:textId="77777777" w:rsidR="000C7BC3" w:rsidRPr="00BD6415" w:rsidRDefault="000C7BC3" w:rsidP="000C7B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Arial" w:eastAsia="Helvetica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  <w:vertAlign w:val="superscript"/>
                <w:lang w:eastAsia="zh-CN"/>
              </w:rPr>
              <w:t>a</w:t>
            </w:r>
            <w:proofErr w:type="spellEnd"/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  <w:vertAlign w:val="superscript"/>
                <w:lang w:eastAsia="zh-CN"/>
              </w:rPr>
              <w:t xml:space="preserve"> </w:t>
            </w:r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</w:rPr>
              <w:t>The T2WI protocol for the training set was Fat-Suppressed (FS)-T2WI, while the protocol for the validation set was Dixon-T2WI.</w:t>
            </w:r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  <w:vertAlign w:val="superscript"/>
                <w:lang w:eastAsia="zh-CN"/>
              </w:rPr>
              <w:t xml:space="preserve">b </w:t>
            </w:r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</w:rPr>
              <w:t>The DWI protocol for the training set used a b-value of 1000 s/mm², while the protocol for the validation set used a b-value of 800 s/mm².</w:t>
            </w:r>
          </w:p>
          <w:p w14:paraId="0731FE74" w14:textId="77777777" w:rsidR="00FE38A3" w:rsidRPr="00BD6415" w:rsidRDefault="000C7BC3" w:rsidP="000C7BC3">
            <w:pPr>
              <w:rPr>
                <w:rFonts w:ascii="Arial" w:eastAsia="Helvetica" w:hAnsi="Arial" w:cs="Arial"/>
                <w:color w:val="000000"/>
                <w:sz w:val="16"/>
                <w:szCs w:val="16"/>
                <w:lang w:eastAsia="zh-CN"/>
              </w:rPr>
            </w:pPr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</w:rPr>
              <w:t xml:space="preserve">Abbreviations: DWI, diffusion-weighted imaging; EP, echo planar; FOV, field of view; FS, fat-suppressed; GR, gradient </w:t>
            </w:r>
            <w:proofErr w:type="spellStart"/>
            <w:proofErr w:type="gramStart"/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</w:rPr>
              <w:t>echo;MRI</w:t>
            </w:r>
            <w:proofErr w:type="spellEnd"/>
            <w:proofErr w:type="gramEnd"/>
            <w:r w:rsidRPr="00BD6415">
              <w:rPr>
                <w:rFonts w:ascii="Arial" w:eastAsia="Helvetica" w:hAnsi="Arial" w:cs="Arial"/>
                <w:color w:val="000000"/>
                <w:sz w:val="16"/>
                <w:szCs w:val="16"/>
              </w:rPr>
              <w:t>, magnetic resonance imaging; SE, spin echo; T1WI, T1-weighted imaging; T2WI, T2-weighted imaging; TE, echo time; TR, repetition time.</w:t>
            </w:r>
          </w:p>
          <w:p w14:paraId="4B6834D7" w14:textId="5C7993F6" w:rsidR="000C7BC3" w:rsidRPr="00BD6415" w:rsidRDefault="000C7BC3" w:rsidP="000C7BC3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11180FCB" w14:textId="32C66108" w:rsidR="00BD6415" w:rsidRDefault="00BD6415" w:rsidP="000C7BC3">
      <w:pPr>
        <w:rPr>
          <w:sz w:val="16"/>
          <w:szCs w:val="16"/>
          <w:lang w:eastAsia="zh-CN"/>
        </w:rPr>
      </w:pPr>
    </w:p>
    <w:p w14:paraId="7F852EC4" w14:textId="77777777" w:rsidR="00BD6415" w:rsidRDefault="00BD6415">
      <w:pPr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br w:type="page"/>
      </w:r>
    </w:p>
    <w:p w14:paraId="26FF5EE8" w14:textId="4D54E779" w:rsidR="005A544C" w:rsidRPr="005A544C" w:rsidRDefault="005A544C" w:rsidP="005A544C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  <w:i w:val="0"/>
          <w:iCs/>
          <w:sz w:val="20"/>
          <w:szCs w:val="20"/>
          <w:lang w:eastAsia="zh-CN"/>
        </w:rPr>
      </w:pPr>
      <w:r w:rsidRPr="005A544C">
        <w:rPr>
          <w:rFonts w:ascii="Times New Roman" w:hAnsi="Times New Roman" w:cs="Times New Roman"/>
          <w:i w:val="0"/>
          <w:iCs/>
          <w:sz w:val="20"/>
          <w:szCs w:val="20"/>
        </w:rPr>
        <w:lastRenderedPageBreak/>
        <w:t xml:space="preserve">Supplementary Table 2. ADC Histogram Metrics for Differentiating Cellular Leiomyoma and Endometrial Stromal Sarcoma </w:t>
      </w:r>
    </w:p>
    <w:tbl>
      <w:tblPr>
        <w:tblW w:w="10206" w:type="dxa"/>
        <w:jc w:val="center"/>
        <w:tblLayout w:type="fixed"/>
        <w:tblLook w:val="0420" w:firstRow="1" w:lastRow="0" w:firstColumn="0" w:lastColumn="0" w:noHBand="0" w:noVBand="1"/>
      </w:tblPr>
      <w:tblGrid>
        <w:gridCol w:w="3327"/>
        <w:gridCol w:w="2025"/>
        <w:gridCol w:w="2025"/>
        <w:gridCol w:w="2025"/>
        <w:gridCol w:w="804"/>
      </w:tblGrid>
      <w:tr w:rsidR="005A544C" w:rsidRPr="005A544C" w14:paraId="6869E14E" w14:textId="77777777" w:rsidTr="0022549B">
        <w:trPr>
          <w:tblHeader/>
          <w:jc w:val="center"/>
        </w:trPr>
        <w:tc>
          <w:tcPr>
            <w:tcW w:w="332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BAD5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3AF8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Overall</w:t>
            </w:r>
            <w:proofErr w:type="gramEnd"/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a 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N = 111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21C6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CL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N = 70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6F11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ESS </w:t>
            </w: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N = 41</w:t>
            </w:r>
          </w:p>
        </w:tc>
        <w:tc>
          <w:tcPr>
            <w:tcW w:w="80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9341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P value </w:t>
            </w: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5A544C" w:rsidRPr="005A544C" w14:paraId="18A7257E" w14:textId="77777777" w:rsidTr="0022549B">
        <w:trPr>
          <w:jc w:val="center"/>
        </w:trPr>
        <w:tc>
          <w:tcPr>
            <w:tcW w:w="332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4C1F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Minimum ADC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127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0.63 ± 0.21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F4F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0.64 ± 0.20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74DC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0.62 ± 0.22</w:t>
            </w:r>
          </w:p>
        </w:tc>
        <w:tc>
          <w:tcPr>
            <w:tcW w:w="80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0BCA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0.60</w:t>
            </w:r>
          </w:p>
        </w:tc>
      </w:tr>
      <w:tr w:rsidR="005A544C" w:rsidRPr="005A544C" w14:paraId="1F2D1ACC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15D5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bookmarkStart w:id="2" w:name="_Hlk215129317"/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Mean ADC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7C07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1.09 (0.92, 1.21)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BE62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1.14 (1.01, 1.31)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8507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0.99 (0.87, 1.10)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25B3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</w:p>
        </w:tc>
      </w:tr>
      <w:tr w:rsidR="005A544C" w:rsidRPr="005A544C" w14:paraId="15828C98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C4A0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Maximum ADC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F0AA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1.85 ± 0.46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68A0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1.96 ± 0.44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84D0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1.67 ± 0.43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EC5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bookmarkStart w:id="3" w:name="_Hlk215129769"/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  <w:bookmarkEnd w:id="3"/>
          </w:p>
        </w:tc>
      </w:tr>
      <w:tr w:rsidR="005A544C" w:rsidRPr="005A544C" w14:paraId="63144D20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70C5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10th Percentile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0F54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0.90 (0.78, 1.03)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FA96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0.94 (0.81, 1.07)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03B7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0.83 (0.71, 0.94)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584C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</w:p>
        </w:tc>
      </w:tr>
      <w:bookmarkEnd w:id="2"/>
      <w:tr w:rsidR="005A544C" w:rsidRPr="005A544C" w14:paraId="1A95E149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FA596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25th Percentile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209E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0.98 (0.83, 1.10)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1EEC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1.02 (0.89, 1.16)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0F31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0.87 (0.80, 1.00)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7AE7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</w:p>
        </w:tc>
      </w:tr>
      <w:tr w:rsidR="005A544C" w:rsidRPr="005A544C" w14:paraId="18100921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808B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50th Percentile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11DC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1.07 (0.91, 1.19)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1C0F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1.12 (0.97, 1.31)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54F4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0.97 (0.85, 1.09)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BE87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</w:p>
        </w:tc>
      </w:tr>
      <w:tr w:rsidR="005A544C" w:rsidRPr="005A544C" w14:paraId="0E86184A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F76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75th Percentile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F288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1.18 (0.98, 1.34)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0E64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1.25 (1.10, 1.40)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FB02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1.04 (0.93, 1.19)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3CB1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</w:p>
        </w:tc>
      </w:tr>
      <w:tr w:rsidR="005A544C" w:rsidRPr="005A544C" w14:paraId="5103AED4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7505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90th Percentile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2C1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1.31 (1.08, 1.46)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3293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1.40 (1.20, 1.56)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E34F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1.14 (1.00, 1.30)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0021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&lt;0.01</w:t>
            </w:r>
          </w:p>
        </w:tc>
      </w:tr>
      <w:tr w:rsidR="005A544C" w:rsidRPr="005A544C" w14:paraId="6F93B42C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E7B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bookmarkStart w:id="4" w:name="_Hlk208836264"/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Skewness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06A4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0.69 ± 0.60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9845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0.66 ± 0.44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6EFA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0.74 ± 0.80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337B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0.60</w:t>
            </w:r>
          </w:p>
        </w:tc>
      </w:tr>
      <w:tr w:rsidR="005A544C" w:rsidRPr="005A544C" w14:paraId="4C880B53" w14:textId="77777777" w:rsidTr="0022549B">
        <w:trPr>
          <w:jc w:val="center"/>
        </w:trPr>
        <w:tc>
          <w:tcPr>
            <w:tcW w:w="332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E88F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ADC Kurtosis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7111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0.78 (0.15, 1.96)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7F15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0.67 (0.20, 1.24)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FD4D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0.92 (0.07, 3.01)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676A" w14:textId="77777777" w:rsidR="005A544C" w:rsidRPr="005A544C" w:rsidRDefault="005A544C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</w:tbl>
    <w:tbl>
      <w:tblPr>
        <w:tblStyle w:val="a6"/>
        <w:tblW w:w="10349" w:type="dxa"/>
        <w:tblInd w:w="-6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49"/>
      </w:tblGrid>
      <w:tr w:rsidR="005A544C" w14:paraId="23F6995B" w14:textId="77777777" w:rsidTr="00D220FF">
        <w:trPr>
          <w:trHeight w:val="508"/>
        </w:trPr>
        <w:tc>
          <w:tcPr>
            <w:tcW w:w="10349" w:type="dxa"/>
          </w:tcPr>
          <w:p w14:paraId="1A274360" w14:textId="77777777" w:rsidR="005A544C" w:rsidRPr="005A544C" w:rsidRDefault="005A544C" w:rsidP="0022549B">
            <w:pPr>
              <w:spacing w:line="360" w:lineRule="auto"/>
              <w:ind w:right="40"/>
              <w:rPr>
                <w:rFonts w:ascii="Arial" w:eastAsia="Helvetica" w:hAnsi="Arial" w:cs="Arial"/>
                <w:color w:val="000000"/>
                <w:sz w:val="16"/>
                <w:szCs w:val="16"/>
              </w:rPr>
            </w:pPr>
            <w:bookmarkStart w:id="5" w:name="_Hlk215219212"/>
            <w:bookmarkEnd w:id="4"/>
            <w:proofErr w:type="gramStart"/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gramEnd"/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</w:rPr>
              <w:t xml:space="preserve">ADC metrics are summarized as mean ± SD when both groups are normally distributed (Shapiro–Wilk p ≥ 0.05), otherwise as median (IQR). </w:t>
            </w:r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  <w:vertAlign w:val="superscript"/>
              </w:rPr>
              <w:t xml:space="preserve">b </w:t>
            </w:r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</w:rPr>
              <w:t>P values: Welch’s t-test for variables normal in both groups; Wilcoxon rank-sum test otherwise. Normality assessed by Shapiro–Wilk within groups (CL n = 70; ESS n = 41).</w:t>
            </w:r>
          </w:p>
          <w:p w14:paraId="6F5073A4" w14:textId="77777777" w:rsidR="005A544C" w:rsidRPr="005A544C" w:rsidRDefault="005A544C" w:rsidP="0022549B">
            <w:pPr>
              <w:spacing w:line="360" w:lineRule="auto"/>
              <w:ind w:right="40"/>
              <w:rPr>
                <w:rFonts w:ascii="Arial" w:eastAsia="Helvetica" w:hAnsi="Arial" w:cs="Arial"/>
                <w:color w:val="000000"/>
                <w:sz w:val="16"/>
                <w:szCs w:val="16"/>
              </w:rPr>
            </w:pPr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</w:rPr>
              <w:t>Abbreviations: ADC, apparent diffusion coefficient (×10</w:t>
            </w:r>
            <w:r w:rsidRPr="005A544C">
              <w:rPr>
                <w:rFonts w:ascii="Cambria Math" w:eastAsia="Helvetica" w:hAnsi="Cambria Math" w:cs="Cambria Math"/>
                <w:color w:val="000000"/>
                <w:sz w:val="16"/>
                <w:szCs w:val="16"/>
              </w:rPr>
              <w:t>⁻</w:t>
            </w:r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</w:rPr>
              <w:t xml:space="preserve">³ mm²/s); CL, cellular leiomyoma; ESS, endometrial stromal sarcoma; IQR, interquartile range. </w:t>
            </w:r>
          </w:p>
          <w:p w14:paraId="7C715C80" w14:textId="77777777" w:rsidR="005A544C" w:rsidRPr="000B3AD9" w:rsidRDefault="005A544C" w:rsidP="0022549B">
            <w:pPr>
              <w:widowControl w:val="0"/>
              <w:spacing w:line="360" w:lineRule="auto"/>
              <w:ind w:right="40"/>
              <w:rPr>
                <w:rFonts w:eastAsia="Helvetica" w:cs="Times New Roman"/>
                <w:color w:val="000000"/>
                <w:sz w:val="20"/>
                <w:szCs w:val="20"/>
              </w:rPr>
            </w:pPr>
            <w:r w:rsidRPr="005A544C">
              <w:rPr>
                <w:rFonts w:ascii="Arial" w:eastAsia="Helvetica" w:hAnsi="Arial" w:cs="Arial"/>
                <w:color w:val="000000"/>
                <w:sz w:val="16"/>
                <w:szCs w:val="16"/>
              </w:rPr>
              <w:t>Bold values indicate statistical significance (p &lt; 0.05).</w:t>
            </w:r>
            <w:bookmarkEnd w:id="5"/>
          </w:p>
        </w:tc>
      </w:tr>
    </w:tbl>
    <w:p w14:paraId="4665FF77" w14:textId="77777777" w:rsidR="005A544C" w:rsidRDefault="005A544C" w:rsidP="005A544C">
      <w:pPr>
        <w:rPr>
          <w:rFonts w:eastAsia="Helvetica" w:cs="Times New Roman"/>
          <w:color w:val="000000"/>
          <w:sz w:val="20"/>
          <w:szCs w:val="20"/>
        </w:rPr>
      </w:pPr>
    </w:p>
    <w:p w14:paraId="727A4520" w14:textId="57BAC719" w:rsidR="005A544C" w:rsidRDefault="005A544C">
      <w:pPr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br w:type="page"/>
      </w:r>
    </w:p>
    <w:p w14:paraId="3374E845" w14:textId="77777777" w:rsidR="005A544C" w:rsidRDefault="005A544C">
      <w:pPr>
        <w:rPr>
          <w:sz w:val="16"/>
          <w:szCs w:val="16"/>
          <w:lang w:eastAsia="zh-CN"/>
        </w:rPr>
      </w:pPr>
    </w:p>
    <w:p w14:paraId="3360249E" w14:textId="7DAF4DB5" w:rsidR="00BD6415" w:rsidRPr="004B0771" w:rsidRDefault="00BD6415" w:rsidP="00BD6415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  <w:i w:val="0"/>
          <w:iCs/>
          <w:sz w:val="20"/>
          <w:szCs w:val="20"/>
        </w:rPr>
      </w:pPr>
      <w:bookmarkStart w:id="6" w:name="_Hlk216118918"/>
      <w:r w:rsidRPr="004B0771">
        <w:rPr>
          <w:rFonts w:ascii="Times New Roman" w:hAnsi="Times New Roman" w:cs="Times New Roman"/>
          <w:i w:val="0"/>
          <w:iCs/>
          <w:sz w:val="20"/>
          <w:szCs w:val="20"/>
        </w:rPr>
        <w:t xml:space="preserve">Supplementary Table </w:t>
      </w:r>
      <w:bookmarkEnd w:id="6"/>
      <w:r w:rsidR="005A544C">
        <w:rPr>
          <w:rFonts w:ascii="Times New Roman" w:hAnsi="Times New Roman" w:cs="Times New Roman"/>
          <w:i w:val="0"/>
          <w:iCs/>
          <w:sz w:val="20"/>
          <w:szCs w:val="20"/>
        </w:rPr>
        <w:t>3</w:t>
      </w:r>
      <w:r w:rsidRPr="004B0771">
        <w:rPr>
          <w:rFonts w:ascii="Times New Roman" w:hAnsi="Times New Roman" w:cs="Times New Roman"/>
          <w:i w:val="0"/>
          <w:iCs/>
          <w:sz w:val="20"/>
          <w:szCs w:val="20"/>
        </w:rPr>
        <w:t>. Comparison of Significant Features Between CL and ESS in the Training and Validation Cohorts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60"/>
        <w:gridCol w:w="1440"/>
        <w:gridCol w:w="1440"/>
        <w:gridCol w:w="1440"/>
        <w:gridCol w:w="1440"/>
        <w:gridCol w:w="1440"/>
        <w:gridCol w:w="1440"/>
      </w:tblGrid>
      <w:tr w:rsidR="00BD6415" w:rsidRPr="004B0771" w14:paraId="1CED6883" w14:textId="77777777" w:rsidTr="0022549B">
        <w:trPr>
          <w:tblHeader/>
          <w:jc w:val="center"/>
        </w:trPr>
        <w:tc>
          <w:tcPr>
            <w:tcW w:w="216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8E34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1B57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Training Set</w:t>
            </w:r>
          </w:p>
        </w:tc>
        <w:tc>
          <w:tcPr>
            <w:tcW w:w="4320" w:type="dxa"/>
            <w:gridSpan w:val="3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7FCC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External Validation Set</w:t>
            </w:r>
          </w:p>
        </w:tc>
      </w:tr>
      <w:tr w:rsidR="00BD6415" w:rsidRPr="004B0771" w14:paraId="5D6134F6" w14:textId="77777777" w:rsidTr="0022549B">
        <w:trPr>
          <w:tblHeader/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344B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FEC1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CL (n=70)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2654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ESS (n=41)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33CB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ACF7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CL (n=28)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5EBD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ESS (n=16)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5ECB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P-value</w:t>
            </w:r>
          </w:p>
        </w:tc>
      </w:tr>
      <w:tr w:rsidR="00BD6415" w:rsidRPr="004B0771" w14:paraId="6DFA4D77" w14:textId="77777777" w:rsidTr="0022549B">
        <w:trPr>
          <w:jc w:val="center"/>
        </w:trPr>
        <w:tc>
          <w:tcPr>
            <w:tcW w:w="216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A971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Cystic Area</w:t>
            </w:r>
          </w:p>
        </w:tc>
        <w:tc>
          <w:tcPr>
            <w:tcW w:w="14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505B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 (12.9%)</w:t>
            </w:r>
          </w:p>
        </w:tc>
        <w:tc>
          <w:tcPr>
            <w:tcW w:w="14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9A16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 (31.7%)</w:t>
            </w:r>
          </w:p>
        </w:tc>
        <w:tc>
          <w:tcPr>
            <w:tcW w:w="14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0E77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C837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(17.9%)</w:t>
            </w:r>
          </w:p>
        </w:tc>
        <w:tc>
          <w:tcPr>
            <w:tcW w:w="14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CFC7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440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F169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&lt;0.01</w:t>
            </w:r>
          </w:p>
        </w:tc>
      </w:tr>
      <w:tr w:rsidR="00BD6415" w:rsidRPr="004B0771" w14:paraId="445127E5" w14:textId="77777777" w:rsidTr="0022549B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C5E4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98D1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 (24.3%)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4D5C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 (65.9%)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AE8C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E876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(14.3%)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A1CD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 (43.8%)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1262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BD6415" w:rsidRPr="004B0771" w14:paraId="39C9654C" w14:textId="77777777" w:rsidTr="0022549B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646A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bCs/>
                <w:color w:val="000000"/>
                <w:sz w:val="20"/>
                <w:szCs w:val="20"/>
              </w:rPr>
              <w:t>Mean ADC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29C0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1.150±0.204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6C29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1.004±0.204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50B0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4A14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1.157±0.242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A873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1.027±0.146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0CAE" w14:textId="77777777" w:rsidR="00BD6415" w:rsidRPr="004B0771" w:rsidRDefault="00BD6415" w:rsidP="002254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B0771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</w:tbl>
    <w:tbl>
      <w:tblPr>
        <w:tblStyle w:val="a6"/>
        <w:tblW w:w="10915" w:type="dxa"/>
        <w:tblInd w:w="-9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915"/>
      </w:tblGrid>
      <w:tr w:rsidR="00BD6415" w:rsidRPr="0073750E" w14:paraId="6546ED4C" w14:textId="77777777" w:rsidTr="00D220FF">
        <w:tc>
          <w:tcPr>
            <w:tcW w:w="10915" w:type="dxa"/>
          </w:tcPr>
          <w:p w14:paraId="7E3FF8A3" w14:textId="77777777" w:rsidR="00BD6415" w:rsidRPr="004B0771" w:rsidRDefault="00BD6415" w:rsidP="0022549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4B0771">
              <w:rPr>
                <w:rFonts w:ascii="Arial" w:hAnsi="Arial" w:cs="Arial"/>
                <w:kern w:val="0"/>
                <w:sz w:val="16"/>
                <w:szCs w:val="16"/>
              </w:rPr>
              <w:t>Data are presented as n (%) or mean ± standard deviation (SD). P-values were calculated using the Chi-square test (or Fisher's exact test) for categorical variables and the Mann-Whitney U test for continuous variables.</w:t>
            </w:r>
          </w:p>
          <w:p w14:paraId="773271DC" w14:textId="77777777" w:rsidR="00BD6415" w:rsidRPr="004B0771" w:rsidRDefault="00BD6415" w:rsidP="0022549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4B0771">
              <w:rPr>
                <w:rFonts w:ascii="Arial" w:hAnsi="Arial" w:cs="Arial"/>
                <w:kern w:val="0"/>
                <w:sz w:val="16"/>
                <w:szCs w:val="16"/>
              </w:rPr>
              <w:t>Abbreviations: ADC, apparent diffusion coefficient; CL, cellular leiomyoma; ESS, endometrial stromal sarcoma; SD, standard deviation.</w:t>
            </w:r>
          </w:p>
        </w:tc>
      </w:tr>
      <w:tr w:rsidR="00BD6415" w:rsidRPr="0073750E" w14:paraId="7737B3CE" w14:textId="77777777" w:rsidTr="00D220FF">
        <w:tc>
          <w:tcPr>
            <w:tcW w:w="10915" w:type="dxa"/>
          </w:tcPr>
          <w:p w14:paraId="4FAE9284" w14:textId="77777777" w:rsidR="00BD6415" w:rsidRPr="004B0771" w:rsidRDefault="00BD6415" w:rsidP="002254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415" w:rsidRPr="0073750E" w14:paraId="25B39422" w14:textId="77777777" w:rsidTr="00D220FF">
        <w:tc>
          <w:tcPr>
            <w:tcW w:w="10915" w:type="dxa"/>
          </w:tcPr>
          <w:p w14:paraId="454290A3" w14:textId="77777777" w:rsidR="00BD6415" w:rsidRPr="0073750E" w:rsidRDefault="00BD6415" w:rsidP="002254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83A6" w14:textId="77777777" w:rsidR="000C7BC3" w:rsidRPr="00BD6415" w:rsidRDefault="000C7BC3" w:rsidP="000C7BC3">
      <w:pPr>
        <w:rPr>
          <w:sz w:val="16"/>
          <w:szCs w:val="16"/>
          <w:lang w:eastAsia="zh-CN"/>
        </w:rPr>
      </w:pPr>
    </w:p>
    <w:sectPr w:rsidR="000C7BC3" w:rsidRPr="00BD6415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6003018">
    <w:abstractNumId w:val="1"/>
  </w:num>
  <w:num w:numId="2" w16cid:durableId="2002004345">
    <w:abstractNumId w:val="2"/>
  </w:num>
  <w:num w:numId="3" w16cid:durableId="5537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A3"/>
    <w:rsid w:val="000421CB"/>
    <w:rsid w:val="000C7BC3"/>
    <w:rsid w:val="001C426D"/>
    <w:rsid w:val="002D4659"/>
    <w:rsid w:val="004B0771"/>
    <w:rsid w:val="005A544C"/>
    <w:rsid w:val="005E161B"/>
    <w:rsid w:val="006E7874"/>
    <w:rsid w:val="00755061"/>
    <w:rsid w:val="00BD6415"/>
    <w:rsid w:val="00BF788C"/>
    <w:rsid w:val="00D220FF"/>
    <w:rsid w:val="00F53EAC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D7781"/>
  <w15:docId w15:val="{43440516-C7B3-4E41-B189-FEF0123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BC3"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table" w:styleId="a6">
    <w:name w:val="Table Grid"/>
    <w:basedOn w:val="a1"/>
    <w:uiPriority w:val="39"/>
    <w:rsid w:val="00BD6415"/>
    <w:rPr>
      <w:kern w:val="2"/>
      <w:sz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BBF14D-6D41-8146-B96E-BEDFE76A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 周</dc:creator>
  <cp:keywords/>
  <dc:description/>
  <cp:lastModifiedBy>越 周</cp:lastModifiedBy>
  <cp:revision>7</cp:revision>
  <dcterms:created xsi:type="dcterms:W3CDTF">2025-09-10T01:53:00Z</dcterms:created>
  <dcterms:modified xsi:type="dcterms:W3CDTF">2025-12-08T13:41:00Z</dcterms:modified>
  <cp:category/>
</cp:coreProperties>
</file>