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30909" w14:textId="77777777" w:rsidR="007D2600" w:rsidRDefault="007D2600"/>
    <w:p w14:paraId="328E7A22" w14:textId="77777777" w:rsidR="007D2600" w:rsidRPr="007D2600" w:rsidRDefault="007D2600" w:rsidP="007D2600"/>
    <w:p w14:paraId="1EF0385B" w14:textId="77777777" w:rsidR="007D2600" w:rsidRDefault="007D2600" w:rsidP="007D2600"/>
    <w:p w14:paraId="00AEB1E9" w14:textId="35A7C22C" w:rsidR="0038381D" w:rsidRDefault="005B029A" w:rsidP="007D2600">
      <w:pPr>
        <w:tabs>
          <w:tab w:val="left" w:pos="6900"/>
        </w:tabs>
        <w:jc w:val="center"/>
      </w:pPr>
      <w:r>
        <w:rPr>
          <w:noProof/>
        </w:rPr>
        <w:drawing>
          <wp:inline distT="0" distB="0" distL="0" distR="0" wp14:anchorId="7FD0E30E" wp14:editId="689E9093">
            <wp:extent cx="4368800" cy="2432051"/>
            <wp:effectExtent l="0" t="0" r="0" b="635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1DFD7899-E445-4847-A24C-C665433390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8EBE99F" w14:textId="606C238F" w:rsidR="007D2600" w:rsidRPr="005B029A" w:rsidRDefault="007D2600" w:rsidP="005B029A">
      <w:pPr>
        <w:pStyle w:val="Legenda"/>
      </w:pPr>
      <w:r w:rsidRPr="00E6496A">
        <w:rPr>
          <w:b/>
          <w:bCs w:val="0"/>
        </w:rPr>
        <w:t>Supplementary Fig. 1</w:t>
      </w:r>
      <w:r w:rsidR="005B029A">
        <w:t>.</w:t>
      </w:r>
      <w:r w:rsidRPr="005B029A">
        <w:t xml:space="preserve"> Monthly average precipitation and temperature (from </w:t>
      </w:r>
      <w:r w:rsidR="005B029A">
        <w:t>September</w:t>
      </w:r>
      <w:r w:rsidRPr="005B029A">
        <w:t xml:space="preserve"> 201</w:t>
      </w:r>
      <w:r w:rsidR="001D4E76">
        <w:t>6</w:t>
      </w:r>
      <w:r w:rsidRPr="005B029A">
        <w:t xml:space="preserve"> to </w:t>
      </w:r>
      <w:r w:rsidR="005B029A">
        <w:t>February</w:t>
      </w:r>
      <w:r w:rsidRPr="005B029A">
        <w:t xml:space="preserve"> 201</w:t>
      </w:r>
      <w:r w:rsidR="001D4E76">
        <w:t>8</w:t>
      </w:r>
      <w:r w:rsidRPr="005B029A">
        <w:t xml:space="preserve">) in </w:t>
      </w:r>
      <w:proofErr w:type="spellStart"/>
      <w:r w:rsidR="003A7F20">
        <w:t>Itiquira</w:t>
      </w:r>
      <w:proofErr w:type="spellEnd"/>
      <w:r w:rsidRPr="005B029A">
        <w:t xml:space="preserve"> County/</w:t>
      </w:r>
      <w:r w:rsidR="003A7F20">
        <w:t>MT</w:t>
      </w:r>
      <w:r w:rsidRPr="005B029A">
        <w:t xml:space="preserve"> State, site of the experimental area of integrated crop-livestock system in </w:t>
      </w:r>
      <w:r w:rsidR="00875D8D">
        <w:t xml:space="preserve">the </w:t>
      </w:r>
      <w:proofErr w:type="spellStart"/>
      <w:r w:rsidR="003A7F20">
        <w:t>Cerrado</w:t>
      </w:r>
      <w:proofErr w:type="spellEnd"/>
      <w:r w:rsidR="003A7F20">
        <w:t xml:space="preserve"> region,</w:t>
      </w:r>
      <w:r w:rsidRPr="005B029A">
        <w:t xml:space="preserve"> Brazil. Source: National meteorological institute, Brazil.</w:t>
      </w:r>
    </w:p>
    <w:p w14:paraId="1D6E5886" w14:textId="77777777" w:rsidR="007D2600" w:rsidRPr="007D2600" w:rsidRDefault="007D2600" w:rsidP="007D2600">
      <w:pPr>
        <w:tabs>
          <w:tab w:val="left" w:pos="6900"/>
        </w:tabs>
        <w:rPr>
          <w:lang w:val="en-US"/>
        </w:rPr>
      </w:pPr>
    </w:p>
    <w:sectPr w:rsidR="007D2600" w:rsidRPr="007D2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600"/>
    <w:rsid w:val="001D4E76"/>
    <w:rsid w:val="0038381D"/>
    <w:rsid w:val="003A7F20"/>
    <w:rsid w:val="00420271"/>
    <w:rsid w:val="005B029A"/>
    <w:rsid w:val="007C654C"/>
    <w:rsid w:val="007D2600"/>
    <w:rsid w:val="00875D8D"/>
    <w:rsid w:val="00A707AE"/>
    <w:rsid w:val="00E6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C50B7"/>
  <w15:chartTrackingRefBased/>
  <w15:docId w15:val="{5EBC4580-5C46-4825-A6E4-663946F3E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autoRedefine/>
    <w:uiPriority w:val="35"/>
    <w:unhideWhenUsed/>
    <w:qFormat/>
    <w:rsid w:val="005B029A"/>
    <w:pPr>
      <w:keepNext/>
      <w:widowControl w:val="0"/>
      <w:suppressAutoHyphens/>
      <w:spacing w:after="0" w:line="240" w:lineRule="auto"/>
      <w:jc w:val="both"/>
    </w:pPr>
    <w:rPr>
      <w:rFonts w:ascii="Times New Roman" w:eastAsia="Tahoma" w:hAnsi="Times New Roman" w:cs="Times New Roman"/>
      <w:bCs/>
      <w:color w:val="000000"/>
      <w:kern w:val="24"/>
      <w:sz w:val="24"/>
      <w:szCs w:val="24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e2e6f70b65cc77b2/P&#243;s%20gradua&#231;&#227;o/Publica&#231;&#245;es/Artigos/Publicados/Denardin%20et%20al.%20(2020)%20-%20Agronomy/Documentos/Dados_Metereol&#243;gicos_2017_2018_2019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392116525974793"/>
          <c:y val="5.0925925925925923E-2"/>
          <c:w val="0.77538591832997616"/>
          <c:h val="0.655179887385712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'Dados Climáticos - Cerrado'!$A$21</c:f>
              <c:strCache>
                <c:ptCount val="1"/>
                <c:pt idx="0">
                  <c:v> Precipitation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multiLvlStrRef>
              <c:f>'Dados Climáticos - Cerrado'!$C$42:$T$43</c:f>
              <c:multiLvlStrCache>
                <c:ptCount val="18"/>
                <c:lvl>
                  <c:pt idx="0">
                    <c:v>S</c:v>
                  </c:pt>
                  <c:pt idx="1">
                    <c:v>O</c:v>
                  </c:pt>
                  <c:pt idx="2">
                    <c:v>N</c:v>
                  </c:pt>
                  <c:pt idx="3">
                    <c:v>D</c:v>
                  </c:pt>
                  <c:pt idx="4">
                    <c:v>J</c:v>
                  </c:pt>
                  <c:pt idx="5">
                    <c:v>F</c:v>
                  </c:pt>
                  <c:pt idx="6">
                    <c:v>M</c:v>
                  </c:pt>
                  <c:pt idx="7">
                    <c:v>A</c:v>
                  </c:pt>
                  <c:pt idx="8">
                    <c:v>M</c:v>
                  </c:pt>
                  <c:pt idx="9">
                    <c:v>J</c:v>
                  </c:pt>
                  <c:pt idx="10">
                    <c:v>J</c:v>
                  </c:pt>
                  <c:pt idx="11">
                    <c:v>A</c:v>
                  </c:pt>
                  <c:pt idx="12">
                    <c:v>S</c:v>
                  </c:pt>
                  <c:pt idx="13">
                    <c:v>O</c:v>
                  </c:pt>
                  <c:pt idx="14">
                    <c:v>N</c:v>
                  </c:pt>
                  <c:pt idx="15">
                    <c:v>D</c:v>
                  </c:pt>
                  <c:pt idx="16">
                    <c:v>J</c:v>
                  </c:pt>
                  <c:pt idx="17">
                    <c:v>F</c:v>
                  </c:pt>
                </c:lvl>
                <c:lvl>
                  <c:pt idx="0">
                    <c:v>2016/2017</c:v>
                  </c:pt>
                  <c:pt idx="11">
                    <c:v>2017/2018</c:v>
                  </c:pt>
                </c:lvl>
              </c:multiLvlStrCache>
            </c:multiLvlStrRef>
          </c:cat>
          <c:val>
            <c:numRef>
              <c:f>'Dados Climáticos - Cerrado'!$C$44:$T$44</c:f>
              <c:numCache>
                <c:formatCode>0.0</c:formatCode>
                <c:ptCount val="18"/>
                <c:pt idx="0">
                  <c:v>84.8</c:v>
                </c:pt>
                <c:pt idx="1">
                  <c:v>56.8</c:v>
                </c:pt>
                <c:pt idx="2">
                  <c:v>156.4</c:v>
                </c:pt>
                <c:pt idx="3">
                  <c:v>137.9</c:v>
                </c:pt>
                <c:pt idx="4">
                  <c:v>420.9</c:v>
                </c:pt>
                <c:pt idx="5">
                  <c:v>92.1</c:v>
                </c:pt>
                <c:pt idx="6">
                  <c:v>236</c:v>
                </c:pt>
                <c:pt idx="7">
                  <c:v>40.299999999999997</c:v>
                </c:pt>
                <c:pt idx="8">
                  <c:v>13.6</c:v>
                </c:pt>
                <c:pt idx="9">
                  <c:v>12.6</c:v>
                </c:pt>
                <c:pt idx="10">
                  <c:v>0</c:v>
                </c:pt>
                <c:pt idx="11" formatCode="General">
                  <c:v>41.4</c:v>
                </c:pt>
                <c:pt idx="12" formatCode="General">
                  <c:v>6.41</c:v>
                </c:pt>
                <c:pt idx="13" formatCode="General">
                  <c:v>114.4</c:v>
                </c:pt>
                <c:pt idx="14" formatCode="General">
                  <c:v>237.2</c:v>
                </c:pt>
                <c:pt idx="15" formatCode="General">
                  <c:v>135.4</c:v>
                </c:pt>
                <c:pt idx="16" formatCode="General">
                  <c:v>57.6</c:v>
                </c:pt>
                <c:pt idx="17" formatCode="General">
                  <c:v>70.900000000000006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8FF-4773-9774-2805806F34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overlap val="100"/>
        <c:axId val="311379920"/>
        <c:axId val="308632792"/>
      </c:barChart>
      <c:lineChart>
        <c:grouping val="standard"/>
        <c:varyColors val="0"/>
        <c:ser>
          <c:idx val="1"/>
          <c:order val="1"/>
          <c:tx>
            <c:strRef>
              <c:f>'Dados Climáticos - Cerrado'!$A$22</c:f>
              <c:strCache>
                <c:ptCount val="1"/>
                <c:pt idx="0">
                  <c:v> Temperature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  <a:effectLst/>
            </c:spPr>
          </c:marker>
          <c:cat>
            <c:multiLvlStrRef>
              <c:f>'Dados Climáticos - Cerrado'!$B$1:$Y$2</c:f>
              <c:multiLvlStrCache>
                <c:ptCount val="24"/>
                <c:lvl>
                  <c:pt idx="0">
                    <c:v>1° D</c:v>
                  </c:pt>
                  <c:pt idx="1">
                    <c:v>2° D</c:v>
                  </c:pt>
                  <c:pt idx="2">
                    <c:v>3° D</c:v>
                  </c:pt>
                  <c:pt idx="3">
                    <c:v>1° D</c:v>
                  </c:pt>
                  <c:pt idx="4">
                    <c:v>2° D</c:v>
                  </c:pt>
                  <c:pt idx="5">
                    <c:v>3° D</c:v>
                  </c:pt>
                  <c:pt idx="6">
                    <c:v>1° D</c:v>
                  </c:pt>
                  <c:pt idx="7">
                    <c:v>2° D</c:v>
                  </c:pt>
                  <c:pt idx="8">
                    <c:v>3° D</c:v>
                  </c:pt>
                  <c:pt idx="9">
                    <c:v>1° D</c:v>
                  </c:pt>
                  <c:pt idx="10">
                    <c:v>2° D</c:v>
                  </c:pt>
                  <c:pt idx="11">
                    <c:v>3° D</c:v>
                  </c:pt>
                  <c:pt idx="12">
                    <c:v>1° D</c:v>
                  </c:pt>
                  <c:pt idx="13">
                    <c:v>2° D</c:v>
                  </c:pt>
                  <c:pt idx="14">
                    <c:v>3° D</c:v>
                  </c:pt>
                  <c:pt idx="15">
                    <c:v>1° D</c:v>
                  </c:pt>
                  <c:pt idx="16">
                    <c:v>2° D</c:v>
                  </c:pt>
                  <c:pt idx="17">
                    <c:v>3° D</c:v>
                  </c:pt>
                  <c:pt idx="18">
                    <c:v>1° D</c:v>
                  </c:pt>
                  <c:pt idx="19">
                    <c:v>2° D</c:v>
                  </c:pt>
                  <c:pt idx="20">
                    <c:v>3° D</c:v>
                  </c:pt>
                  <c:pt idx="21">
                    <c:v>1° D</c:v>
                  </c:pt>
                  <c:pt idx="22">
                    <c:v>2° D</c:v>
                  </c:pt>
                  <c:pt idx="23">
                    <c:v>3° D</c:v>
                  </c:pt>
                </c:lvl>
                <c:lvl>
                  <c:pt idx="0">
                    <c:v>J</c:v>
                  </c:pt>
                  <c:pt idx="3">
                    <c:v>F</c:v>
                  </c:pt>
                  <c:pt idx="6">
                    <c:v>M</c:v>
                  </c:pt>
                  <c:pt idx="9">
                    <c:v>A</c:v>
                  </c:pt>
                  <c:pt idx="12">
                    <c:v>M</c:v>
                  </c:pt>
                  <c:pt idx="15">
                    <c:v>J</c:v>
                  </c:pt>
                  <c:pt idx="18">
                    <c:v>J</c:v>
                  </c:pt>
                  <c:pt idx="21">
                    <c:v>A</c:v>
                  </c:pt>
                </c:lvl>
              </c:multiLvlStrCache>
            </c:multiLvlStrRef>
          </c:cat>
          <c:val>
            <c:numRef>
              <c:f>'Dados Climáticos - Cerrado'!$C$45:$T$45</c:f>
              <c:numCache>
                <c:formatCode>0.0</c:formatCode>
                <c:ptCount val="18"/>
                <c:pt idx="0">
                  <c:v>26.9</c:v>
                </c:pt>
                <c:pt idx="1">
                  <c:v>26.6</c:v>
                </c:pt>
                <c:pt idx="2">
                  <c:v>25.4</c:v>
                </c:pt>
                <c:pt idx="3">
                  <c:v>25.4</c:v>
                </c:pt>
                <c:pt idx="4">
                  <c:v>24.4</c:v>
                </c:pt>
                <c:pt idx="5">
                  <c:v>25.6</c:v>
                </c:pt>
                <c:pt idx="6">
                  <c:v>27.4</c:v>
                </c:pt>
                <c:pt idx="7">
                  <c:v>28.2</c:v>
                </c:pt>
                <c:pt idx="8">
                  <c:v>23.6</c:v>
                </c:pt>
                <c:pt idx="9">
                  <c:v>21.8</c:v>
                </c:pt>
                <c:pt idx="10">
                  <c:v>23.9</c:v>
                </c:pt>
                <c:pt idx="11" formatCode="General">
                  <c:v>24.4</c:v>
                </c:pt>
                <c:pt idx="12" formatCode="General">
                  <c:v>25.1</c:v>
                </c:pt>
                <c:pt idx="13" formatCode="General">
                  <c:v>25.4</c:v>
                </c:pt>
                <c:pt idx="14" formatCode="General">
                  <c:v>24.1</c:v>
                </c:pt>
                <c:pt idx="15" formatCode="General">
                  <c:v>24.2</c:v>
                </c:pt>
                <c:pt idx="16" formatCode="General">
                  <c:v>24.1</c:v>
                </c:pt>
                <c:pt idx="17" formatCode="General">
                  <c:v>24.2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8FF-4773-9774-2805806F34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8621968"/>
        <c:axId val="308626560"/>
      </c:lineChart>
      <c:catAx>
        <c:axId val="311379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ID4096"/>
          </a:p>
        </c:txPr>
        <c:crossAx val="308632792"/>
        <c:crosses val="autoZero"/>
        <c:auto val="1"/>
        <c:lblAlgn val="ctr"/>
        <c:lblOffset val="100"/>
        <c:noMultiLvlLbl val="0"/>
      </c:catAx>
      <c:valAx>
        <c:axId val="308632792"/>
        <c:scaling>
          <c:orientation val="minMax"/>
          <c:max val="5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t-BR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Precipitation</a:t>
                </a:r>
                <a:r>
                  <a:rPr lang="pt-BR" sz="105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(mm)</a:t>
                </a:r>
                <a:endParaRPr lang="pt-BR" sz="1050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2.2640084233656837E-3"/>
              <c:y val="0.148686437907757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ID4096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ID4096"/>
          </a:p>
        </c:txPr>
        <c:crossAx val="311379920"/>
        <c:crosses val="autoZero"/>
        <c:crossBetween val="between"/>
        <c:majorUnit val="100"/>
      </c:valAx>
      <c:valAx>
        <c:axId val="308626560"/>
        <c:scaling>
          <c:orientation val="minMax"/>
          <c:max val="4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t-BR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Temperature</a:t>
                </a:r>
                <a:r>
                  <a:rPr lang="pt-BR" sz="105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(ºC)</a:t>
                </a:r>
                <a:endParaRPr lang="pt-BR" sz="1050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95986509590532765"/>
              <c:y val="0.172962629061230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ID4096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ID4096"/>
          </a:p>
        </c:txPr>
        <c:crossAx val="308621968"/>
        <c:crosses val="max"/>
        <c:crossBetween val="between"/>
        <c:majorUnit val="10"/>
      </c:valAx>
      <c:catAx>
        <c:axId val="30862196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308626560"/>
        <c:crosses val="autoZero"/>
        <c:auto val="1"/>
        <c:lblAlgn val="ctr"/>
        <c:lblOffset val="100"/>
        <c:noMultiLvlLbl val="0"/>
      </c:catAx>
      <c:spPr>
        <a:noFill/>
        <a:ln>
          <a:solidFill>
            <a:sysClr val="windowText" lastClr="000000"/>
          </a:solidFill>
        </a:ln>
        <a:effectLst/>
      </c:spPr>
    </c:plotArea>
    <c:legend>
      <c:legendPos val="b"/>
      <c:layout>
        <c:manualLayout>
          <c:xMode val="edge"/>
          <c:yMode val="edge"/>
          <c:x val="0.5942215253616554"/>
          <c:y val="7.0864522840800623E-2"/>
          <c:w val="0.30311984984435081"/>
          <c:h val="0.1460105071809760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ID4096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LID4096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INRA UMR ECOSYS Thiverval Grignon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Luiz-Gustavo De-Oliveira-Denardin</dc:creator>
  <cp:keywords/>
  <dc:description/>
  <cp:lastModifiedBy>Luiz Gustavo Denardin</cp:lastModifiedBy>
  <cp:revision>9</cp:revision>
  <dcterms:created xsi:type="dcterms:W3CDTF">2021-04-15T15:46:00Z</dcterms:created>
  <dcterms:modified xsi:type="dcterms:W3CDTF">2021-08-19T15:34:00Z</dcterms:modified>
</cp:coreProperties>
</file>