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D45F" w14:textId="77777777" w:rsidR="00FE1C3C" w:rsidRPr="000D0B90" w:rsidRDefault="00FE1C3C" w:rsidP="00F010E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5</w:t>
      </w:r>
      <w:r w:rsidRPr="000D0B9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: Most frequently prescribed drugs with potential drug-drug interactions</w:t>
      </w:r>
    </w:p>
    <w:tbl>
      <w:tblPr>
        <w:tblStyle w:val="TableGrid"/>
        <w:tblW w:w="99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2572"/>
        <w:gridCol w:w="1350"/>
        <w:gridCol w:w="5310"/>
      </w:tblGrid>
      <w:tr w:rsidR="00FE1C3C" w:rsidRPr="000D0B90" w14:paraId="42BFA734" w14:textId="77777777" w:rsidTr="00395801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28D524E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Severity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14:paraId="13F60E23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Drugs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18902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 of interaction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14:paraId="60233BF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Potential mechanism of DDIs</w:t>
            </w:r>
          </w:p>
        </w:tc>
      </w:tr>
      <w:tr w:rsidR="00FE1C3C" w:rsidRPr="000D0B90" w14:paraId="553F4D1E" w14:textId="77777777" w:rsidTr="00395801">
        <w:tc>
          <w:tcPr>
            <w:tcW w:w="753" w:type="dxa"/>
            <w:vMerge w:val="restart"/>
            <w:tcBorders>
              <w:top w:val="single" w:sz="4" w:space="0" w:color="auto"/>
              <w:bottom w:val="nil"/>
            </w:tcBorders>
          </w:tcPr>
          <w:p w14:paraId="4D7E4C2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Major</w:t>
            </w:r>
          </w:p>
        </w:tc>
        <w:tc>
          <w:tcPr>
            <w:tcW w:w="2572" w:type="dxa"/>
            <w:tcBorders>
              <w:top w:val="single" w:sz="4" w:space="0" w:color="auto"/>
              <w:bottom w:val="nil"/>
            </w:tcBorders>
          </w:tcPr>
          <w:p w14:paraId="013B90D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Clopidogrel + esomeprazole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652F5AF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5310" w:type="dxa"/>
            <w:tcBorders>
              <w:top w:val="single" w:sz="4" w:space="0" w:color="auto"/>
              <w:bottom w:val="nil"/>
            </w:tcBorders>
          </w:tcPr>
          <w:p w14:paraId="64C0D88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Esomeprazole reduces clopidogrel activation by inhibiting CYP2C19</w:t>
            </w:r>
          </w:p>
        </w:tc>
      </w:tr>
      <w:tr w:rsidR="00FE1C3C" w:rsidRPr="000D0B90" w14:paraId="48DFC4A2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87E59D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249035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Clopidogrel + rosuvastatin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612EF9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7F7F11E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bleeding risk due to pharmacodynamic interaction</w:t>
            </w:r>
          </w:p>
        </w:tc>
      </w:tr>
      <w:tr w:rsidR="00FE1C3C" w:rsidRPr="000D0B90" w14:paraId="27ADEA86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4B87475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FC932F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Spironolactone + valsartan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4B6185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8CF66F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risks of hyperkalemia</w:t>
            </w:r>
          </w:p>
        </w:tc>
      </w:tr>
      <w:tr w:rsidR="00FE1C3C" w:rsidRPr="000D0B90" w14:paraId="0C085A39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560AD38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861820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Clopidogrel + rabeprazole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FC6829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0D8D97E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Reduces clopidogrel effectiveness in preventing heart attack or stroke</w:t>
            </w:r>
          </w:p>
        </w:tc>
      </w:tr>
      <w:tr w:rsidR="00FE1C3C" w:rsidRPr="000D0B90" w14:paraId="479F2218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779FB2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DA3B9D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Methotrexate + esomeprazole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D1E38D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08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3B7662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methotrexate side effects</w:t>
            </w:r>
          </w:p>
        </w:tc>
      </w:tr>
      <w:tr w:rsidR="00FE1C3C" w:rsidRPr="000D0B90" w14:paraId="1BB0A6ED" w14:textId="77777777" w:rsidTr="00395801">
        <w:trPr>
          <w:trHeight w:val="179"/>
        </w:trPr>
        <w:tc>
          <w:tcPr>
            <w:tcW w:w="753" w:type="dxa"/>
            <w:vMerge/>
            <w:tcBorders>
              <w:top w:val="nil"/>
              <w:bottom w:val="nil"/>
            </w:tcBorders>
          </w:tcPr>
          <w:p w14:paraId="3EEBBC9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4AF172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Spironolactone + telmisartan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C18A17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7F6373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Causes hyperkalemia with risk of renal failure, paralysis, arrhythmia, and cardiac arrest</w:t>
            </w:r>
          </w:p>
        </w:tc>
      </w:tr>
      <w:tr w:rsidR="00FE1C3C" w:rsidRPr="000D0B90" w14:paraId="67A04024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3008E3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75BBB3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Indomethacin + diclofenac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52985B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24FBB6C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chances of GI effects like inflammation, bleeding, ulceration, and perforation</w:t>
            </w:r>
          </w:p>
        </w:tc>
      </w:tr>
      <w:tr w:rsidR="00FE1C3C" w:rsidRPr="000D0B90" w14:paraId="16FCB021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9C9A05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718D55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Methotrexate + tofacitinib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EBE2D9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0E908A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chance of fatal infections and malignancy; affects the bone marrow</w:t>
            </w:r>
          </w:p>
        </w:tc>
      </w:tr>
      <w:tr w:rsidR="00FE1C3C" w:rsidRPr="000D0B90" w14:paraId="776D5B37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6FD98D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9DD221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Spironolactone + ramipril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3715F7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F6817F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hyperkalemia risk, especially in renal disease, diabetes, and older adults.</w:t>
            </w:r>
          </w:p>
        </w:tc>
      </w:tr>
      <w:tr w:rsidR="00FE1C3C" w:rsidRPr="000D0B90" w14:paraId="741FA674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951350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B6D3F7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Methotrexate + aspirin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92888D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316FE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Aspirin increases methotrexate levels and associated side effects, raising toxicity risk</w:t>
            </w:r>
          </w:p>
        </w:tc>
      </w:tr>
      <w:tr w:rsidR="00FE1C3C" w:rsidRPr="000D0B90" w14:paraId="0B625B70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D419D0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931531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Moxifloxacin + deflazacort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44D22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2E22E2C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Moxifloxacin with steroids increases the risk of tendinitis and tendon rupture</w:t>
            </w:r>
          </w:p>
        </w:tc>
      </w:tr>
      <w:tr w:rsidR="00FE1C3C" w:rsidRPr="000D0B90" w14:paraId="05962FB7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575A902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485A334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Sulindac + indomethacin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6D898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041C10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chances of GI effects like inflammation, bleeding, ulceration, and perforation</w:t>
            </w:r>
          </w:p>
        </w:tc>
      </w:tr>
      <w:tr w:rsidR="00FE1C3C" w:rsidRPr="000D0B90" w14:paraId="2EC9BC0A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DB1259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FFD09B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Ketoconazole + clotrimazole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969CFB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B51DE4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Ketoconazole with clotrimazole increases the risk of liver injury</w:t>
            </w:r>
          </w:p>
        </w:tc>
      </w:tr>
      <w:tr w:rsidR="00FE1C3C" w:rsidRPr="000D0B90" w14:paraId="7A5E416B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C3F887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7C6376A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Haloperidol + quetiapine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ECCBA3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F0FC0A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risk of serious arrhythmia that can be serious and potentially life-threatening</w:t>
            </w:r>
          </w:p>
        </w:tc>
      </w:tr>
      <w:tr w:rsidR="00FE1C3C" w:rsidRPr="000D0B90" w14:paraId="5F94AD49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D00B10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E93A5C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Prednisolone + levofloxacin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14B3CB3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2E647978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Levofloxacin with steroids increases the risk of tendinitis and tendon rupture</w:t>
            </w:r>
          </w:p>
        </w:tc>
      </w:tr>
      <w:tr w:rsidR="00FE1C3C" w:rsidRPr="000D0B90" w14:paraId="61D3374F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5C8A84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DED898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Tramadol + pregabalin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CC308E3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6138F9C7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Opioids with pregabalin cause CNS depression, respiratory distress, coma, or death</w:t>
            </w:r>
          </w:p>
        </w:tc>
      </w:tr>
      <w:tr w:rsidR="00FE1C3C" w:rsidRPr="000D0B90" w14:paraId="45C65FAE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EFDC0B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7D81A3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Medroxyprogesterone + tranexamic acid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8722D5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7F42EE8C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the risk of blood clots, stroke, heart attack, heart failure, and kidney failure</w:t>
            </w:r>
          </w:p>
        </w:tc>
      </w:tr>
      <w:tr w:rsidR="00FE1C3C" w:rsidRPr="000D0B90" w14:paraId="03EE95E5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651629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B3F0BA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Trifluoperazine + escitalopram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CAFABC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A5D2F5C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risk of serious arrhythmia that can be serious and potentially life-threatening</w:t>
            </w:r>
          </w:p>
        </w:tc>
      </w:tr>
      <w:tr w:rsidR="00FE1C3C" w:rsidRPr="000D0B90" w14:paraId="75736756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2F931E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CFB6DB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Levodopa + quetiapine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4ACCB6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640380DC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Reduce the levodopa effect and increase drowsiness, hypotension, and dizziness</w:t>
            </w:r>
          </w:p>
        </w:tc>
      </w:tr>
      <w:tr w:rsidR="00FE1C3C" w:rsidRPr="000D0B90" w14:paraId="5857C011" w14:textId="77777777" w:rsidTr="00395801">
        <w:tc>
          <w:tcPr>
            <w:tcW w:w="753" w:type="dxa"/>
            <w:vMerge/>
            <w:tcBorders>
              <w:top w:val="nil"/>
              <w:bottom w:val="single" w:sz="4" w:space="0" w:color="auto"/>
            </w:tcBorders>
          </w:tcPr>
          <w:p w14:paraId="6750524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</w:tcPr>
          <w:p w14:paraId="0F70D6A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Digoxin + spironolactone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76E7268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5310" w:type="dxa"/>
            <w:tcBorders>
              <w:top w:val="nil"/>
              <w:bottom w:val="single" w:sz="4" w:space="0" w:color="auto"/>
            </w:tcBorders>
          </w:tcPr>
          <w:p w14:paraId="1CBEA1F4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digoxin toxicit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y</w:t>
            </w:r>
          </w:p>
        </w:tc>
      </w:tr>
      <w:tr w:rsidR="00FE1C3C" w:rsidRPr="000D0B90" w14:paraId="03381D18" w14:textId="77777777" w:rsidTr="00395801">
        <w:tc>
          <w:tcPr>
            <w:tcW w:w="753" w:type="dxa"/>
            <w:vMerge w:val="restart"/>
            <w:tcBorders>
              <w:top w:val="single" w:sz="4" w:space="0" w:color="auto"/>
              <w:bottom w:val="nil"/>
            </w:tcBorders>
          </w:tcPr>
          <w:p w14:paraId="39702F6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Moderate</w:t>
            </w:r>
          </w:p>
        </w:tc>
        <w:tc>
          <w:tcPr>
            <w:tcW w:w="2572" w:type="dxa"/>
            <w:tcBorders>
              <w:top w:val="single" w:sz="4" w:space="0" w:color="auto"/>
              <w:bottom w:val="nil"/>
            </w:tcBorders>
          </w:tcPr>
          <w:p w14:paraId="1FD688F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Cefuroxime + esomeprazole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04510E5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5310" w:type="dxa"/>
            <w:tcBorders>
              <w:top w:val="single" w:sz="4" w:space="0" w:color="auto"/>
              <w:bottom w:val="nil"/>
            </w:tcBorders>
          </w:tcPr>
          <w:p w14:paraId="34A04306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Esomeprazole decreases the absorption of cefuroxime, reducing efficacy</w:t>
            </w:r>
          </w:p>
        </w:tc>
      </w:tr>
      <w:tr w:rsidR="00FE1C3C" w:rsidRPr="000D0B90" w14:paraId="1A631891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1AC0C20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FDFD1F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Naproxen sodium + esomeprazole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8860E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49D8B9F7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Combination causes premature naproxen release, lowering efficacy</w:t>
            </w:r>
          </w:p>
        </w:tc>
      </w:tr>
      <w:tr w:rsidR="00FE1C3C" w:rsidRPr="000D0B90" w14:paraId="5DE846C2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6B2325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D4302C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Atorvastatin + clopidogrel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ECDB8A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6532836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Reduces clopidogrel effectiveness</w:t>
            </w:r>
          </w:p>
        </w:tc>
      </w:tr>
      <w:tr w:rsidR="00FE1C3C" w:rsidRPr="000D0B90" w14:paraId="2708921E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2EF64B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4F8352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Atorvastatin + esomeprazole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11AC24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A9BD35E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risk of liver damage and rhabdomyolysis</w:t>
            </w:r>
          </w:p>
        </w:tc>
      </w:tr>
      <w:tr w:rsidR="00FE1C3C" w:rsidRPr="000D0B90" w14:paraId="4A336C2E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EDA61F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AEDFF9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Cefuroxime + calcium carbonate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4774795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A60AF56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Calcium reduces the absorption of cefuroxime by binding in the gut</w:t>
            </w:r>
          </w:p>
        </w:tc>
      </w:tr>
      <w:tr w:rsidR="00FE1C3C" w:rsidRPr="000D0B90" w14:paraId="0EBE865D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1C9F6C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C0E0B5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Clonazepam + bisoprolol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1D6B00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42C9E38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Produces additive CNS and cardiovascular depressant effects.</w:t>
            </w:r>
          </w:p>
        </w:tc>
      </w:tr>
      <w:tr w:rsidR="00FE1C3C" w:rsidRPr="000D0B90" w14:paraId="7C6273D3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E35643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152884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Clonazepam + nitroglycerin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4377D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15586D36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risk of hypotension, lightheadedness, and fainting due to the additive effect</w:t>
            </w:r>
          </w:p>
        </w:tc>
      </w:tr>
      <w:tr w:rsidR="00FE1C3C" w:rsidRPr="000D0B90" w14:paraId="4A2721A7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802633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3EA5B8C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Metformin + insulin regular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6ADBAA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01DE59C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risk of hypoglycemia, which may cause sweating, tremors, and confusion</w:t>
            </w:r>
          </w:p>
        </w:tc>
      </w:tr>
      <w:tr w:rsidR="00FE1C3C" w:rsidRPr="000D0B90" w14:paraId="414A9520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5A42CEE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500826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Insulin regular + empagliflozin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AB418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3BFF040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Empagliflozin lowers insulin needs by improving glucose control</w:t>
            </w:r>
          </w:p>
        </w:tc>
      </w:tr>
      <w:tr w:rsidR="00FE1C3C" w:rsidRPr="000D0B90" w14:paraId="735A8061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6547CDE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0EB2281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Levothyroxine + esomeprazole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63B92E7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23917FF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Combination reduces levothyroxine absorption and effectiveness</w:t>
            </w:r>
          </w:p>
        </w:tc>
      </w:tr>
      <w:tr w:rsidR="00FE1C3C" w:rsidRPr="000D0B90" w14:paraId="6EF0B1F0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1FBF4E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69EF693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Amitriptyline + chlordiazepoxide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0A4ED8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72382502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risk of drowsiness, confusion, and impaired coordination in the elderly</w:t>
            </w:r>
          </w:p>
        </w:tc>
      </w:tr>
      <w:tr w:rsidR="00FE1C3C" w:rsidRPr="000D0B90" w14:paraId="2D7DE8E2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22E739E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BA5142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Insulin isophane + linagliptin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27040A9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61163F0E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Difficulty concentrating and impairment in motor coordination, thinking, and judgment</w:t>
            </w:r>
          </w:p>
        </w:tc>
      </w:tr>
      <w:tr w:rsidR="00FE1C3C" w:rsidRPr="000D0B90" w14:paraId="051B2CC0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525BF60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CFB234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Bisoprolol + empagliflozin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985D48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E37288A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risk of hypotension and dizziness, especially with dehydration or volume loss</w:t>
            </w:r>
          </w:p>
        </w:tc>
      </w:tr>
      <w:tr w:rsidR="00FE1C3C" w:rsidRPr="000D0B90" w14:paraId="130D607E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7E90637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0444C26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Amlodipine + bisoprolol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5CE2616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73BF758C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risk of hypotension, lightheadedness, and fainting due to the additive effect</w:t>
            </w:r>
          </w:p>
        </w:tc>
      </w:tr>
      <w:tr w:rsidR="00FE1C3C" w:rsidRPr="000D0B90" w14:paraId="41E6B1FD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33B732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ABD6D8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Nitroglycerin + empagliflozin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020472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2157D72E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Raises risk of dehydration and hypotension, causing dizziness, fainting, or pulse changes</w:t>
            </w:r>
          </w:p>
        </w:tc>
      </w:tr>
      <w:tr w:rsidR="00FE1C3C" w:rsidRPr="000D0B90" w14:paraId="3FC2E9F0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4A470C2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22AB0F5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Amlodipine + empagliflozin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777384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3B772FB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Raises risk of dehydration and hypotension, causing dizziness, fainting, or pulse changes</w:t>
            </w:r>
          </w:p>
        </w:tc>
      </w:tr>
      <w:tr w:rsidR="00FE1C3C" w:rsidRPr="000D0B90" w14:paraId="21A3C96E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3395857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0A2DE19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Cefuroxime + </w:t>
            </w:r>
            <w:proofErr w:type="spellStart"/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dexlansoprazole</w:t>
            </w:r>
            <w:proofErr w:type="spellEnd"/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D3398D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5F7B8B81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Reduces cefuroxime absorption, lowering its effectiveness against infections</w:t>
            </w:r>
          </w:p>
        </w:tc>
      </w:tr>
      <w:tr w:rsidR="00FE1C3C" w:rsidRPr="000D0B90" w14:paraId="1D98A808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2373343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15A6DEC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Methotrexate + folic acid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DBC2B2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76CFD12D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Folic acid decreases methotrexate effectiveness</w:t>
            </w:r>
          </w:p>
        </w:tc>
      </w:tr>
      <w:tr w:rsidR="00FE1C3C" w:rsidRPr="000D0B90" w14:paraId="7DBE09EF" w14:textId="77777777" w:rsidTr="00395801">
        <w:tc>
          <w:tcPr>
            <w:tcW w:w="753" w:type="dxa"/>
            <w:vMerge/>
            <w:tcBorders>
              <w:top w:val="nil"/>
              <w:bottom w:val="nil"/>
            </w:tcBorders>
          </w:tcPr>
          <w:p w14:paraId="0472F7F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</w:tcPr>
          <w:p w14:paraId="499FE6B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Furosemide + clonazepam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66303D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5310" w:type="dxa"/>
            <w:tcBorders>
              <w:top w:val="nil"/>
              <w:bottom w:val="nil"/>
            </w:tcBorders>
          </w:tcPr>
          <w:p w14:paraId="6F968D77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Increases the risk of hypotension, lightheadedness, and fainting due to the additive effect</w:t>
            </w:r>
          </w:p>
        </w:tc>
      </w:tr>
      <w:tr w:rsidR="00FE1C3C" w:rsidRPr="000D0B90" w14:paraId="579998B6" w14:textId="77777777" w:rsidTr="00395801">
        <w:tc>
          <w:tcPr>
            <w:tcW w:w="753" w:type="dxa"/>
            <w:vMerge/>
            <w:tcBorders>
              <w:top w:val="nil"/>
              <w:bottom w:val="single" w:sz="4" w:space="0" w:color="auto"/>
            </w:tcBorders>
          </w:tcPr>
          <w:p w14:paraId="7E9011D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</w:tcPr>
          <w:p w14:paraId="7808E38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Amlodipine + atorvastatin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080DB97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5310" w:type="dxa"/>
            <w:tcBorders>
              <w:top w:val="nil"/>
              <w:bottom w:val="single" w:sz="4" w:space="0" w:color="auto"/>
            </w:tcBorders>
          </w:tcPr>
          <w:p w14:paraId="118FE03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the risk of liver damage and rare rhabdomyolysis</w:t>
            </w:r>
          </w:p>
        </w:tc>
      </w:tr>
      <w:tr w:rsidR="00FE1C3C" w:rsidRPr="000D0B90" w14:paraId="1486D659" w14:textId="77777777" w:rsidTr="00395801">
        <w:tc>
          <w:tcPr>
            <w:tcW w:w="753" w:type="dxa"/>
            <w:vMerge w:val="restart"/>
            <w:tcBorders>
              <w:top w:val="single" w:sz="4" w:space="0" w:color="auto"/>
            </w:tcBorders>
          </w:tcPr>
          <w:p w14:paraId="3A846C3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Minor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053740C3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Vitamin B</w:t>
            </w: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bscript"/>
              </w:rPr>
              <w:t>12</w:t>
            </w: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+ esomeprazole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3BC2BB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14:paraId="54E5F222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 xml:space="preserve">Long-term use of esomeprazole causes malabsorption of </w:t>
            </w: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Vitamin B</w:t>
            </w: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bscript"/>
              </w:rPr>
              <w:t>12</w:t>
            </w:r>
          </w:p>
        </w:tc>
      </w:tr>
      <w:tr w:rsidR="00FE1C3C" w:rsidRPr="000D0B90" w14:paraId="730F67AA" w14:textId="77777777" w:rsidTr="00395801">
        <w:tc>
          <w:tcPr>
            <w:tcW w:w="753" w:type="dxa"/>
            <w:vMerge/>
          </w:tcPr>
          <w:p w14:paraId="13D9DF9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286258E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bisoprolol</w:t>
            </w:r>
          </w:p>
        </w:tc>
        <w:tc>
          <w:tcPr>
            <w:tcW w:w="1350" w:type="dxa"/>
          </w:tcPr>
          <w:p w14:paraId="5FF860B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5310" w:type="dxa"/>
          </w:tcPr>
          <w:p w14:paraId="56A42AEB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High doses of aspirin blunt the antihypertensive effects of beta-blockers</w:t>
            </w:r>
          </w:p>
        </w:tc>
      </w:tr>
      <w:tr w:rsidR="00FE1C3C" w:rsidRPr="000D0B90" w14:paraId="20B54FA9" w14:textId="77777777" w:rsidTr="00395801">
        <w:tc>
          <w:tcPr>
            <w:tcW w:w="753" w:type="dxa"/>
            <w:vMerge/>
          </w:tcPr>
          <w:p w14:paraId="3108CCF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39ACAC8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nitroglycerin</w:t>
            </w:r>
          </w:p>
        </w:tc>
        <w:tc>
          <w:tcPr>
            <w:tcW w:w="1350" w:type="dxa"/>
          </w:tcPr>
          <w:p w14:paraId="306272E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5310" w:type="dxa"/>
          </w:tcPr>
          <w:p w14:paraId="4BDE0D6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Enhancement of the antihypertensive effect of nitroglycerin by aspirin</w:t>
            </w:r>
          </w:p>
        </w:tc>
      </w:tr>
      <w:tr w:rsidR="00FE1C3C" w:rsidRPr="000D0B90" w14:paraId="02177E77" w14:textId="77777777" w:rsidTr="00395801">
        <w:tc>
          <w:tcPr>
            <w:tcW w:w="753" w:type="dxa"/>
            <w:vMerge/>
          </w:tcPr>
          <w:p w14:paraId="66BDCA0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19FD55C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esomeprazole</w:t>
            </w:r>
          </w:p>
        </w:tc>
        <w:tc>
          <w:tcPr>
            <w:tcW w:w="1350" w:type="dxa"/>
          </w:tcPr>
          <w:p w14:paraId="26CF785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310" w:type="dxa"/>
          </w:tcPr>
          <w:p w14:paraId="0048C0C2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Proton pump inhibition may decrease the oral bioavailability of aspirin</w:t>
            </w:r>
          </w:p>
        </w:tc>
      </w:tr>
      <w:tr w:rsidR="00FE1C3C" w:rsidRPr="000D0B90" w14:paraId="0C721DE3" w14:textId="77777777" w:rsidTr="00395801">
        <w:tc>
          <w:tcPr>
            <w:tcW w:w="753" w:type="dxa"/>
            <w:vMerge/>
          </w:tcPr>
          <w:p w14:paraId="5A5B403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79BC8EC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rabeprazole</w:t>
            </w:r>
          </w:p>
        </w:tc>
        <w:tc>
          <w:tcPr>
            <w:tcW w:w="1350" w:type="dxa"/>
          </w:tcPr>
          <w:p w14:paraId="51BD993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310" w:type="dxa"/>
          </w:tcPr>
          <w:p w14:paraId="71ACC79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Proton pump inhibition may decrease the oral bioavailability of aspirin</w:t>
            </w:r>
          </w:p>
        </w:tc>
      </w:tr>
      <w:tr w:rsidR="00FE1C3C" w:rsidRPr="000D0B90" w14:paraId="5F044FAC" w14:textId="77777777" w:rsidTr="00395801">
        <w:tc>
          <w:tcPr>
            <w:tcW w:w="753" w:type="dxa"/>
            <w:vMerge/>
          </w:tcPr>
          <w:p w14:paraId="10F1571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15A808F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Zinc sulfate + carbonyl iron</w:t>
            </w:r>
          </w:p>
        </w:tc>
        <w:tc>
          <w:tcPr>
            <w:tcW w:w="1350" w:type="dxa"/>
          </w:tcPr>
          <w:p w14:paraId="6A6BE6B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310" w:type="dxa"/>
          </w:tcPr>
          <w:p w14:paraId="487F8453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Oral coadministration lowers the absorption of both drugs</w:t>
            </w:r>
          </w:p>
        </w:tc>
      </w:tr>
      <w:tr w:rsidR="00FE1C3C" w:rsidRPr="000D0B90" w14:paraId="50B98F13" w14:textId="77777777" w:rsidTr="00395801">
        <w:tc>
          <w:tcPr>
            <w:tcW w:w="753" w:type="dxa"/>
            <w:vMerge/>
          </w:tcPr>
          <w:p w14:paraId="43716C6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71595D7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Fluticasone + salmeterol</w:t>
            </w:r>
          </w:p>
        </w:tc>
        <w:tc>
          <w:tcPr>
            <w:tcW w:w="1350" w:type="dxa"/>
          </w:tcPr>
          <w:p w14:paraId="0C64D16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</w:tcPr>
          <w:p w14:paraId="12C2A827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Causes hypokalemia, increasing risk of ventricular arrhythmias, and QT prolongation</w:t>
            </w:r>
          </w:p>
        </w:tc>
      </w:tr>
      <w:tr w:rsidR="00FE1C3C" w:rsidRPr="000D0B90" w14:paraId="605EDF77" w14:textId="77777777" w:rsidTr="00395801">
        <w:tc>
          <w:tcPr>
            <w:tcW w:w="753" w:type="dxa"/>
            <w:vMerge/>
          </w:tcPr>
          <w:p w14:paraId="79B29A8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53DE0F1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Clonazepam + calcium carbonate</w:t>
            </w:r>
          </w:p>
        </w:tc>
        <w:tc>
          <w:tcPr>
            <w:tcW w:w="1350" w:type="dxa"/>
          </w:tcPr>
          <w:p w14:paraId="08F5E97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310" w:type="dxa"/>
          </w:tcPr>
          <w:p w14:paraId="5D09E9E5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Antacids delay absorption and lower the peak plasma concentration of benzodiazepines</w:t>
            </w:r>
          </w:p>
        </w:tc>
      </w:tr>
      <w:tr w:rsidR="00FE1C3C" w:rsidRPr="000D0B90" w14:paraId="65A24323" w14:textId="77777777" w:rsidTr="00395801">
        <w:tc>
          <w:tcPr>
            <w:tcW w:w="753" w:type="dxa"/>
            <w:vMerge/>
          </w:tcPr>
          <w:p w14:paraId="32AFB9F0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1A7D00A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Naproxen Sodium + calcium carbonate</w:t>
            </w:r>
          </w:p>
        </w:tc>
        <w:tc>
          <w:tcPr>
            <w:tcW w:w="1350" w:type="dxa"/>
          </w:tcPr>
          <w:p w14:paraId="488E158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310" w:type="dxa"/>
          </w:tcPr>
          <w:p w14:paraId="0DDCAB3F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The combination reduces the absorption of enteric-coated naproxen</w:t>
            </w:r>
          </w:p>
        </w:tc>
      </w:tr>
      <w:tr w:rsidR="00FE1C3C" w:rsidRPr="000D0B90" w14:paraId="2B0FD562" w14:textId="77777777" w:rsidTr="00395801">
        <w:tc>
          <w:tcPr>
            <w:tcW w:w="753" w:type="dxa"/>
            <w:vMerge/>
          </w:tcPr>
          <w:p w14:paraId="1CF678D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3686DC3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Aspirin + </w:t>
            </w:r>
            <w:proofErr w:type="spellStart"/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dexlansoprazole</w:t>
            </w:r>
            <w:proofErr w:type="spellEnd"/>
          </w:p>
        </w:tc>
        <w:tc>
          <w:tcPr>
            <w:tcW w:w="1350" w:type="dxa"/>
          </w:tcPr>
          <w:p w14:paraId="6EBB43C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5310" w:type="dxa"/>
          </w:tcPr>
          <w:p w14:paraId="21253285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Proton pump inhibitors reduce aspirin’s oral bioavailability</w:t>
            </w:r>
          </w:p>
        </w:tc>
      </w:tr>
      <w:tr w:rsidR="00FE1C3C" w:rsidRPr="000D0B90" w14:paraId="16C027F7" w14:textId="77777777" w:rsidTr="00395801">
        <w:tc>
          <w:tcPr>
            <w:tcW w:w="753" w:type="dxa"/>
            <w:vMerge/>
          </w:tcPr>
          <w:p w14:paraId="1979EBDE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755A6043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spironolactone</w:t>
            </w:r>
          </w:p>
        </w:tc>
        <w:tc>
          <w:tcPr>
            <w:tcW w:w="1350" w:type="dxa"/>
          </w:tcPr>
          <w:p w14:paraId="272BE885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08</w:t>
            </w:r>
          </w:p>
        </w:tc>
        <w:tc>
          <w:tcPr>
            <w:tcW w:w="5310" w:type="dxa"/>
          </w:tcPr>
          <w:p w14:paraId="5A840BA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 xml:space="preserve">Salicylates inhibit </w:t>
            </w:r>
            <w:proofErr w:type="spellStart"/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canrenone</w:t>
            </w:r>
            <w:proofErr w:type="spellEnd"/>
            <w:r w:rsidRPr="000D0B90">
              <w:rPr>
                <w:rFonts w:ascii="Times New Roman" w:hAnsi="Times New Roman" w:cs="Times New Roman"/>
                <w:sz w:val="14"/>
                <w:szCs w:val="14"/>
              </w:rPr>
              <w:t xml:space="preserve"> secretion, decreasing spironolactone’s natriuretic effect</w:t>
            </w:r>
          </w:p>
        </w:tc>
      </w:tr>
      <w:tr w:rsidR="00FE1C3C" w:rsidRPr="000D0B90" w14:paraId="3BC41309" w14:textId="77777777" w:rsidTr="00395801">
        <w:tc>
          <w:tcPr>
            <w:tcW w:w="753" w:type="dxa"/>
            <w:vMerge/>
          </w:tcPr>
          <w:p w14:paraId="64C9F2D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3276003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Clonazepam + sodium bicarbonate</w:t>
            </w:r>
          </w:p>
        </w:tc>
        <w:tc>
          <w:tcPr>
            <w:tcW w:w="1350" w:type="dxa"/>
          </w:tcPr>
          <w:p w14:paraId="73F31D3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07</w:t>
            </w:r>
          </w:p>
        </w:tc>
        <w:tc>
          <w:tcPr>
            <w:tcW w:w="5310" w:type="dxa"/>
          </w:tcPr>
          <w:p w14:paraId="50B49BA6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Antacids delay absorption and lower the peak plasma concentration of benzodiazepines</w:t>
            </w:r>
          </w:p>
        </w:tc>
      </w:tr>
      <w:tr w:rsidR="00FE1C3C" w:rsidRPr="000D0B90" w14:paraId="07B681CE" w14:textId="77777777" w:rsidTr="00395801">
        <w:tc>
          <w:tcPr>
            <w:tcW w:w="753" w:type="dxa"/>
            <w:vMerge/>
          </w:tcPr>
          <w:p w14:paraId="6C1B110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6569A57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Glimepiride + esomeprazole</w:t>
            </w:r>
          </w:p>
        </w:tc>
        <w:tc>
          <w:tcPr>
            <w:tcW w:w="1350" w:type="dxa"/>
          </w:tcPr>
          <w:p w14:paraId="20FEAC2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5310" w:type="dxa"/>
          </w:tcPr>
          <w:p w14:paraId="651F957B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sulfonylurea concentrations and enhance hypoglycemic effects</w:t>
            </w:r>
          </w:p>
        </w:tc>
      </w:tr>
      <w:tr w:rsidR="00FE1C3C" w:rsidRPr="000D0B90" w14:paraId="45840595" w14:textId="77777777" w:rsidTr="00395801">
        <w:tc>
          <w:tcPr>
            <w:tcW w:w="753" w:type="dxa"/>
            <w:vMerge/>
          </w:tcPr>
          <w:p w14:paraId="7F9E6172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7A0D59A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Phenobarbital + esomeprazole</w:t>
            </w:r>
          </w:p>
        </w:tc>
        <w:tc>
          <w:tcPr>
            <w:tcW w:w="1350" w:type="dxa"/>
          </w:tcPr>
          <w:p w14:paraId="6D357CF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5310" w:type="dxa"/>
          </w:tcPr>
          <w:p w14:paraId="3808D299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CYP2C19 inhibitors raise phenobarbital levels by reducing its metabolism.</w:t>
            </w:r>
          </w:p>
        </w:tc>
      </w:tr>
      <w:tr w:rsidR="00FE1C3C" w:rsidRPr="000D0B90" w14:paraId="37FF6489" w14:textId="77777777" w:rsidTr="00395801">
        <w:tc>
          <w:tcPr>
            <w:tcW w:w="753" w:type="dxa"/>
            <w:vMerge/>
          </w:tcPr>
          <w:p w14:paraId="74D70256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77819BF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Clopidogrel + </w:t>
            </w:r>
            <w:proofErr w:type="spellStart"/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dexlansoprazole</w:t>
            </w:r>
            <w:proofErr w:type="spellEnd"/>
          </w:p>
        </w:tc>
        <w:tc>
          <w:tcPr>
            <w:tcW w:w="1350" w:type="dxa"/>
          </w:tcPr>
          <w:p w14:paraId="424872B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5310" w:type="dxa"/>
          </w:tcPr>
          <w:p w14:paraId="7066EF83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Dexlansoprazole</w:t>
            </w:r>
            <w:proofErr w:type="spellEnd"/>
            <w:r w:rsidRPr="000D0B90">
              <w:rPr>
                <w:rFonts w:ascii="Times New Roman" w:hAnsi="Times New Roman" w:cs="Times New Roman"/>
                <w:sz w:val="14"/>
                <w:szCs w:val="14"/>
              </w:rPr>
              <w:t xml:space="preserve"> reduces clopidogrel activation, lowering its antiplatelet effect</w:t>
            </w:r>
          </w:p>
        </w:tc>
      </w:tr>
      <w:tr w:rsidR="00FE1C3C" w:rsidRPr="000D0B90" w14:paraId="6A2D20FA" w14:textId="77777777" w:rsidTr="00395801">
        <w:tc>
          <w:tcPr>
            <w:tcW w:w="753" w:type="dxa"/>
            <w:vMerge/>
          </w:tcPr>
          <w:p w14:paraId="5BC09DA1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076C1CB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Metoprolol + aspirin</w:t>
            </w:r>
          </w:p>
        </w:tc>
        <w:tc>
          <w:tcPr>
            <w:tcW w:w="1350" w:type="dxa"/>
          </w:tcPr>
          <w:p w14:paraId="5996F35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</w:tcPr>
          <w:p w14:paraId="0F0266C4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High-dose salicylates reduce the efficacy of beta-blocker antihypertensive medications.</w:t>
            </w:r>
          </w:p>
        </w:tc>
      </w:tr>
      <w:tr w:rsidR="00FE1C3C" w:rsidRPr="000D0B90" w14:paraId="530009B7" w14:textId="77777777" w:rsidTr="00395801">
        <w:tc>
          <w:tcPr>
            <w:tcW w:w="753" w:type="dxa"/>
            <w:vMerge/>
          </w:tcPr>
          <w:p w14:paraId="6057045D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054F530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Esomeprazole + duloxetine</w:t>
            </w:r>
          </w:p>
        </w:tc>
        <w:tc>
          <w:tcPr>
            <w:tcW w:w="1350" w:type="dxa"/>
          </w:tcPr>
          <w:p w14:paraId="4F320FC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</w:tcPr>
          <w:p w14:paraId="4E955C3A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Causes premature duloxetine release, increasing the risk of GI irritation</w:t>
            </w:r>
          </w:p>
        </w:tc>
      </w:tr>
      <w:tr w:rsidR="00FE1C3C" w:rsidRPr="000D0B90" w14:paraId="2548403B" w14:textId="77777777" w:rsidTr="00395801">
        <w:tc>
          <w:tcPr>
            <w:tcW w:w="753" w:type="dxa"/>
            <w:vMerge/>
          </w:tcPr>
          <w:p w14:paraId="438199DB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5DF8415F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Levothyroxine + bisoprolol</w:t>
            </w:r>
          </w:p>
        </w:tc>
        <w:tc>
          <w:tcPr>
            <w:tcW w:w="1350" w:type="dxa"/>
          </w:tcPr>
          <w:p w14:paraId="17F0B90C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</w:tcPr>
          <w:p w14:paraId="08F7CB8B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Levothyroxine reduces bisoprolol’s effectiveness</w:t>
            </w:r>
          </w:p>
        </w:tc>
      </w:tr>
      <w:tr w:rsidR="00FE1C3C" w:rsidRPr="000D0B90" w14:paraId="77AEFFF1" w14:textId="77777777" w:rsidTr="00395801">
        <w:tc>
          <w:tcPr>
            <w:tcW w:w="753" w:type="dxa"/>
            <w:vMerge/>
          </w:tcPr>
          <w:p w14:paraId="5FD4DBC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03FFE139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Itraconazole + fexofenadine</w:t>
            </w:r>
          </w:p>
        </w:tc>
        <w:tc>
          <w:tcPr>
            <w:tcW w:w="1350" w:type="dxa"/>
          </w:tcPr>
          <w:p w14:paraId="0A6FF438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</w:tcPr>
          <w:p w14:paraId="03F8B7C7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Increase fexofenadine levels by reducing its intestinal transport, raising side effects</w:t>
            </w:r>
          </w:p>
        </w:tc>
      </w:tr>
      <w:tr w:rsidR="00FE1C3C" w:rsidRPr="000D0B90" w14:paraId="20BDC79E" w14:textId="77777777" w:rsidTr="00395801">
        <w:tc>
          <w:tcPr>
            <w:tcW w:w="753" w:type="dxa"/>
            <w:vMerge/>
          </w:tcPr>
          <w:p w14:paraId="0F9DB8AA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2" w:type="dxa"/>
          </w:tcPr>
          <w:p w14:paraId="30C20BD4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Aspirin + nebivolol</w:t>
            </w:r>
          </w:p>
        </w:tc>
        <w:tc>
          <w:tcPr>
            <w:tcW w:w="1350" w:type="dxa"/>
          </w:tcPr>
          <w:p w14:paraId="1F4C9517" w14:textId="77777777" w:rsidR="00FE1C3C" w:rsidRPr="000D0B90" w:rsidRDefault="00FE1C3C" w:rsidP="00395801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5310" w:type="dxa"/>
          </w:tcPr>
          <w:p w14:paraId="58005B5C" w14:textId="77777777" w:rsidR="00FE1C3C" w:rsidRPr="000D0B90" w:rsidRDefault="00FE1C3C" w:rsidP="00395801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0B90">
              <w:rPr>
                <w:rFonts w:ascii="Times New Roman" w:hAnsi="Times New Roman" w:cs="Times New Roman"/>
                <w:sz w:val="14"/>
                <w:szCs w:val="14"/>
              </w:rPr>
              <w:t>High-dose salicylates lessen the blood pressure–lowering effect of beta-blockers</w:t>
            </w:r>
          </w:p>
        </w:tc>
      </w:tr>
    </w:tbl>
    <w:p w14:paraId="2B9FC128" w14:textId="77777777" w:rsidR="00FE1C3C" w:rsidRPr="009B4374" w:rsidRDefault="00FE1C3C" w:rsidP="00FE1C3C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14"/>
          <w:szCs w:val="14"/>
        </w:rPr>
      </w:pPr>
      <w:r w:rsidRPr="000D0B90">
        <w:rPr>
          <w:rFonts w:ascii="Times New Roman" w:hAnsi="Times New Roman" w:cs="Times New Roman"/>
          <w:i w:val="0"/>
          <w:iCs w:val="0"/>
          <w:color w:val="000000" w:themeColor="text1"/>
          <w:sz w:val="14"/>
          <w:szCs w:val="14"/>
        </w:rPr>
        <w:t xml:space="preserve">DDI = Drug-drug interactions. In the table, the twenty drug–drug interactions are classified according to severity, with separate categories for major, moderate, and minor </w:t>
      </w:r>
      <w:r w:rsidRPr="009B4374">
        <w:rPr>
          <w:rFonts w:ascii="Times New Roman" w:hAnsi="Times New Roman" w:cs="Times New Roman"/>
          <w:i w:val="0"/>
          <w:iCs w:val="0"/>
          <w:color w:val="000000" w:themeColor="text1"/>
          <w:sz w:val="14"/>
          <w:szCs w:val="14"/>
        </w:rPr>
        <w:t xml:space="preserve">interactions. The possible mechanism of DDIs were reported using Drugs.com </w:t>
      </w:r>
      <w:sdt>
        <w:sdtPr>
          <w:rPr>
            <w:rFonts w:ascii="Times New Roman" w:hAnsi="Times New Roman" w:cs="Times New Roman"/>
            <w:i w:val="0"/>
            <w:iCs w:val="0"/>
            <w:color w:val="000000"/>
            <w:sz w:val="14"/>
            <w:szCs w:val="14"/>
          </w:rPr>
          <w:tag w:val="MENDELEY_CITATION_v3_eyJjaXRhdGlvbklEIjoiTUVOREVMRVlfQ0lUQVRJT05fYzRiMzJlODEtNzZiMy00ZWIwLWJlNjktMTk2ZjdkODhjNmFiIiwicHJvcGVydGllcyI6eyJub3RlSW5kZXgiOjB9LCJpc0VkaXRlZCI6ZmFsc2UsIm1hbnVhbE92ZXJyaWRlIjp7ImlzTWFudWFsbHlPdmVycmlkZGVuIjpmYWxzZSwiY2l0ZXByb2NUZXh0IjoiWzIyXSIsIm1hbnVhbE92ZXJyaWRlVGV4dCI6IiJ9LCJjaXRhdGlvbkl0ZW1zIjpbeyJpZCI6ImEzNTM0Mzc4LTVhZGYtMzA4Yy1hM2ZhLTBkZjRhNTU3ZGMxOSIsIml0ZW1EYXRhIjp7InR5cGUiOiJhcnRpY2xlLWpvdXJuYWwiLCJpZCI6ImEzNTM0Mzc4LTVhZGYtMzA4Yy1hM2ZhLTBkZjRhNTU3ZGMxOSIsInRpdGxlIjoiU2NyZWVuaW5nIGZvciBzZXZlcmUgZHJ1Zy1kcnVnIGludGVyYWN0aW9ucyBpbiBwYXRpZW50cyB3aXRoIG11bHRpcGxlIHNjbGVyb3NpczogQSBjb21wYXJpc29uIG9mIHRocmVlIGRydWcgaW50ZXJhY3Rpb24gZGF0YWJhc2VzIiwiYXV0aG9yIjpbeyJmYW1pbHkiOiJIZWNrZXIiLCJnaXZlbiI6Ik1pY2hhZWwiLCJwYXJzZS1uYW1lcyI6ZmFsc2UsImRyb3BwaW5nLXBhcnRpY2xlIjoiIiwibm9uLWRyb3BwaW5nLXBhcnRpY2xlIjoiIn0seyJmYW1pbHkiOiJGcmFobSIsImdpdmVuIjoiTmlrbGFzIiwicGFyc2UtbmFtZXMiOmZhbHNlLCJkcm9wcGluZy1wYXJ0aWNsZSI6IiIsIm5vbi1kcm9wcGluZy1wYXJ0aWNsZSI6IiJ9LHsiZmFtaWx5IjoiQmFjaG1hbm4iLCJnaXZlbiI6IlBhdWxhIiwicGFyc2UtbmFtZXMiOmZhbHNlLCJkcm9wcGluZy1wYXJ0aWNsZSI6IiIsIm5vbi1kcm9wcGluZy1wYXJ0aWNsZSI6IiJ9LHsiZmFtaWx5IjoiRGVidXMiLCJnaXZlbiI6IkphbmUgTG91aXNhIiwicGFyc2UtbmFtZXMiOmZhbHNlLCJkcm9wcGluZy1wYXJ0aWNsZSI6IiIsIm5vbi1kcm9wcGluZy1wYXJ0aWNsZSI6IiJ9LHsiZmFtaWx5IjoiSGFrZXIiLCJnaXZlbiI6Ik1hcmllIENlbGluZSIsInBhcnNlLW5hbWVzIjpmYWxzZSwiZHJvcHBpbmctcGFydGljbGUiOiIiLCJub24tZHJvcHBpbmctcGFydGljbGUiOiIifSx7ImZhbWlseSI6Ik1hc2hoYWRpYWtiYXIiLCJnaXZlbiI6IlBlZ2FoIiwicGFyc2UtbmFtZXMiOmZhbHNlLCJkcm9wcGluZy1wYXJ0aWNsZSI6IiIsIm5vbi1kcm9wcGluZy1wYXJ0aWNsZSI6IiJ9LHsiZmFtaWx5IjoiTGFuZ2hvcnN0IiwiZ2l2ZW4iOiJTaWx2YW4gRWxpYXMiLCJwYXJzZS1uYW1lcyI6ZmFsc2UsImRyb3BwaW5nLXBhcnRpY2xlIjoiIiwibm9uLWRyb3BwaW5nLXBhcnRpY2xlIjoiIn0seyJmYW1pbHkiOiJCYWxkdCIsImdpdmVuIjoiSnVsaWEiLCJwYXJzZS1uYW1lcyI6ZmFsc2UsImRyb3BwaW5nLXBhcnRpY2xlIjoiIiwibm9uLWRyb3BwaW5nLXBhcnRpY2xlIjoiIn0seyJmYW1pbHkiOiJTdHJlY2tlbmJhY2giLCJnaXZlbiI6IkJhcmJhcmEiLCJwYXJzZS1uYW1lcyI6ZmFsc2UsImRyb3BwaW5nLXBhcnRpY2xlIjoiIiwibm9uLWRyb3BwaW5nLXBhcnRpY2xlIjoiIn0seyJmYW1pbHkiOiJIZWlkbGVyIiwiZ2l2ZW4iOiJGZWxpY2l0YSIsInBhcnNlLW5hbWVzIjpmYWxzZSwiZHJvcHBpbmctcGFydGljbGUiOiIiLCJub24tZHJvcHBpbmctcGFydGljbGUiOiIifSx7ImZhbWlseSI6IlpldHRsIiwiZ2l2ZW4iOiJVd2UgS2xhdXMiLCJwYXJzZS1uYW1lcyI6ZmFsc2UsImRyb3BwaW5nLXBhcnRpY2xlIjoiIiwibm9uLWRyb3BwaW5nLXBhcnRpY2xlIjoiIn1dLCJjb250YWluZXItdGl0bGUiOiJGcm9udGllcnMgaW4gUGhhcm1hY29sb2d5IiwiY29udGFpbmVyLXRpdGxlLXNob3J0IjoiRnJvbnQgUGhhcm1hY29sIiwiYWNjZXNzZWQiOnsiZGF0ZS1wYXJ0cyI6W1syMDI1LDksMjRdXX0sIkRPSSI6IjEwLjMzODkvRlBIQVIuMjAyMi45NDYzNTEvQklCVEVYIiwiSVNTTiI6IjE2NjM5ODEyIiwiaXNzdWVkIjp7ImRhdGUtcGFydHMiOltbMjAyMiw4LDVdXX0sInBhZ2UiOiI5NDYzNTEiLCJhYnN0cmFjdCI6IkJhY2tncm91bmQ6IFBhdGllbnRzIHdpdGggbXVsdGlwbGUgc2NsZXJvc2lzIChNUykgb2Z0ZW4gdW5kZXJnbyBjb21wbGV4IHRyZWF0bWVudCByZWdpbWVucywgcmVzdWx0aW5nIGluIGFuIGluY3JlYXNlZCByaXNrIG9mIHBvbHlwaGFybWFjeSBhbmQgcG90ZW50aWFsIGRydWctZHJ1ZyBpbnRlcmFjdGlvbnMgKHBERElzKS4gRHJ1ZyBpbnRlcmFjdGlvbiBkYXRhYmFzZXMgYXJlIHVzZWZ1bCBmb3IgaWRlbnRpZnlpbmcgcERESXMgdG8gc3VwcG9ydCBzYWZlciBtZWRpY2F0aW9uIHVzZS4gT2JqZWN0aXZlOiBUbyBjb21wYXJlIHRocmVlIGRpZmZlcmVudCBzY3JlZW5pbmcgdG9vbHMgcmVnYXJkaW5nIHRoZSBkZXRlY3Rpb24gYW5kIGNsYXNzaWZpY2F0aW9uIG9mIHBERElzIGluIGEgY29ob3J0IG9mIE1TIHBhdGllbnRzLiBGdXJ0aGVybW9yZSwgd2UgYWltZWQgYXQgYXNjZXJ0YWluaW5nIHNvY2lvZGVtb2dyYXBoaWMgYW5kIGNsaW5pY2FsIGZhY3RvcnMgdGhhdCBhcmUgYXNzb2NpYXRlZCB3aXRoIHRoZSBvY2N1cnJlbmNlIG9mIHNldmVyZSBwRERJcy4gTWV0aG9kczogVGhlIGRhdGFiYXNlcyBTdG9ja2xleeKAmXMsIERydWdzLmNvbSBhbmQgTWVkaVEgd2VyZSB1c2VkIHRvIGlkZW50aWZ5IHBERElzIGJ5IHNjcmVlbmluZyB0aGUgbWVkaWNhdGlvbiBzY2hlZHVsZXMgb2YgNjI3IHBhdGllbnRzLiBXZSBkZXRlcm1pbmVkIHRoZSBvdmVybGFwIG9mIHRoZSBpZGVudGlmaWVkIHBERElzIGFuZCB0aGUgbGV2ZWwgb2YgYWdyZWVtZW50IGluIHBEREkgc2V2ZXJpdHkgcmF0aW5ncyBiZXR3ZWVuIHRoZSB0aHJlZSBkYXRhYmFzZXMuIExvZ2lzdGljIHJlZ3Jlc3Npb24gYW5hbHlzZXMgd2VyZSBjb25kdWN0ZWQgdG8gZGV0ZXJtaW5lIHBhdGllbnQgcmlzayBmYWN0b3JzIG9mIGhhdmluZyBhIHNldmVyZSBwRERJLiBSZXN1bHRzOiBUaGUgbW9zdCBkaWZmZXJlbnQgcERESXMgd2VyZSBpZGVudGlmaWVkIHVzaW5nIE1lZGlRIChuID0gMSwxNjEpLCBmb2xsb3dlZCBieSBEcnVncy5jb20gKG4gPSA5MjMpIGFuZCBTdG9ja2xleeKAmXMgKG4gPSA3MDYpLiBUaGUgcHJvcG9ydGlvbiBvZiBwRERJcyBjbGFzc2lmaWVkIGFzIHNldmVyZSB3YXMgbXVjaCBoaWdoZXIgZm9yIFN0b2NrbGV54oCZcyAoMzcuNCUpIHRoYW4gZm9yIERydWdzLmNvbSAoMTQuNCUpIGFuZCBNZWRpUSAoMC45JSkuIE92ZXJhbGwsIDEsNjg0IGRpZmZlcmVudCBwRERJcyB3ZXJlIGlkZW50aWZpZWQgYnkgYXQgbGVhc3Qgb25lIGRhdGFiYXNlLCBvZiB3aGljaCAzMTggcERESXMgKDE4LjklKSB3ZXJlIGRldGVjdGVkIHdpdGggYWxsIHRocmVlIGRhdGFiYXNlcy4gT25seSA1NSBwRERJcyAoMy4zJSkgaGF2ZSBiZWVuIHJlcG9ydGVkIHdpdGggdGhlIHNhbWUgc2V2ZXJpdHkgbGV2ZWwgYWNyb3NzIGFsbCBkYXRhYmFzZXMuIEEgdG90YWwgb2YgMzM2IHBERElzIHdlcmUgY2xhc3NpZmllZCBhcyBzZXZlcmUgKDI3MSBwRERJcyBieSBvbmUgZGF0YWJhc2UsIDU5IGJ5IHR3byBkYXRhYmFzZXMgYW5kIDYgYnkgdGhyZWUgZGF0YWJhc2VzKS4gU3RvY2tsZXnigJlzIGFuZCBEcnVncy5jb20gcmV2ZWFsZWQgNDcgYW5kIDIzIHNldmVyZSBwRERJcywgcmVzcGVjdGl2ZWx5LCB0aGF0IHdlcmUgbm90IGluY2x1ZGVkIGluIHRoZSBvdGhlciBkYXRhYmFzZXMuIEF0IGxlYXN0IG9uZSBzZXZlcmUgcERESSB3YXMgZm91bmQgZm9yIDM1LjIlIG9mIHRoZSBwYXRpZW50cy4gVGhlIG1vc3QgY29tbW9uIHNldmVyZSBwRERJIHdhcyB0aGUgY29tYmluYXRpb24gb2YgYWNldHlsc2FsaWN5bGljIGFjaWQgd2l0aCBlbm94YXBhcmluLCBhbmQgY2l0YWxvcHJhbSB3YXMgdGhlIGRydWcgbW9zdCBmcmVxdWVudGx5IGludm9sdmVkIGluIGRpZmZlcmVudCBzZXZlcmUgcERESXMuIFRoZSBzdHJvbmdlc3QgcHJlZGljdG9ycyBvZiBoYXZpbmcgYSBzZXZlcmUgcERESSB3ZXJlIGEgZ3JlYXRlciBudW1iZXIgb2YgZHJ1Z3MgdGFrZW4sIGFuIG9sZGVyIGFnZSwgbGl2aW5nIGFsb25lLCBhIGhpZ2hlciBudW1iZXIgb2YgY29tb3JiaWRpdGllcyBhbmQgYSBsb3dlciBlZHVjYXRpb25hbCBsZXZlbC4gQ29uY2x1c2lvbnM6IFRoZSBpbmZvcm1hdGlvbiBvbiBwRERJcyBhcmUgaGV0ZXJvZ2VuZW91cyBiZXR3ZWVuIHRoZSBkYXRhYmFzZXMgZXhhbWluZWQuIE1vcmUgdGhhbiBvbmUgcmVzb3VyY2Ugc2hvdWxkIGJlIHVzZWQgaW4gY2xpbmljYWwgcHJhY3RpY2UgdG8gZXZhbHVhdGUgcERESXMuIFJlZ3VsYXIgbWVkaWNhdGlvbiByZXZpZXdzIGFuZCBleGNoYW5nZSBvZiBpbmZvcm1hdGlvbiBiZXR3ZWVuIHRyZWF0aW5nIHBoeXNpY2lhbnMgY2FuIGhlbHAgYXZvaWQgc2V2ZXJlIHBERElzLiIsInB1Ymxpc2hlciI6IkZyb250aWVycyBNZWRpYSBTLkEuIiwidm9sdW1lIjoiMTMifSwiaXNUZW1wb3JhcnkiOmZhbHNlfV19"/>
          <w:id w:val="542720230"/>
          <w:placeholder>
            <w:docPart w:val="E619025B0FCE42D6ADD1CFF3F89048B9"/>
          </w:placeholder>
        </w:sdtPr>
        <w:sdtContent>
          <w:r w:rsidRPr="009B4374">
            <w:rPr>
              <w:rFonts w:ascii="Times New Roman" w:hAnsi="Times New Roman" w:cs="Times New Roman"/>
              <w:i w:val="0"/>
              <w:iCs w:val="0"/>
              <w:color w:val="000000"/>
              <w:sz w:val="14"/>
              <w:szCs w:val="14"/>
            </w:rPr>
            <w:t>[22]</w:t>
          </w:r>
        </w:sdtContent>
      </w:sdt>
      <w:r w:rsidRPr="009B4374">
        <w:rPr>
          <w:rFonts w:ascii="Times New Roman" w:hAnsi="Times New Roman" w:cs="Times New Roman"/>
          <w:i w:val="0"/>
          <w:iCs w:val="0"/>
          <w:color w:val="000000" w:themeColor="text1"/>
          <w:sz w:val="14"/>
          <w:szCs w:val="14"/>
        </w:rPr>
        <w:t>.</w:t>
      </w:r>
    </w:p>
    <w:p w14:paraId="2AC1DD52" w14:textId="77777777" w:rsidR="00FE1C3C" w:rsidRDefault="00FE1C3C" w:rsidP="00C467F1"/>
    <w:sectPr w:rsidR="00FE1C3C" w:rsidSect="00F010E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B6797"/>
    <w:multiLevelType w:val="hybridMultilevel"/>
    <w:tmpl w:val="50AA13D6"/>
    <w:lvl w:ilvl="0" w:tplc="5BC4CAF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0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8D"/>
    <w:rsid w:val="00191CC8"/>
    <w:rsid w:val="001C5F75"/>
    <w:rsid w:val="00210A63"/>
    <w:rsid w:val="003D5D35"/>
    <w:rsid w:val="00702100"/>
    <w:rsid w:val="007207E2"/>
    <w:rsid w:val="008367F0"/>
    <w:rsid w:val="008A3528"/>
    <w:rsid w:val="00B3408D"/>
    <w:rsid w:val="00C467F1"/>
    <w:rsid w:val="00CE4A52"/>
    <w:rsid w:val="00DF0206"/>
    <w:rsid w:val="00F010E2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E63DD"/>
  <w15:chartTrackingRefBased/>
  <w15:docId w15:val="{39C57289-5D45-4E0B-9C09-4582D13F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0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0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0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0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0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0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0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0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0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0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367F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67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19025B0FCE42D6ADD1CFF3F8904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DDAD7-1934-47CD-A87F-23938A4ADCD3}"/>
      </w:docPartPr>
      <w:docPartBody>
        <w:p w:rsidR="002E7D49" w:rsidRDefault="00206242" w:rsidP="00206242">
          <w:pPr>
            <w:pStyle w:val="E619025B0FCE42D6ADD1CFF3F89048B9"/>
          </w:pPr>
          <w:r w:rsidRPr="000F60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1C5F75"/>
    <w:rsid w:val="00206242"/>
    <w:rsid w:val="002E7D49"/>
    <w:rsid w:val="00702100"/>
    <w:rsid w:val="00E75A73"/>
    <w:rsid w:val="00F5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242"/>
    <w:rPr>
      <w:color w:val="666666"/>
    </w:rPr>
  </w:style>
  <w:style w:type="paragraph" w:customStyle="1" w:styleId="E619025B0FCE42D6ADD1CFF3F89048B9">
    <w:name w:val="E619025B0FCE42D6ADD1CFF3F89048B9"/>
    <w:rsid w:val="00206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1008</Words>
  <Characters>5749</Characters>
  <Application>Microsoft Office Word</Application>
  <DocSecurity>0</DocSecurity>
  <Lines>47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Md. Rabiul Islam</cp:lastModifiedBy>
  <cp:revision>10</cp:revision>
  <dcterms:created xsi:type="dcterms:W3CDTF">2025-12-05T08:33:00Z</dcterms:created>
  <dcterms:modified xsi:type="dcterms:W3CDTF">2025-12-08T16:17:00Z</dcterms:modified>
</cp:coreProperties>
</file>