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4"/>
        <w:gridCol w:w="5584"/>
        <w:gridCol w:w="1827"/>
      </w:tblGrid>
      <w:tr w:rsidR="002B0B90" w:rsidRPr="00161360" w14:paraId="52FFD571" w14:textId="77777777" w:rsidTr="00D23F18">
        <w:trPr>
          <w:trHeight w:val="1483"/>
        </w:trPr>
        <w:tc>
          <w:tcPr>
            <w:tcW w:w="1954" w:type="dxa"/>
          </w:tcPr>
          <w:p w14:paraId="3212A55E" w14:textId="77777777" w:rsidR="002B0B90" w:rsidRPr="00161360" w:rsidRDefault="002B0B90" w:rsidP="00D23F18">
            <w:pPr>
              <w:rPr>
                <w:rFonts w:ascii="Times New Roman" w:hAnsi="Times New Roman" w:cs="Times New Roman"/>
              </w:rPr>
            </w:pPr>
            <w:r w:rsidRPr="00161360">
              <w:rPr>
                <w:rFonts w:ascii="Times New Roman" w:hAnsi="Times New Roman" w:cs="Times New Roman"/>
                <w:noProof/>
                <w:lang w:val="pt-BR"/>
              </w:rPr>
              <w:drawing>
                <wp:anchor distT="0" distB="0" distL="114300" distR="114300" simplePos="0" relativeHeight="251659264" behindDoc="1" locked="0" layoutInCell="1" allowOverlap="1" wp14:anchorId="4B6F32EB" wp14:editId="04013478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-5715</wp:posOffset>
                  </wp:positionV>
                  <wp:extent cx="857250" cy="933450"/>
                  <wp:effectExtent l="0" t="0" r="0" b="0"/>
                  <wp:wrapNone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10" t="6837" r="11966" b="9402"/>
                          <a:stretch/>
                        </pic:blipFill>
                        <pic:spPr bwMode="auto">
                          <a:xfrm>
                            <a:off x="0" y="0"/>
                            <a:ext cx="857250" cy="93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4" w:type="dxa"/>
          </w:tcPr>
          <w:p w14:paraId="105EDD3F" w14:textId="77777777" w:rsidR="002B0B90" w:rsidRPr="00161360" w:rsidRDefault="002B0B90" w:rsidP="00D23F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Ministry of Education - Brazil</w:t>
            </w:r>
          </w:p>
          <w:p w14:paraId="225A620D" w14:textId="77777777" w:rsidR="002B0B90" w:rsidRPr="00161360" w:rsidRDefault="002B0B90" w:rsidP="00D23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04DFD" w14:textId="77777777" w:rsidR="002B0B90" w:rsidRPr="00161360" w:rsidRDefault="002B0B90" w:rsidP="00D23F1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1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Federal University of Pará</w:t>
            </w:r>
          </w:p>
          <w:p w14:paraId="6F6C9E67" w14:textId="77777777" w:rsidR="002B0B90" w:rsidRPr="00161360" w:rsidRDefault="002B0B90" w:rsidP="00D23F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05B7CD" w14:textId="77777777" w:rsidR="002B0B90" w:rsidRPr="00161360" w:rsidRDefault="002B0B90" w:rsidP="00D23F18">
            <w:pPr>
              <w:jc w:val="center"/>
              <w:rPr>
                <w:rFonts w:ascii="Times New Roman" w:hAnsi="Times New Roman" w:cs="Times New Roman"/>
              </w:rPr>
            </w:pPr>
            <w:r w:rsidRPr="00161360">
              <w:rPr>
                <w:rFonts w:ascii="Times New Roman" w:eastAsia="Times New Roman" w:hAnsi="Times New Roman" w:cs="Times New Roman"/>
                <w:sz w:val="24"/>
                <w:szCs w:val="24"/>
              </w:rPr>
              <w:t>Belém – PA- Brazil</w:t>
            </w:r>
          </w:p>
        </w:tc>
        <w:tc>
          <w:tcPr>
            <w:tcW w:w="1827" w:type="dxa"/>
          </w:tcPr>
          <w:p w14:paraId="3769055F" w14:textId="77777777" w:rsidR="002B0B90" w:rsidRPr="00161360" w:rsidRDefault="002B0B90" w:rsidP="00D23F18">
            <w:pPr>
              <w:rPr>
                <w:rFonts w:ascii="Times New Roman" w:hAnsi="Times New Roman" w:cs="Times New Roman"/>
              </w:rPr>
            </w:pPr>
            <w:r w:rsidRPr="0016136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pt-BR"/>
              </w:rPr>
              <w:drawing>
                <wp:anchor distT="0" distB="0" distL="114300" distR="114300" simplePos="0" relativeHeight="251660288" behindDoc="1" locked="0" layoutInCell="1" allowOverlap="1" wp14:anchorId="3D46A3EE" wp14:editId="5A0BAE1C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3810</wp:posOffset>
                  </wp:positionV>
                  <wp:extent cx="722630" cy="828675"/>
                  <wp:effectExtent l="0" t="0" r="1270" b="9525"/>
                  <wp:wrapNone/>
                  <wp:docPr id="4" name="image1.jpg" descr="ufpa_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ufpa_logo2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828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AC3847" w14:textId="77777777" w:rsidR="002B0B90" w:rsidRPr="00161360" w:rsidRDefault="002B0B90" w:rsidP="002B0B9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A2FE6" w14:textId="4701A53F" w:rsidR="00C65A3A" w:rsidRPr="00BC3356" w:rsidRDefault="00455A90" w:rsidP="00BC3356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55A90">
        <w:rPr>
          <w:rFonts w:ascii="Times New Roman" w:hAnsi="Times New Roman" w:cs="Times New Roman"/>
          <w:sz w:val="24"/>
          <w:szCs w:val="24"/>
        </w:rPr>
        <w:t>Through the study entitled "</w:t>
      </w:r>
      <w:r w:rsidR="00BC3356" w:rsidRPr="00BC3356">
        <w:rPr>
          <w:rStyle w:val="nfase"/>
          <w:rFonts w:ascii="Times New Roman" w:hAnsi="Times New Roman" w:cs="Times New Roman"/>
          <w:color w:val="000000"/>
          <w:sz w:val="24"/>
          <w:szCs w:val="24"/>
        </w:rPr>
        <w:t>Menthol-induced sedation and hemodynamic safety limits in Nile tilapia: defining a therapeutic window</w:t>
      </w:r>
      <w:r w:rsidRPr="00455A90">
        <w:rPr>
          <w:rFonts w:ascii="Times New Roman" w:hAnsi="Times New Roman" w:cs="Times New Roman"/>
          <w:sz w:val="24"/>
          <w:szCs w:val="24"/>
        </w:rPr>
        <w:t>" we can consider the following Highlights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7487971" w14:textId="77777777" w:rsidR="001A6612" w:rsidRPr="001A6612" w:rsidRDefault="001A6612" w:rsidP="001A6612">
      <w:pPr>
        <w:jc w:val="both"/>
        <w:rPr>
          <w:b/>
          <w:bCs/>
          <w:i/>
          <w:iCs/>
        </w:rPr>
      </w:pPr>
    </w:p>
    <w:p w14:paraId="1C9574B5" w14:textId="5CB4E5CB" w:rsidR="00BC3356" w:rsidRDefault="00BC3356" w:rsidP="00BC3356">
      <w:pPr>
        <w:pStyle w:val="NormalWeb"/>
      </w:pPr>
      <w:r>
        <w:rPr>
          <w:rFonts w:hAnsi="Symbol"/>
        </w:rPr>
        <w:t></w:t>
      </w:r>
      <w:r>
        <w:t xml:space="preserve"> </w:t>
      </w:r>
      <w:proofErr w:type="spellStart"/>
      <w:r>
        <w:t>Menthol</w:t>
      </w:r>
      <w:proofErr w:type="spellEnd"/>
      <w:r>
        <w:t xml:space="preserve"> </w:t>
      </w:r>
      <w:proofErr w:type="spellStart"/>
      <w:r>
        <w:t>induced</w:t>
      </w:r>
      <w:proofErr w:type="spellEnd"/>
      <w:r>
        <w:t xml:space="preserve"> dose-</w:t>
      </w:r>
      <w:proofErr w:type="spellStart"/>
      <w:r>
        <w:t>dependent</w:t>
      </w:r>
      <w:proofErr w:type="spellEnd"/>
      <w:r>
        <w:t xml:space="preserve"> </w:t>
      </w:r>
      <w:proofErr w:type="spellStart"/>
      <w:r>
        <w:t>bradycardia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ECG </w:t>
      </w:r>
      <w:proofErr w:type="spellStart"/>
      <w:r>
        <w:t>alterations</w:t>
      </w:r>
      <w:proofErr w:type="spellEnd"/>
      <w:r>
        <w:t xml:space="preserve"> in</w:t>
      </w:r>
      <w:r>
        <w:rPr>
          <w:rStyle w:val="apple-converted-space"/>
        </w:rPr>
        <w:t> </w:t>
      </w:r>
      <w:proofErr w:type="spellStart"/>
      <w:r>
        <w:rPr>
          <w:rStyle w:val="nfase"/>
        </w:rPr>
        <w:t>Oreochromis</w:t>
      </w:r>
      <w:proofErr w:type="spellEnd"/>
      <w:r>
        <w:rPr>
          <w:rStyle w:val="nfase"/>
        </w:rPr>
        <w:t xml:space="preserve"> niloticus</w:t>
      </w:r>
      <w:r>
        <w:t>.</w:t>
      </w:r>
    </w:p>
    <w:p w14:paraId="2CAB0F35" w14:textId="4C6F629B" w:rsidR="00BC3356" w:rsidRDefault="00BC3356" w:rsidP="00BC3356">
      <w:pPr>
        <w:pStyle w:val="NormalWeb"/>
      </w:pPr>
      <w:r>
        <w:rPr>
          <w:rFonts w:hAnsi="Symbol"/>
        </w:rPr>
        <w:t></w:t>
      </w:r>
      <w:r>
        <w:t xml:space="preserve"> </w:t>
      </w:r>
      <w:proofErr w:type="spellStart"/>
      <w:r>
        <w:t>Concentrations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100–200 mg L⁻¹ </w:t>
      </w:r>
      <w:proofErr w:type="spellStart"/>
      <w:r>
        <w:t>ensured</w:t>
      </w:r>
      <w:proofErr w:type="spellEnd"/>
      <w:r>
        <w:t xml:space="preserve"> safe </w:t>
      </w:r>
      <w:proofErr w:type="spellStart"/>
      <w:r>
        <w:t>anesthesia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full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>.</w:t>
      </w:r>
    </w:p>
    <w:p w14:paraId="39733AB9" w14:textId="4FD57ED4" w:rsidR="00BC3356" w:rsidRDefault="00BC3356" w:rsidP="00BC3356">
      <w:pPr>
        <w:pStyle w:val="NormalWeb"/>
      </w:pPr>
      <w:r>
        <w:rPr>
          <w:rFonts w:hAnsi="Symbol"/>
        </w:rPr>
        <w:t></w:t>
      </w:r>
      <w:r>
        <w:t xml:space="preserve"> High</w:t>
      </w:r>
      <w:r>
        <w:t xml:space="preserve"> </w:t>
      </w:r>
      <w:proofErr w:type="spellStart"/>
      <w:r>
        <w:t>menthol</w:t>
      </w:r>
      <w:proofErr w:type="spellEnd"/>
      <w:r>
        <w:t xml:space="preserve"> doses (&gt;200 mg L⁻¹)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sinus</w:t>
      </w:r>
      <w:proofErr w:type="spellEnd"/>
      <w:r>
        <w:t xml:space="preserve"> </w:t>
      </w:r>
      <w:proofErr w:type="spellStart"/>
      <w:r>
        <w:t>rhythm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delayed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>.</w:t>
      </w:r>
    </w:p>
    <w:p w14:paraId="14A09637" w14:textId="22E0856C" w:rsidR="00BC3356" w:rsidRDefault="00BC3356" w:rsidP="00BC3356">
      <w:pPr>
        <w:pStyle w:val="NormalWeb"/>
      </w:pPr>
      <w:r>
        <w:rPr>
          <w:rFonts w:hAnsi="Symbol"/>
        </w:rPr>
        <w:t></w:t>
      </w:r>
      <w:r>
        <w:t xml:space="preserve"> </w:t>
      </w:r>
      <w:proofErr w:type="spellStart"/>
      <w:r>
        <w:t>Flumazenil</w:t>
      </w:r>
      <w:proofErr w:type="spellEnd"/>
      <w:r>
        <w:t xml:space="preserve"> </w:t>
      </w:r>
      <w:proofErr w:type="spellStart"/>
      <w:r>
        <w:t>antagonism</w:t>
      </w:r>
      <w:proofErr w:type="spellEnd"/>
      <w:r>
        <w:t xml:space="preserve"> </w:t>
      </w:r>
      <w:proofErr w:type="spellStart"/>
      <w:r>
        <w:t>revealed</w:t>
      </w:r>
      <w:proofErr w:type="spellEnd"/>
      <w:r>
        <w:t xml:space="preserve"> GABA</w:t>
      </w:r>
      <w:r>
        <w:rPr>
          <w:rStyle w:val="katex-mathml"/>
        </w:rPr>
        <w:t>A</w:t>
      </w:r>
      <w:r>
        <w:rPr>
          <w:rStyle w:val="mord"/>
        </w:rPr>
        <w:t>A</w:t>
      </w:r>
      <w:r>
        <w:rPr>
          <w:rStyle w:val="vlist-s"/>
        </w:rPr>
        <w:t>​</w:t>
      </w:r>
      <w:r>
        <w:t>-</w:t>
      </w:r>
      <w:proofErr w:type="spellStart"/>
      <w:r>
        <w:t>mediated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menthol</w:t>
      </w:r>
      <w:proofErr w:type="spellEnd"/>
      <w:r>
        <w:t xml:space="preserve"> </w:t>
      </w:r>
      <w:proofErr w:type="spellStart"/>
      <w:r>
        <w:t>anesthesia</w:t>
      </w:r>
      <w:proofErr w:type="spellEnd"/>
      <w:r>
        <w:t>.</w:t>
      </w:r>
    </w:p>
    <w:p w14:paraId="6FAF68A3" w14:textId="1A6B508F" w:rsidR="00BC3356" w:rsidRDefault="00BC3356" w:rsidP="00BC3356">
      <w:pPr>
        <w:pStyle w:val="NormalWeb"/>
      </w:pPr>
      <w:r>
        <w:rPr>
          <w:rFonts w:hAnsi="Symbol"/>
        </w:rPr>
        <w:t></w:t>
      </w:r>
      <w:r>
        <w:t xml:space="preserve">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ecotoxicological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natural </w:t>
      </w:r>
      <w:proofErr w:type="spellStart"/>
      <w:r>
        <w:t>anesthetics</w:t>
      </w:r>
      <w:proofErr w:type="spellEnd"/>
      <w:r>
        <w:t xml:space="preserve"> in </w:t>
      </w:r>
      <w:proofErr w:type="spellStart"/>
      <w:r>
        <w:t>aquatic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>.</w:t>
      </w:r>
    </w:p>
    <w:p w14:paraId="7E748CD3" w14:textId="77777777" w:rsidR="00BC3356" w:rsidRDefault="00BC3356" w:rsidP="00655858">
      <w:pPr>
        <w:pStyle w:val="NormalWeb"/>
        <w:rPr>
          <w:rStyle w:val="Forte"/>
          <w:rFonts w:eastAsiaTheme="majorEastAsia"/>
          <w:color w:val="000000"/>
        </w:rPr>
      </w:pPr>
    </w:p>
    <w:p w14:paraId="0019F575" w14:textId="77777777" w:rsidR="00BC3356" w:rsidRDefault="00BC3356" w:rsidP="00655858">
      <w:pPr>
        <w:pStyle w:val="NormalWeb"/>
        <w:rPr>
          <w:rStyle w:val="Forte"/>
          <w:rFonts w:eastAsiaTheme="majorEastAsia"/>
          <w:color w:val="000000"/>
        </w:rPr>
      </w:pPr>
    </w:p>
    <w:p w14:paraId="7B8E36B7" w14:textId="77777777" w:rsidR="00BC3356" w:rsidRDefault="00BC3356" w:rsidP="00655858">
      <w:pPr>
        <w:pStyle w:val="NormalWeb"/>
        <w:rPr>
          <w:rStyle w:val="Forte"/>
          <w:rFonts w:eastAsiaTheme="majorEastAsia"/>
          <w:color w:val="000000"/>
        </w:rPr>
      </w:pPr>
    </w:p>
    <w:p w14:paraId="52F50ED1" w14:textId="584B85A5" w:rsidR="00655858" w:rsidRPr="007726E1" w:rsidRDefault="00655858" w:rsidP="00655858">
      <w:pPr>
        <w:pStyle w:val="NormalWeb"/>
        <w:rPr>
          <w:color w:val="000000"/>
        </w:rPr>
      </w:pPr>
      <w:r>
        <w:rPr>
          <w:rStyle w:val="Forte"/>
          <w:rFonts w:eastAsiaTheme="majorEastAsia"/>
          <w:color w:val="000000"/>
        </w:rPr>
        <w:t xml:space="preserve">Axell Lins, </w:t>
      </w:r>
      <w:proofErr w:type="spellStart"/>
      <w:r>
        <w:rPr>
          <w:rStyle w:val="Forte"/>
          <w:rFonts w:eastAsiaTheme="majorEastAsia"/>
          <w:color w:val="000000"/>
        </w:rPr>
        <w:t>M.Sc</w:t>
      </w:r>
      <w:proofErr w:type="spellEnd"/>
      <w:r>
        <w:rPr>
          <w:rStyle w:val="Forte"/>
          <w:rFonts w:eastAsiaTheme="majorEastAsia"/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Corresponding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Author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Laboratory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Pharmacology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Toxicology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Natural </w:t>
      </w:r>
      <w:proofErr w:type="spellStart"/>
      <w:r>
        <w:rPr>
          <w:color w:val="000000"/>
        </w:rPr>
        <w:t>Products</w:t>
      </w:r>
      <w:proofErr w:type="spellEnd"/>
      <w:r>
        <w:rPr>
          <w:color w:val="000000"/>
        </w:rPr>
        <w:br/>
        <w:t xml:space="preserve">Federal </w:t>
      </w:r>
      <w:proofErr w:type="spellStart"/>
      <w:r>
        <w:rPr>
          <w:color w:val="000000"/>
        </w:rPr>
        <w:t>University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Pará (UFPA)</w:t>
      </w:r>
      <w:r>
        <w:rPr>
          <w:color w:val="000000"/>
        </w:rPr>
        <w:br/>
        <w:t xml:space="preserve">R. Augusto Corrêa, 01 – Guamá, Belém – Pará, </w:t>
      </w:r>
      <w:proofErr w:type="spellStart"/>
      <w:r>
        <w:rPr>
          <w:color w:val="000000"/>
        </w:rPr>
        <w:t>Brazil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>: +55 91 98022-2421</w:t>
      </w:r>
      <w:r>
        <w:rPr>
          <w:color w:val="000000"/>
        </w:rPr>
        <w:br/>
        <w:t>Email:</w:t>
      </w:r>
      <w:r>
        <w:rPr>
          <w:rStyle w:val="apple-converted-space"/>
          <w:rFonts w:eastAsiaTheme="majorEastAsia"/>
          <w:color w:val="000000"/>
        </w:rPr>
        <w:t> </w:t>
      </w:r>
      <w:r>
        <w:rPr>
          <w:color w:val="000000"/>
        </w:rPr>
        <w:t>axell.ti20@gmail.com</w:t>
      </w:r>
    </w:p>
    <w:p w14:paraId="17B665E1" w14:textId="77777777" w:rsidR="006822A3" w:rsidRDefault="006822A3"/>
    <w:sectPr w:rsidR="006822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3251B"/>
    <w:multiLevelType w:val="hybridMultilevel"/>
    <w:tmpl w:val="DD7A4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15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B90"/>
    <w:rsid w:val="00151E48"/>
    <w:rsid w:val="00171068"/>
    <w:rsid w:val="001A6612"/>
    <w:rsid w:val="001D7077"/>
    <w:rsid w:val="00293CDA"/>
    <w:rsid w:val="002B0B90"/>
    <w:rsid w:val="002C5CB0"/>
    <w:rsid w:val="002E0630"/>
    <w:rsid w:val="003D46BC"/>
    <w:rsid w:val="00436D6F"/>
    <w:rsid w:val="00455A90"/>
    <w:rsid w:val="004B0F9E"/>
    <w:rsid w:val="004E2DF9"/>
    <w:rsid w:val="0056107A"/>
    <w:rsid w:val="00564DA9"/>
    <w:rsid w:val="005E0A74"/>
    <w:rsid w:val="005F08F6"/>
    <w:rsid w:val="00655858"/>
    <w:rsid w:val="006822A3"/>
    <w:rsid w:val="006C2730"/>
    <w:rsid w:val="007400BC"/>
    <w:rsid w:val="007972C9"/>
    <w:rsid w:val="008A326D"/>
    <w:rsid w:val="00964C9C"/>
    <w:rsid w:val="009E4970"/>
    <w:rsid w:val="009F2B4F"/>
    <w:rsid w:val="009F69C2"/>
    <w:rsid w:val="00A850E3"/>
    <w:rsid w:val="00B93EC5"/>
    <w:rsid w:val="00BA5D8C"/>
    <w:rsid w:val="00BB7123"/>
    <w:rsid w:val="00BC3356"/>
    <w:rsid w:val="00C20DC5"/>
    <w:rsid w:val="00C65A3A"/>
    <w:rsid w:val="00CA2017"/>
    <w:rsid w:val="00D04F2B"/>
    <w:rsid w:val="00D4019C"/>
    <w:rsid w:val="00DD08F0"/>
    <w:rsid w:val="00E05B98"/>
    <w:rsid w:val="00E24C94"/>
    <w:rsid w:val="00EE5C07"/>
    <w:rsid w:val="00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229F"/>
  <w15:docId w15:val="{D3D139E9-8F59-CE48-9D0C-B5B46CF6F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B90"/>
    <w:pPr>
      <w:spacing w:after="200" w:line="276" w:lineRule="auto"/>
    </w:pPr>
    <w:rPr>
      <w:rFonts w:ascii="Calibri" w:eastAsia="Calibri" w:hAnsi="Calibri" w:cs="Calibri"/>
      <w:lang w:val="en-US" w:eastAsia="pt-BR"/>
    </w:rPr>
  </w:style>
  <w:style w:type="paragraph" w:styleId="Ttulo1">
    <w:name w:val="heading 1"/>
    <w:basedOn w:val="Normal"/>
    <w:link w:val="Ttulo1Char"/>
    <w:uiPriority w:val="9"/>
    <w:qFormat/>
    <w:rsid w:val="009E49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B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B7123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BB7123"/>
  </w:style>
  <w:style w:type="character" w:customStyle="1" w:styleId="Ttulo1Char">
    <w:name w:val="Título 1 Char"/>
    <w:basedOn w:val="Fontepargpadro"/>
    <w:link w:val="Ttulo1"/>
    <w:uiPriority w:val="9"/>
    <w:rsid w:val="009E49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5F08F6"/>
  </w:style>
  <w:style w:type="character" w:styleId="nfase">
    <w:name w:val="Emphasis"/>
    <w:basedOn w:val="Fontepargpadro"/>
    <w:uiPriority w:val="20"/>
    <w:qFormat/>
    <w:rsid w:val="005F08F6"/>
    <w:rPr>
      <w:i/>
      <w:iCs/>
    </w:rPr>
  </w:style>
  <w:style w:type="paragraph" w:styleId="NormalWeb">
    <w:name w:val="Normal (Web)"/>
    <w:basedOn w:val="Normal"/>
    <w:uiPriority w:val="99"/>
    <w:unhideWhenUsed/>
    <w:rsid w:val="00455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55858"/>
    <w:rPr>
      <w:b/>
      <w:bCs/>
    </w:rPr>
  </w:style>
  <w:style w:type="character" w:customStyle="1" w:styleId="katex-mathml">
    <w:name w:val="katex-mathml"/>
    <w:basedOn w:val="Fontepargpadro"/>
    <w:rsid w:val="00BC3356"/>
  </w:style>
  <w:style w:type="character" w:customStyle="1" w:styleId="mord">
    <w:name w:val="mord"/>
    <w:basedOn w:val="Fontepargpadro"/>
    <w:rsid w:val="00BC3356"/>
  </w:style>
  <w:style w:type="character" w:customStyle="1" w:styleId="vlist-s">
    <w:name w:val="vlist-s"/>
    <w:basedOn w:val="Fontepargpadro"/>
    <w:rsid w:val="00BC3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9273-B967-4F6B-96A2-6A8E5F36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Axell Lins</cp:lastModifiedBy>
  <cp:revision>18</cp:revision>
  <dcterms:created xsi:type="dcterms:W3CDTF">2024-08-19T14:09:00Z</dcterms:created>
  <dcterms:modified xsi:type="dcterms:W3CDTF">2025-10-21T17:27:00Z</dcterms:modified>
</cp:coreProperties>
</file>