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89FE4B" w14:textId="39A7DC8B" w:rsidR="009C4CA6" w:rsidRPr="00355F7D" w:rsidRDefault="009C4CA6" w:rsidP="009C4CA6">
      <w:pPr>
        <w:pStyle w:val="Heading2"/>
        <w:spacing w:line="360" w:lineRule="auto"/>
        <w:jc w:val="center"/>
        <w:rPr>
          <w:rFonts w:ascii="Times New Roman" w:hAnsi="Times New Roman" w:cs="Times New Roman"/>
          <w:b/>
          <w:bCs/>
          <w:color w:val="000000" w:themeColor="text1"/>
          <w:sz w:val="24"/>
          <w:szCs w:val="24"/>
          <w:lang w:val="en-BR"/>
        </w:rPr>
      </w:pPr>
      <w:r w:rsidRPr="009C4CA6">
        <w:rPr>
          <w:rFonts w:ascii="Times New Roman" w:hAnsi="Times New Roman" w:cs="Times New Roman"/>
          <w:b/>
          <w:bCs/>
          <w:color w:val="000000" w:themeColor="text1"/>
          <w:sz w:val="24"/>
          <w:szCs w:val="24"/>
          <w:lang w:val="en-US"/>
        </w:rPr>
        <w:t>Research Protocol – WHO format</w:t>
      </w:r>
    </w:p>
    <w:p w14:paraId="3CED3B4B" w14:textId="77777777" w:rsidR="009C4CA6" w:rsidRPr="009C4CA6" w:rsidRDefault="009C4CA6" w:rsidP="009C4CA6">
      <w:pPr>
        <w:pStyle w:val="Heading3"/>
        <w:spacing w:line="360" w:lineRule="auto"/>
        <w:jc w:val="both"/>
        <w:rPr>
          <w:rFonts w:ascii="Times New Roman" w:hAnsi="Times New Roman" w:cs="Times New Roman"/>
          <w:b/>
          <w:bCs/>
          <w:color w:val="000000" w:themeColor="text1"/>
          <w:sz w:val="24"/>
          <w:szCs w:val="24"/>
          <w:lang w:val="en-US"/>
        </w:rPr>
      </w:pPr>
      <w:r w:rsidRPr="009C4CA6">
        <w:rPr>
          <w:rFonts w:ascii="Times New Roman" w:hAnsi="Times New Roman" w:cs="Times New Roman"/>
          <w:b/>
          <w:bCs/>
          <w:color w:val="000000" w:themeColor="text1"/>
          <w:sz w:val="24"/>
          <w:szCs w:val="24"/>
          <w:lang w:val="en-US"/>
        </w:rPr>
        <w:t>1. General Information</w:t>
      </w:r>
    </w:p>
    <w:p w14:paraId="740880FD" w14:textId="77777777" w:rsidR="009C4CA6" w:rsidRPr="00355F7D" w:rsidRDefault="009C4CA6" w:rsidP="009C4CA6">
      <w:pPr>
        <w:pStyle w:val="p1"/>
        <w:numPr>
          <w:ilvl w:val="0"/>
          <w:numId w:val="1"/>
        </w:numPr>
        <w:spacing w:line="360" w:lineRule="auto"/>
        <w:jc w:val="both"/>
        <w:rPr>
          <w:color w:val="000000" w:themeColor="text1"/>
        </w:rPr>
      </w:pPr>
      <w:r w:rsidRPr="00355F7D">
        <w:rPr>
          <w:b/>
          <w:bCs/>
          <w:color w:val="000000" w:themeColor="text1"/>
        </w:rPr>
        <w:t>Protocol title</w:t>
      </w:r>
    </w:p>
    <w:p w14:paraId="05495476" w14:textId="77777777" w:rsidR="009C4CA6" w:rsidRPr="00355F7D" w:rsidRDefault="009C4CA6" w:rsidP="009C4CA6">
      <w:pPr>
        <w:pStyle w:val="p2"/>
        <w:spacing w:line="360" w:lineRule="auto"/>
        <w:ind w:left="720"/>
        <w:jc w:val="both"/>
        <w:rPr>
          <w:color w:val="000000" w:themeColor="text1"/>
        </w:rPr>
      </w:pPr>
      <w:r w:rsidRPr="00355F7D">
        <w:rPr>
          <w:i/>
          <w:iCs/>
          <w:color w:val="000000" w:themeColor="text1"/>
        </w:rPr>
        <w:t>Dexamethasone as an Adjuvant to Erector Spinae Plane Block in Cardiac Surgery: A Randomized Controlled Trial on Postoperative Recovery and Pain Chronification</w:t>
      </w:r>
      <w:r w:rsidRPr="00355F7D">
        <w:rPr>
          <w:rStyle w:val="apple-converted-space"/>
          <w:rFonts w:eastAsiaTheme="majorEastAsia"/>
          <w:color w:val="000000" w:themeColor="text1"/>
        </w:rPr>
        <w:t xml:space="preserve">  </w:t>
      </w:r>
    </w:p>
    <w:p w14:paraId="6939F194" w14:textId="77777777" w:rsidR="009C4CA6" w:rsidRPr="00355F7D" w:rsidRDefault="009C4CA6" w:rsidP="009C4CA6">
      <w:pPr>
        <w:pStyle w:val="p1"/>
        <w:numPr>
          <w:ilvl w:val="0"/>
          <w:numId w:val="1"/>
        </w:numPr>
        <w:spacing w:line="360" w:lineRule="auto"/>
        <w:jc w:val="both"/>
        <w:rPr>
          <w:color w:val="000000" w:themeColor="text1"/>
        </w:rPr>
      </w:pPr>
      <w:r w:rsidRPr="00355F7D">
        <w:rPr>
          <w:b/>
          <w:bCs/>
          <w:color w:val="000000" w:themeColor="text1"/>
        </w:rPr>
        <w:t>Clinical trial registration</w:t>
      </w:r>
    </w:p>
    <w:p w14:paraId="6EF5BC3D" w14:textId="77777777" w:rsidR="009C4CA6" w:rsidRPr="00355F7D" w:rsidRDefault="009C4CA6" w:rsidP="009C4CA6">
      <w:pPr>
        <w:pStyle w:val="p2"/>
        <w:spacing w:line="360" w:lineRule="auto"/>
        <w:ind w:left="720"/>
        <w:jc w:val="both"/>
        <w:rPr>
          <w:color w:val="000000" w:themeColor="text1"/>
        </w:rPr>
      </w:pPr>
      <w:r w:rsidRPr="00355F7D">
        <w:rPr>
          <w:color w:val="000000" w:themeColor="text1"/>
        </w:rPr>
        <w:t>ClinicalTrials.gov, ID: NCT04313959.</w:t>
      </w:r>
    </w:p>
    <w:p w14:paraId="64436B91" w14:textId="77777777" w:rsidR="009C4CA6" w:rsidRPr="00355F7D" w:rsidRDefault="009C4CA6" w:rsidP="009C4CA6">
      <w:pPr>
        <w:pStyle w:val="p1"/>
        <w:spacing w:line="360" w:lineRule="auto"/>
        <w:ind w:left="720"/>
        <w:jc w:val="both"/>
        <w:rPr>
          <w:color w:val="000000" w:themeColor="text1"/>
        </w:rPr>
      </w:pPr>
      <w:r w:rsidRPr="00355F7D">
        <w:rPr>
          <w:rStyle w:val="s1"/>
          <w:rFonts w:eastAsiaTheme="majorEastAsia"/>
          <w:color w:val="000000" w:themeColor="text1"/>
        </w:rPr>
        <w:t xml:space="preserve">Registration date: </w:t>
      </w:r>
      <w:r w:rsidRPr="00355F7D">
        <w:rPr>
          <w:b/>
          <w:bCs/>
          <w:color w:val="000000" w:themeColor="text1"/>
        </w:rPr>
        <w:t>[insert exact registration date from ClinicalTrials.gov]</w:t>
      </w:r>
      <w:r w:rsidRPr="00355F7D">
        <w:rPr>
          <w:rStyle w:val="s1"/>
          <w:rFonts w:eastAsiaTheme="majorEastAsia"/>
          <w:color w:val="000000" w:themeColor="text1"/>
        </w:rPr>
        <w:t>.</w:t>
      </w:r>
    </w:p>
    <w:p w14:paraId="098279D0" w14:textId="77777777" w:rsidR="009C4CA6" w:rsidRPr="00355F7D" w:rsidRDefault="009C4CA6" w:rsidP="009C4CA6">
      <w:pPr>
        <w:pStyle w:val="p2"/>
        <w:spacing w:line="360" w:lineRule="auto"/>
        <w:ind w:left="720"/>
        <w:jc w:val="both"/>
        <w:rPr>
          <w:color w:val="000000" w:themeColor="text1"/>
        </w:rPr>
      </w:pPr>
      <w:r w:rsidRPr="00355F7D">
        <w:rPr>
          <w:color w:val="000000" w:themeColor="text1"/>
        </w:rPr>
        <w:t>Study start (first patient enrolled): 20 January 2022.</w:t>
      </w:r>
      <w:r w:rsidRPr="00355F7D">
        <w:rPr>
          <w:rStyle w:val="apple-converted-space"/>
          <w:rFonts w:eastAsiaTheme="majorEastAsia"/>
          <w:color w:val="000000" w:themeColor="text1"/>
        </w:rPr>
        <w:t xml:space="preserve">  </w:t>
      </w:r>
    </w:p>
    <w:p w14:paraId="6D87D5C2" w14:textId="77777777" w:rsidR="009C4CA6" w:rsidRPr="00355F7D" w:rsidRDefault="009C4CA6" w:rsidP="009C4CA6">
      <w:pPr>
        <w:pStyle w:val="p1"/>
        <w:numPr>
          <w:ilvl w:val="0"/>
          <w:numId w:val="1"/>
        </w:numPr>
        <w:spacing w:line="360" w:lineRule="auto"/>
        <w:jc w:val="both"/>
        <w:rPr>
          <w:color w:val="000000" w:themeColor="text1"/>
        </w:rPr>
      </w:pPr>
      <w:r w:rsidRPr="00355F7D">
        <w:rPr>
          <w:b/>
          <w:bCs/>
          <w:color w:val="000000" w:themeColor="text1"/>
        </w:rPr>
        <w:t>Protocol version and date</w:t>
      </w:r>
    </w:p>
    <w:p w14:paraId="0F207255" w14:textId="77777777" w:rsidR="009C4CA6" w:rsidRPr="00355F7D" w:rsidRDefault="009C4CA6" w:rsidP="009C4CA6">
      <w:pPr>
        <w:pStyle w:val="p2"/>
        <w:spacing w:line="360" w:lineRule="auto"/>
        <w:ind w:left="720"/>
        <w:jc w:val="both"/>
        <w:rPr>
          <w:color w:val="000000" w:themeColor="text1"/>
        </w:rPr>
      </w:pPr>
      <w:r w:rsidRPr="00355F7D">
        <w:rPr>
          <w:color w:val="000000" w:themeColor="text1"/>
        </w:rPr>
        <w:t>Version: 1.0</w:t>
      </w:r>
    </w:p>
    <w:p w14:paraId="6ACEEE49" w14:textId="77777777" w:rsidR="009C4CA6" w:rsidRPr="00355F7D" w:rsidRDefault="009C4CA6" w:rsidP="009C4CA6">
      <w:pPr>
        <w:pStyle w:val="p1"/>
        <w:spacing w:line="360" w:lineRule="auto"/>
        <w:ind w:left="720"/>
        <w:jc w:val="both"/>
        <w:rPr>
          <w:color w:val="000000" w:themeColor="text1"/>
        </w:rPr>
      </w:pPr>
      <w:r w:rsidRPr="00355F7D">
        <w:rPr>
          <w:rStyle w:val="s1"/>
          <w:rFonts w:eastAsiaTheme="majorEastAsia"/>
          <w:color w:val="000000" w:themeColor="text1"/>
        </w:rPr>
        <w:t xml:space="preserve">Date: </w:t>
      </w:r>
      <w:r w:rsidRPr="00355F7D">
        <w:rPr>
          <w:b/>
          <w:bCs/>
          <w:color w:val="000000" w:themeColor="text1"/>
        </w:rPr>
        <w:t>18 Dec. 25</w:t>
      </w:r>
    </w:p>
    <w:p w14:paraId="1F984455" w14:textId="77777777" w:rsidR="009C4CA6" w:rsidRPr="00355F7D" w:rsidRDefault="009C4CA6" w:rsidP="009C4CA6">
      <w:pPr>
        <w:pStyle w:val="p1"/>
        <w:numPr>
          <w:ilvl w:val="0"/>
          <w:numId w:val="1"/>
        </w:numPr>
        <w:spacing w:line="360" w:lineRule="auto"/>
        <w:jc w:val="both"/>
        <w:rPr>
          <w:color w:val="000000" w:themeColor="text1"/>
        </w:rPr>
      </w:pPr>
      <w:r w:rsidRPr="00355F7D">
        <w:rPr>
          <w:b/>
          <w:bCs/>
          <w:color w:val="000000" w:themeColor="text1"/>
        </w:rPr>
        <w:t>Principal Investigator (PI)</w:t>
      </w:r>
    </w:p>
    <w:p w14:paraId="2F82343E" w14:textId="77777777" w:rsidR="009C4CA6" w:rsidRPr="00355F7D" w:rsidRDefault="009C4CA6" w:rsidP="009C4CA6">
      <w:pPr>
        <w:pStyle w:val="p2"/>
        <w:spacing w:line="360" w:lineRule="auto"/>
        <w:ind w:left="720"/>
        <w:jc w:val="both"/>
        <w:rPr>
          <w:color w:val="000000" w:themeColor="text1"/>
        </w:rPr>
      </w:pPr>
      <w:r w:rsidRPr="00355F7D">
        <w:rPr>
          <w:color w:val="000000" w:themeColor="text1"/>
        </w:rPr>
        <w:t>Dr. Luis Alberto Rodríguez Linares, MD, PhD</w:t>
      </w:r>
    </w:p>
    <w:p w14:paraId="311AED51" w14:textId="77777777" w:rsidR="009C4CA6" w:rsidRPr="00355F7D" w:rsidRDefault="009C4CA6" w:rsidP="009C4CA6">
      <w:pPr>
        <w:pStyle w:val="p2"/>
        <w:spacing w:line="360" w:lineRule="auto"/>
        <w:ind w:left="720"/>
        <w:jc w:val="both"/>
        <w:rPr>
          <w:color w:val="000000" w:themeColor="text1"/>
        </w:rPr>
      </w:pPr>
      <w:r w:rsidRPr="00355F7D">
        <w:rPr>
          <w:color w:val="000000" w:themeColor="text1"/>
        </w:rPr>
        <w:t>University of São Paulo School of Medicine / Instituto do Coração (InCor), São Paulo, Brazil.</w:t>
      </w:r>
      <w:r w:rsidRPr="00355F7D">
        <w:rPr>
          <w:rStyle w:val="apple-converted-space"/>
          <w:rFonts w:eastAsiaTheme="majorEastAsia"/>
          <w:color w:val="000000" w:themeColor="text1"/>
        </w:rPr>
        <w:t xml:space="preserve">  </w:t>
      </w:r>
    </w:p>
    <w:p w14:paraId="710EF824" w14:textId="77777777" w:rsidR="009C4CA6" w:rsidRPr="00355F7D" w:rsidRDefault="009C4CA6" w:rsidP="009C4CA6">
      <w:pPr>
        <w:pStyle w:val="p1"/>
        <w:numPr>
          <w:ilvl w:val="0"/>
          <w:numId w:val="1"/>
        </w:numPr>
        <w:spacing w:line="360" w:lineRule="auto"/>
        <w:jc w:val="both"/>
        <w:rPr>
          <w:color w:val="000000" w:themeColor="text1"/>
        </w:rPr>
      </w:pPr>
      <w:r w:rsidRPr="00355F7D">
        <w:rPr>
          <w:b/>
          <w:bCs/>
          <w:color w:val="000000" w:themeColor="text1"/>
        </w:rPr>
        <w:t>Co-Investigators</w:t>
      </w:r>
    </w:p>
    <w:p w14:paraId="6652745D" w14:textId="77777777" w:rsidR="009C4CA6" w:rsidRPr="00355F7D" w:rsidRDefault="009C4CA6" w:rsidP="009C4CA6">
      <w:pPr>
        <w:pStyle w:val="p1"/>
        <w:spacing w:line="360" w:lineRule="auto"/>
        <w:ind w:left="720"/>
        <w:jc w:val="both"/>
        <w:rPr>
          <w:color w:val="000000" w:themeColor="text1"/>
          <w:lang w:val="pt-BR"/>
        </w:rPr>
      </w:pPr>
      <w:r w:rsidRPr="00355F7D">
        <w:rPr>
          <w:color w:val="000000" w:themeColor="text1"/>
          <w:lang w:val="pt-BR"/>
        </w:rPr>
        <w:t xml:space="preserve">Raquel </w:t>
      </w:r>
      <w:proofErr w:type="spellStart"/>
      <w:r w:rsidRPr="00355F7D">
        <w:rPr>
          <w:color w:val="000000" w:themeColor="text1"/>
          <w:lang w:val="pt-BR"/>
        </w:rPr>
        <w:t>Chacon</w:t>
      </w:r>
      <w:proofErr w:type="spellEnd"/>
      <w:r w:rsidRPr="00355F7D">
        <w:rPr>
          <w:color w:val="000000" w:themeColor="text1"/>
          <w:lang w:val="pt-BR"/>
        </w:rPr>
        <w:t xml:space="preserve"> Ruiz Martinez, Vanessa Henriques Carvalho, Lais Helena Navarro e Lima, Suely Pereira Zeferino, Juliana Oliveira Carneiro, Filomena Regina Barbosa Gomes Galas,</w:t>
      </w:r>
    </w:p>
    <w:p w14:paraId="0446F439" w14:textId="77777777" w:rsidR="009C4CA6" w:rsidRPr="00355F7D" w:rsidRDefault="009C4CA6" w:rsidP="009C4CA6">
      <w:pPr>
        <w:pStyle w:val="p1"/>
        <w:numPr>
          <w:ilvl w:val="0"/>
          <w:numId w:val="10"/>
        </w:numPr>
        <w:spacing w:line="360" w:lineRule="auto"/>
        <w:jc w:val="both"/>
        <w:rPr>
          <w:color w:val="000000" w:themeColor="text1"/>
          <w:lang w:val="pt-BR"/>
        </w:rPr>
      </w:pPr>
      <w:r w:rsidRPr="00355F7D">
        <w:rPr>
          <w:b/>
          <w:bCs/>
          <w:color w:val="000000" w:themeColor="text1"/>
        </w:rPr>
        <w:t>Study site</w:t>
      </w:r>
    </w:p>
    <w:p w14:paraId="3113D96B" w14:textId="77777777" w:rsidR="009C4CA6" w:rsidRPr="00355F7D" w:rsidRDefault="009C4CA6" w:rsidP="009C4CA6">
      <w:pPr>
        <w:pStyle w:val="p2"/>
        <w:spacing w:line="360" w:lineRule="auto"/>
        <w:ind w:left="720"/>
        <w:jc w:val="both"/>
        <w:rPr>
          <w:color w:val="000000" w:themeColor="text1"/>
        </w:rPr>
      </w:pPr>
      <w:r w:rsidRPr="00355F7D">
        <w:rPr>
          <w:color w:val="000000" w:themeColor="text1"/>
        </w:rPr>
        <w:lastRenderedPageBreak/>
        <w:t>Instituto do Coração (InCor), University of São Paulo, São Paulo, Brazil.</w:t>
      </w:r>
      <w:r w:rsidRPr="00355F7D">
        <w:rPr>
          <w:rStyle w:val="apple-converted-space"/>
          <w:rFonts w:eastAsiaTheme="majorEastAsia"/>
          <w:color w:val="000000" w:themeColor="text1"/>
        </w:rPr>
        <w:t xml:space="preserve">  </w:t>
      </w:r>
    </w:p>
    <w:p w14:paraId="6188A5E0" w14:textId="77777777" w:rsidR="009C4CA6" w:rsidRPr="00355F7D" w:rsidRDefault="009C4CA6" w:rsidP="009C4CA6">
      <w:pPr>
        <w:pStyle w:val="p1"/>
        <w:numPr>
          <w:ilvl w:val="0"/>
          <w:numId w:val="1"/>
        </w:numPr>
        <w:spacing w:line="360" w:lineRule="auto"/>
        <w:jc w:val="both"/>
        <w:rPr>
          <w:color w:val="000000" w:themeColor="text1"/>
        </w:rPr>
      </w:pPr>
      <w:r w:rsidRPr="00355F7D">
        <w:rPr>
          <w:b/>
          <w:bCs/>
          <w:color w:val="000000" w:themeColor="text1"/>
        </w:rPr>
        <w:t>Sponsor and funding</w:t>
      </w:r>
    </w:p>
    <w:p w14:paraId="52507191" w14:textId="77777777" w:rsidR="009C4CA6" w:rsidRPr="00355F7D" w:rsidRDefault="009C4CA6" w:rsidP="009C4CA6">
      <w:pPr>
        <w:pStyle w:val="p2"/>
        <w:spacing w:line="360" w:lineRule="auto"/>
        <w:ind w:left="720"/>
        <w:jc w:val="both"/>
        <w:rPr>
          <w:color w:val="000000" w:themeColor="text1"/>
        </w:rPr>
      </w:pPr>
      <w:r w:rsidRPr="00355F7D">
        <w:rPr>
          <w:color w:val="000000" w:themeColor="text1"/>
        </w:rPr>
        <w:t>Self-funded by the investigators; no external commercial or governmental funding.</w:t>
      </w:r>
      <w:r w:rsidRPr="00355F7D">
        <w:rPr>
          <w:rStyle w:val="apple-converted-space"/>
          <w:rFonts w:eastAsiaTheme="majorEastAsia"/>
          <w:color w:val="000000" w:themeColor="text1"/>
        </w:rPr>
        <w:t xml:space="preserve">  </w:t>
      </w:r>
    </w:p>
    <w:p w14:paraId="7321B6CB" w14:textId="77777777" w:rsidR="009C4CA6" w:rsidRPr="00355F7D" w:rsidRDefault="009C4CA6" w:rsidP="009C4CA6">
      <w:pPr>
        <w:pStyle w:val="p1"/>
        <w:numPr>
          <w:ilvl w:val="0"/>
          <w:numId w:val="1"/>
        </w:numPr>
        <w:spacing w:line="360" w:lineRule="auto"/>
        <w:jc w:val="both"/>
        <w:rPr>
          <w:color w:val="000000" w:themeColor="text1"/>
        </w:rPr>
      </w:pPr>
      <w:r w:rsidRPr="00355F7D">
        <w:rPr>
          <w:b/>
          <w:bCs/>
          <w:color w:val="000000" w:themeColor="text1"/>
        </w:rPr>
        <w:t>Ethics approval</w:t>
      </w:r>
    </w:p>
    <w:p w14:paraId="6F6E71E5" w14:textId="77777777" w:rsidR="009C4CA6" w:rsidRPr="00355F7D" w:rsidRDefault="009C4CA6" w:rsidP="009C4CA6">
      <w:pPr>
        <w:pStyle w:val="p2"/>
        <w:spacing w:line="360" w:lineRule="auto"/>
        <w:ind w:left="720"/>
        <w:jc w:val="both"/>
        <w:rPr>
          <w:rStyle w:val="s1"/>
          <w:color w:val="000000" w:themeColor="text1"/>
        </w:rPr>
      </w:pPr>
      <w:r w:rsidRPr="00355F7D">
        <w:rPr>
          <w:color w:val="000000" w:themeColor="text1"/>
        </w:rPr>
        <w:t>Approved by the institutional Research Ethics Committee (protocol No. 3.830.029).</w:t>
      </w:r>
      <w:r w:rsidRPr="00355F7D">
        <w:rPr>
          <w:rStyle w:val="apple-converted-space"/>
          <w:rFonts w:eastAsiaTheme="majorEastAsia"/>
          <w:color w:val="000000" w:themeColor="text1"/>
        </w:rPr>
        <w:t xml:space="preserve">  </w:t>
      </w:r>
    </w:p>
    <w:p w14:paraId="7B144A76" w14:textId="77777777" w:rsidR="009C4CA6" w:rsidRPr="00355F7D" w:rsidRDefault="009C4CA6" w:rsidP="009C4CA6">
      <w:pPr>
        <w:pStyle w:val="Heading3"/>
        <w:spacing w:line="360" w:lineRule="auto"/>
        <w:jc w:val="both"/>
        <w:rPr>
          <w:rFonts w:ascii="Times New Roman" w:hAnsi="Times New Roman" w:cs="Times New Roman"/>
          <w:b/>
          <w:bCs/>
          <w:color w:val="000000" w:themeColor="text1"/>
          <w:sz w:val="24"/>
          <w:szCs w:val="24"/>
          <w:lang w:val="en-US"/>
        </w:rPr>
      </w:pPr>
      <w:r w:rsidRPr="00355F7D">
        <w:rPr>
          <w:rFonts w:ascii="Times New Roman" w:hAnsi="Times New Roman" w:cs="Times New Roman"/>
          <w:b/>
          <w:bCs/>
          <w:color w:val="000000" w:themeColor="text1"/>
          <w:sz w:val="24"/>
          <w:szCs w:val="24"/>
          <w:lang w:val="en-US"/>
        </w:rPr>
        <w:t>2. Background and Rationale</w:t>
      </w:r>
    </w:p>
    <w:p w14:paraId="54797CD7" w14:textId="77777777" w:rsidR="009C4CA6" w:rsidRPr="00355F7D" w:rsidRDefault="009C4CA6" w:rsidP="009C4CA6">
      <w:pPr>
        <w:pStyle w:val="p3"/>
        <w:spacing w:line="360" w:lineRule="auto"/>
        <w:jc w:val="both"/>
        <w:rPr>
          <w:color w:val="000000" w:themeColor="text1"/>
        </w:rPr>
      </w:pPr>
      <w:r w:rsidRPr="00355F7D">
        <w:rPr>
          <w:color w:val="000000" w:themeColor="text1"/>
        </w:rPr>
        <w:t>Median sternotomy for CABG is associated with substantial acute chest wall pain and a high incidence of chronic post-sternotomy pain, which impairs recovery and quality of life. Thoracic epidural analgesia can improve pain but is limited in cardiac surgery due to anticoagulation and risk of neuraxial hematoma. The erector spinae plane (ESP) block has emerged as a safer regional alternative, reducing pain and opioid use and potentially facilitating early extubation, but its duration remains limited.</w:t>
      </w:r>
      <w:r w:rsidRPr="00355F7D">
        <w:rPr>
          <w:rStyle w:val="apple-converted-space"/>
          <w:rFonts w:eastAsiaTheme="majorEastAsia"/>
          <w:color w:val="000000" w:themeColor="text1"/>
        </w:rPr>
        <w:t xml:space="preserve">  </w:t>
      </w:r>
    </w:p>
    <w:p w14:paraId="53B71434" w14:textId="77777777" w:rsidR="009C4CA6" w:rsidRPr="00355F7D" w:rsidRDefault="009C4CA6" w:rsidP="009C4CA6">
      <w:pPr>
        <w:pStyle w:val="p3"/>
        <w:spacing w:line="360" w:lineRule="auto"/>
        <w:jc w:val="both"/>
        <w:rPr>
          <w:rStyle w:val="s1"/>
          <w:color w:val="000000" w:themeColor="text1"/>
        </w:rPr>
      </w:pPr>
      <w:r w:rsidRPr="00355F7D">
        <w:rPr>
          <w:color w:val="000000" w:themeColor="text1"/>
        </w:rPr>
        <w:t xml:space="preserve">Dexamethasone is a well-established adjuvant that prolongs peripheral nerve block analgesia, yet its role in fascial plane blocks during cardiac surgery </w:t>
      </w:r>
      <w:r>
        <w:rPr>
          <w:color w:val="000000" w:themeColor="text1"/>
        </w:rPr>
        <w:t>remains</w:t>
      </w:r>
      <w:r w:rsidRPr="00355F7D">
        <w:rPr>
          <w:color w:val="000000" w:themeColor="text1"/>
        </w:rPr>
        <w:t xml:space="preserve"> </w:t>
      </w:r>
      <w:r>
        <w:rPr>
          <w:color w:val="000000" w:themeColor="text1"/>
        </w:rPr>
        <w:t>un</w:t>
      </w:r>
      <w:r w:rsidRPr="00355F7D">
        <w:rPr>
          <w:color w:val="000000" w:themeColor="text1"/>
        </w:rPr>
        <w:t>defined. There is a clear knowledge gap regarding whether perineural dexamethasone added to ESP blocks can enhance perioperative recovery and mitigate pain chronification after CABG.</w:t>
      </w:r>
      <w:r w:rsidRPr="00355F7D">
        <w:rPr>
          <w:rStyle w:val="apple-converted-space"/>
          <w:rFonts w:eastAsiaTheme="majorEastAsia"/>
          <w:color w:val="000000" w:themeColor="text1"/>
        </w:rPr>
        <w:t xml:space="preserve">  </w:t>
      </w:r>
    </w:p>
    <w:p w14:paraId="318EEF66" w14:textId="77777777" w:rsidR="009C4CA6" w:rsidRPr="00355F7D" w:rsidRDefault="009C4CA6" w:rsidP="009C4CA6">
      <w:pPr>
        <w:pStyle w:val="Heading3"/>
        <w:spacing w:line="360" w:lineRule="auto"/>
        <w:jc w:val="both"/>
        <w:rPr>
          <w:rFonts w:ascii="Times New Roman" w:hAnsi="Times New Roman" w:cs="Times New Roman"/>
          <w:b/>
          <w:bCs/>
          <w:color w:val="000000" w:themeColor="text1"/>
          <w:sz w:val="24"/>
          <w:szCs w:val="24"/>
        </w:rPr>
      </w:pPr>
      <w:r w:rsidRPr="00355F7D">
        <w:rPr>
          <w:rFonts w:ascii="Times New Roman" w:hAnsi="Times New Roman" w:cs="Times New Roman"/>
          <w:b/>
          <w:bCs/>
          <w:color w:val="000000" w:themeColor="text1"/>
          <w:sz w:val="24"/>
          <w:szCs w:val="24"/>
        </w:rPr>
        <w:t>3. Objetives</w:t>
      </w:r>
    </w:p>
    <w:p w14:paraId="5382F418" w14:textId="77777777" w:rsidR="009C4CA6" w:rsidRPr="00355F7D" w:rsidRDefault="009C4CA6" w:rsidP="009C4CA6">
      <w:pPr>
        <w:pStyle w:val="p1"/>
        <w:numPr>
          <w:ilvl w:val="0"/>
          <w:numId w:val="2"/>
        </w:numPr>
        <w:spacing w:line="360" w:lineRule="auto"/>
        <w:jc w:val="both"/>
      </w:pPr>
      <w:r w:rsidRPr="00355F7D">
        <w:rPr>
          <w:b/>
          <w:bCs/>
        </w:rPr>
        <w:t>Primary objective</w:t>
      </w:r>
    </w:p>
    <w:p w14:paraId="61DB26F7" w14:textId="77777777" w:rsidR="009C4CA6" w:rsidRPr="00355F7D" w:rsidRDefault="009C4CA6" w:rsidP="009C4CA6">
      <w:pPr>
        <w:pStyle w:val="p2"/>
        <w:spacing w:line="360" w:lineRule="auto"/>
        <w:ind w:left="720"/>
        <w:jc w:val="both"/>
      </w:pPr>
      <w:r w:rsidRPr="00355F7D">
        <w:t>To determine whether adding perineural dexamethasone to bilateral ESP blocks reduces postoperative pain intensity (VAS/NRS) at rest and during movement after CABG.</w:t>
      </w:r>
      <w:r w:rsidRPr="00355F7D">
        <w:rPr>
          <w:rStyle w:val="apple-converted-space"/>
          <w:rFonts w:eastAsiaTheme="majorEastAsia"/>
        </w:rPr>
        <w:t xml:space="preserve">  </w:t>
      </w:r>
    </w:p>
    <w:p w14:paraId="2F72C14D" w14:textId="77777777" w:rsidR="009C4CA6" w:rsidRPr="00355F7D" w:rsidRDefault="009C4CA6" w:rsidP="009C4CA6">
      <w:pPr>
        <w:pStyle w:val="p1"/>
        <w:numPr>
          <w:ilvl w:val="0"/>
          <w:numId w:val="2"/>
        </w:numPr>
        <w:spacing w:line="360" w:lineRule="auto"/>
        <w:jc w:val="both"/>
      </w:pPr>
      <w:r w:rsidRPr="00355F7D">
        <w:rPr>
          <w:b/>
          <w:bCs/>
        </w:rPr>
        <w:t>Secondary objectives</w:t>
      </w:r>
    </w:p>
    <w:p w14:paraId="606E6C34" w14:textId="77777777" w:rsidR="009C4CA6" w:rsidRPr="00355F7D" w:rsidRDefault="009C4CA6" w:rsidP="009C4CA6">
      <w:pPr>
        <w:pStyle w:val="p1"/>
        <w:numPr>
          <w:ilvl w:val="1"/>
          <w:numId w:val="2"/>
        </w:numPr>
        <w:spacing w:line="360" w:lineRule="auto"/>
        <w:jc w:val="both"/>
      </w:pPr>
      <w:r w:rsidRPr="00355F7D">
        <w:lastRenderedPageBreak/>
        <w:t>To evaluate the effect of dexamethasone on duration of mechanical ventilation.</w:t>
      </w:r>
      <w:r w:rsidRPr="00355F7D">
        <w:rPr>
          <w:rStyle w:val="apple-converted-space"/>
          <w:rFonts w:eastAsiaTheme="majorEastAsia"/>
        </w:rPr>
        <w:t xml:space="preserve">  </w:t>
      </w:r>
    </w:p>
    <w:p w14:paraId="073A00CE" w14:textId="77777777" w:rsidR="009C4CA6" w:rsidRPr="00355F7D" w:rsidRDefault="009C4CA6" w:rsidP="009C4CA6">
      <w:pPr>
        <w:pStyle w:val="p1"/>
        <w:numPr>
          <w:ilvl w:val="1"/>
          <w:numId w:val="2"/>
        </w:numPr>
        <w:spacing w:line="360" w:lineRule="auto"/>
        <w:jc w:val="both"/>
      </w:pPr>
      <w:r w:rsidRPr="00355F7D">
        <w:t>To compare 48-hour opioid consumption between groups.</w:t>
      </w:r>
      <w:r w:rsidRPr="00355F7D">
        <w:rPr>
          <w:rStyle w:val="apple-converted-space"/>
          <w:rFonts w:eastAsiaTheme="majorEastAsia"/>
        </w:rPr>
        <w:t xml:space="preserve">  </w:t>
      </w:r>
    </w:p>
    <w:p w14:paraId="573D8041" w14:textId="77777777" w:rsidR="009C4CA6" w:rsidRPr="00355F7D" w:rsidRDefault="009C4CA6" w:rsidP="009C4CA6">
      <w:pPr>
        <w:pStyle w:val="p1"/>
        <w:numPr>
          <w:ilvl w:val="1"/>
          <w:numId w:val="2"/>
        </w:numPr>
        <w:spacing w:line="360" w:lineRule="auto"/>
        <w:jc w:val="both"/>
      </w:pPr>
      <w:r w:rsidRPr="00355F7D">
        <w:t>To assess subacute and chronic pain at 30, 60, and 90 days using the Brief Pain Inventory (BPI).</w:t>
      </w:r>
      <w:r w:rsidRPr="00355F7D">
        <w:rPr>
          <w:rStyle w:val="apple-converted-space"/>
          <w:rFonts w:eastAsiaTheme="majorEastAsia"/>
        </w:rPr>
        <w:t xml:space="preserve">  </w:t>
      </w:r>
    </w:p>
    <w:p w14:paraId="6D6E17E6" w14:textId="77777777" w:rsidR="009C4CA6" w:rsidRPr="00355F7D" w:rsidRDefault="009C4CA6" w:rsidP="009C4CA6">
      <w:pPr>
        <w:pStyle w:val="p1"/>
        <w:numPr>
          <w:ilvl w:val="1"/>
          <w:numId w:val="2"/>
        </w:numPr>
        <w:spacing w:line="360" w:lineRule="auto"/>
        <w:jc w:val="both"/>
        <w:rPr>
          <w:rStyle w:val="s1"/>
          <w:color w:val="000000" w:themeColor="text1"/>
        </w:rPr>
      </w:pPr>
      <w:r w:rsidRPr="00355F7D">
        <w:t xml:space="preserve">To describe adverse events potentially related to ESP block or </w:t>
      </w:r>
      <w:r w:rsidRPr="00355F7D">
        <w:rPr>
          <w:color w:val="000000" w:themeColor="text1"/>
        </w:rPr>
        <w:t>dexamethasone.</w:t>
      </w:r>
    </w:p>
    <w:p w14:paraId="3397CE0A" w14:textId="77777777" w:rsidR="009C4CA6" w:rsidRPr="00355F7D" w:rsidRDefault="009C4CA6" w:rsidP="009C4CA6">
      <w:pPr>
        <w:pStyle w:val="Heading3"/>
        <w:spacing w:line="360" w:lineRule="auto"/>
        <w:jc w:val="both"/>
        <w:rPr>
          <w:rFonts w:ascii="Times New Roman" w:hAnsi="Times New Roman" w:cs="Times New Roman"/>
          <w:b/>
          <w:bCs/>
          <w:color w:val="000000" w:themeColor="text1"/>
          <w:sz w:val="24"/>
          <w:szCs w:val="24"/>
          <w:lang w:val="en-US"/>
        </w:rPr>
      </w:pPr>
      <w:r w:rsidRPr="00355F7D">
        <w:rPr>
          <w:rFonts w:ascii="Times New Roman" w:hAnsi="Times New Roman" w:cs="Times New Roman"/>
          <w:b/>
          <w:bCs/>
          <w:color w:val="000000" w:themeColor="text1"/>
          <w:sz w:val="24"/>
          <w:szCs w:val="24"/>
          <w:lang w:val="en-US"/>
        </w:rPr>
        <w:t>4. Study Design</w:t>
      </w:r>
    </w:p>
    <w:p w14:paraId="61C8164B" w14:textId="77777777" w:rsidR="009C4CA6" w:rsidRPr="00355F7D" w:rsidRDefault="009C4CA6" w:rsidP="009C4CA6">
      <w:pPr>
        <w:pStyle w:val="p3"/>
        <w:spacing w:line="360" w:lineRule="auto"/>
        <w:jc w:val="both"/>
        <w:rPr>
          <w:color w:val="000000" w:themeColor="text1"/>
        </w:rPr>
      </w:pPr>
      <w:r w:rsidRPr="00355F7D">
        <w:rPr>
          <w:color w:val="000000" w:themeColor="text1"/>
        </w:rPr>
        <w:t>Prospective, single-centre, randomized, double-blind, controlled clinical trial with two parallel groups (1:1 allocation ratio):</w:t>
      </w:r>
    </w:p>
    <w:p w14:paraId="540C3215" w14:textId="77777777" w:rsidR="009C4CA6" w:rsidRPr="00355F7D" w:rsidRDefault="009C4CA6" w:rsidP="009C4CA6">
      <w:pPr>
        <w:pStyle w:val="p1"/>
        <w:numPr>
          <w:ilvl w:val="0"/>
          <w:numId w:val="3"/>
        </w:numPr>
        <w:spacing w:line="360" w:lineRule="auto"/>
        <w:jc w:val="both"/>
        <w:rPr>
          <w:color w:val="000000" w:themeColor="text1"/>
        </w:rPr>
      </w:pPr>
      <w:r w:rsidRPr="00355F7D">
        <w:rPr>
          <w:color w:val="000000" w:themeColor="text1"/>
        </w:rPr>
        <w:t>ESP block with 0.2% ropivacaine (control).</w:t>
      </w:r>
    </w:p>
    <w:p w14:paraId="72EA2C9D" w14:textId="77777777" w:rsidR="009C4CA6" w:rsidRPr="00355F7D" w:rsidRDefault="009C4CA6" w:rsidP="009C4CA6">
      <w:pPr>
        <w:pStyle w:val="p1"/>
        <w:numPr>
          <w:ilvl w:val="0"/>
          <w:numId w:val="3"/>
        </w:numPr>
        <w:spacing w:line="360" w:lineRule="auto"/>
        <w:jc w:val="both"/>
        <w:rPr>
          <w:color w:val="000000" w:themeColor="text1"/>
        </w:rPr>
      </w:pPr>
      <w:r w:rsidRPr="00355F7D">
        <w:rPr>
          <w:color w:val="000000" w:themeColor="text1"/>
        </w:rPr>
        <w:t>ESP block with 0.2% ropivacaine plus 8 mg perineural dexamethasone (4 mg per side).</w:t>
      </w:r>
      <w:r w:rsidRPr="00355F7D">
        <w:rPr>
          <w:rStyle w:val="apple-converted-space"/>
          <w:rFonts w:eastAsiaTheme="majorEastAsia"/>
          <w:color w:val="000000" w:themeColor="text1"/>
        </w:rPr>
        <w:t xml:space="preserve">  </w:t>
      </w:r>
    </w:p>
    <w:p w14:paraId="1CBE6CD6" w14:textId="77777777" w:rsidR="009C4CA6" w:rsidRPr="00355F7D" w:rsidRDefault="009C4CA6" w:rsidP="009C4CA6">
      <w:pPr>
        <w:pStyle w:val="p3"/>
        <w:spacing w:line="360" w:lineRule="auto"/>
        <w:jc w:val="both"/>
        <w:rPr>
          <w:rStyle w:val="s1"/>
          <w:color w:val="000000" w:themeColor="text1"/>
        </w:rPr>
      </w:pPr>
      <w:r w:rsidRPr="00355F7D">
        <w:rPr>
          <w:color w:val="000000" w:themeColor="text1"/>
        </w:rPr>
        <w:t>The trial follows CONSORT guidelines for randomized studies.</w:t>
      </w:r>
      <w:r w:rsidRPr="00355F7D">
        <w:rPr>
          <w:rStyle w:val="apple-converted-space"/>
          <w:rFonts w:eastAsiaTheme="majorEastAsia"/>
          <w:color w:val="000000" w:themeColor="text1"/>
        </w:rPr>
        <w:t xml:space="preserve">  </w:t>
      </w:r>
    </w:p>
    <w:p w14:paraId="50621380" w14:textId="77777777" w:rsidR="009C4CA6" w:rsidRPr="00355F7D" w:rsidRDefault="009C4CA6" w:rsidP="009C4CA6">
      <w:pPr>
        <w:pStyle w:val="Heading3"/>
        <w:spacing w:line="360" w:lineRule="auto"/>
        <w:jc w:val="both"/>
        <w:rPr>
          <w:rFonts w:ascii="Times New Roman" w:hAnsi="Times New Roman" w:cs="Times New Roman"/>
          <w:b/>
          <w:bCs/>
          <w:color w:val="000000" w:themeColor="text1"/>
          <w:sz w:val="24"/>
          <w:szCs w:val="24"/>
        </w:rPr>
      </w:pPr>
      <w:r w:rsidRPr="00355F7D">
        <w:rPr>
          <w:rFonts w:ascii="Times New Roman" w:hAnsi="Times New Roman" w:cs="Times New Roman"/>
          <w:b/>
          <w:bCs/>
          <w:color w:val="000000" w:themeColor="text1"/>
          <w:sz w:val="24"/>
          <w:szCs w:val="24"/>
        </w:rPr>
        <w:t xml:space="preserve">5. </w:t>
      </w:r>
      <w:proofErr w:type="spellStart"/>
      <w:r w:rsidRPr="00355F7D">
        <w:rPr>
          <w:rFonts w:ascii="Times New Roman" w:hAnsi="Times New Roman" w:cs="Times New Roman"/>
          <w:b/>
          <w:bCs/>
          <w:color w:val="000000" w:themeColor="text1"/>
          <w:sz w:val="24"/>
          <w:szCs w:val="24"/>
        </w:rPr>
        <w:t>Study</w:t>
      </w:r>
      <w:proofErr w:type="spellEnd"/>
      <w:r w:rsidRPr="00355F7D">
        <w:rPr>
          <w:rFonts w:ascii="Times New Roman" w:hAnsi="Times New Roman" w:cs="Times New Roman"/>
          <w:b/>
          <w:bCs/>
          <w:color w:val="000000" w:themeColor="text1"/>
          <w:sz w:val="24"/>
          <w:szCs w:val="24"/>
        </w:rPr>
        <w:t xml:space="preserve"> </w:t>
      </w:r>
      <w:proofErr w:type="spellStart"/>
      <w:r w:rsidRPr="00355F7D">
        <w:rPr>
          <w:rFonts w:ascii="Times New Roman" w:hAnsi="Times New Roman" w:cs="Times New Roman"/>
          <w:b/>
          <w:bCs/>
          <w:color w:val="000000" w:themeColor="text1"/>
          <w:sz w:val="24"/>
          <w:szCs w:val="24"/>
        </w:rPr>
        <w:t>Population</w:t>
      </w:r>
      <w:proofErr w:type="spellEnd"/>
    </w:p>
    <w:p w14:paraId="5D92F375" w14:textId="77777777" w:rsidR="009C4CA6" w:rsidRPr="00355F7D" w:rsidRDefault="009C4CA6" w:rsidP="009C4CA6">
      <w:pPr>
        <w:pStyle w:val="p1"/>
        <w:numPr>
          <w:ilvl w:val="0"/>
          <w:numId w:val="4"/>
        </w:numPr>
        <w:spacing w:line="360" w:lineRule="auto"/>
        <w:jc w:val="both"/>
      </w:pPr>
      <w:r w:rsidRPr="00355F7D">
        <w:rPr>
          <w:b/>
          <w:bCs/>
        </w:rPr>
        <w:t>Target population</w:t>
      </w:r>
    </w:p>
    <w:p w14:paraId="6992C72A" w14:textId="77777777" w:rsidR="009C4CA6" w:rsidRPr="00355F7D" w:rsidRDefault="009C4CA6" w:rsidP="009C4CA6">
      <w:pPr>
        <w:pStyle w:val="p2"/>
        <w:spacing w:line="360" w:lineRule="auto"/>
        <w:ind w:left="720"/>
        <w:jc w:val="both"/>
      </w:pPr>
      <w:r w:rsidRPr="00355F7D">
        <w:t>Adult patients undergoing elective CABG via median sternotomy with preserved LV function.</w:t>
      </w:r>
    </w:p>
    <w:p w14:paraId="3EEF732B" w14:textId="77777777" w:rsidR="009C4CA6" w:rsidRPr="00355F7D" w:rsidRDefault="009C4CA6" w:rsidP="009C4CA6">
      <w:pPr>
        <w:pStyle w:val="p1"/>
        <w:numPr>
          <w:ilvl w:val="0"/>
          <w:numId w:val="4"/>
        </w:numPr>
        <w:spacing w:line="360" w:lineRule="auto"/>
        <w:jc w:val="both"/>
      </w:pPr>
      <w:r w:rsidRPr="00355F7D">
        <w:rPr>
          <w:b/>
          <w:bCs/>
        </w:rPr>
        <w:t>Inclusion criteria</w:t>
      </w:r>
      <w:r w:rsidRPr="00355F7D">
        <w:rPr>
          <w:rStyle w:val="apple-converted-space"/>
          <w:rFonts w:eastAsiaTheme="majorEastAsia"/>
        </w:rPr>
        <w:t xml:space="preserve">  </w:t>
      </w:r>
    </w:p>
    <w:p w14:paraId="03221B75" w14:textId="77777777" w:rsidR="009C4CA6" w:rsidRPr="00355F7D" w:rsidRDefault="009C4CA6" w:rsidP="009C4CA6">
      <w:pPr>
        <w:pStyle w:val="p1"/>
        <w:numPr>
          <w:ilvl w:val="1"/>
          <w:numId w:val="4"/>
        </w:numPr>
        <w:spacing w:line="360" w:lineRule="auto"/>
        <w:jc w:val="both"/>
      </w:pPr>
      <w:r w:rsidRPr="00355F7D">
        <w:t>Age &gt;18 years.</w:t>
      </w:r>
    </w:p>
    <w:p w14:paraId="4E83FB05" w14:textId="77777777" w:rsidR="009C4CA6" w:rsidRPr="00355F7D" w:rsidRDefault="009C4CA6" w:rsidP="009C4CA6">
      <w:pPr>
        <w:pStyle w:val="p1"/>
        <w:numPr>
          <w:ilvl w:val="1"/>
          <w:numId w:val="4"/>
        </w:numPr>
        <w:spacing w:line="360" w:lineRule="auto"/>
        <w:jc w:val="both"/>
      </w:pPr>
      <w:r w:rsidRPr="00355F7D">
        <w:t>Scheduled for elective CABG.</w:t>
      </w:r>
    </w:p>
    <w:p w14:paraId="3841CC68" w14:textId="77777777" w:rsidR="009C4CA6" w:rsidRPr="00355F7D" w:rsidRDefault="009C4CA6" w:rsidP="009C4CA6">
      <w:pPr>
        <w:pStyle w:val="p1"/>
        <w:numPr>
          <w:ilvl w:val="1"/>
          <w:numId w:val="4"/>
        </w:numPr>
        <w:spacing w:line="360" w:lineRule="auto"/>
        <w:jc w:val="both"/>
      </w:pPr>
      <w:r w:rsidRPr="00355F7D">
        <w:t>Left ventricular ejection fraction (LVEF) ≥45%.</w:t>
      </w:r>
    </w:p>
    <w:p w14:paraId="4F4B773D" w14:textId="77777777" w:rsidR="009C4CA6" w:rsidRPr="00355F7D" w:rsidRDefault="009C4CA6" w:rsidP="009C4CA6">
      <w:pPr>
        <w:pStyle w:val="p1"/>
        <w:numPr>
          <w:ilvl w:val="1"/>
          <w:numId w:val="4"/>
        </w:numPr>
        <w:spacing w:line="360" w:lineRule="auto"/>
        <w:jc w:val="both"/>
      </w:pPr>
      <w:r w:rsidRPr="00355F7D">
        <w:t>Ability to provide written informed consent.</w:t>
      </w:r>
    </w:p>
    <w:p w14:paraId="1D2A479D" w14:textId="77777777" w:rsidR="009C4CA6" w:rsidRPr="00355F7D" w:rsidRDefault="009C4CA6" w:rsidP="009C4CA6">
      <w:pPr>
        <w:pStyle w:val="p1"/>
        <w:numPr>
          <w:ilvl w:val="0"/>
          <w:numId w:val="4"/>
        </w:numPr>
        <w:spacing w:line="360" w:lineRule="auto"/>
        <w:jc w:val="both"/>
      </w:pPr>
      <w:r w:rsidRPr="00355F7D">
        <w:rPr>
          <w:b/>
          <w:bCs/>
        </w:rPr>
        <w:t>Exclusion criteria</w:t>
      </w:r>
      <w:r w:rsidRPr="00355F7D">
        <w:rPr>
          <w:rStyle w:val="apple-converted-space"/>
          <w:rFonts w:eastAsiaTheme="majorEastAsia"/>
        </w:rPr>
        <w:t xml:space="preserve">  </w:t>
      </w:r>
    </w:p>
    <w:p w14:paraId="7A0A0D73" w14:textId="77777777" w:rsidR="009C4CA6" w:rsidRPr="00355F7D" w:rsidRDefault="009C4CA6" w:rsidP="009C4CA6">
      <w:pPr>
        <w:pStyle w:val="p1"/>
        <w:numPr>
          <w:ilvl w:val="1"/>
          <w:numId w:val="4"/>
        </w:numPr>
        <w:spacing w:line="360" w:lineRule="auto"/>
        <w:jc w:val="both"/>
      </w:pPr>
      <w:r w:rsidRPr="00355F7D">
        <w:t>Allergy to local anesthetics or dexamethasone.</w:t>
      </w:r>
    </w:p>
    <w:p w14:paraId="6EB2F68D" w14:textId="77777777" w:rsidR="009C4CA6" w:rsidRPr="00355F7D" w:rsidRDefault="009C4CA6" w:rsidP="009C4CA6">
      <w:pPr>
        <w:pStyle w:val="p1"/>
        <w:numPr>
          <w:ilvl w:val="1"/>
          <w:numId w:val="4"/>
        </w:numPr>
        <w:spacing w:line="360" w:lineRule="auto"/>
        <w:jc w:val="both"/>
      </w:pPr>
      <w:r w:rsidRPr="00355F7D">
        <w:t>Coagulopathy.</w:t>
      </w:r>
    </w:p>
    <w:p w14:paraId="62A97023" w14:textId="77777777" w:rsidR="009C4CA6" w:rsidRPr="00355F7D" w:rsidRDefault="009C4CA6" w:rsidP="009C4CA6">
      <w:pPr>
        <w:pStyle w:val="p1"/>
        <w:numPr>
          <w:ilvl w:val="1"/>
          <w:numId w:val="4"/>
        </w:numPr>
        <w:spacing w:line="360" w:lineRule="auto"/>
        <w:jc w:val="both"/>
        <w:rPr>
          <w:color w:val="000000" w:themeColor="text1"/>
        </w:rPr>
      </w:pPr>
      <w:r w:rsidRPr="00355F7D">
        <w:t>Chronic opioid therapy.</w:t>
      </w:r>
    </w:p>
    <w:p w14:paraId="193FE4BB" w14:textId="77777777" w:rsidR="009C4CA6" w:rsidRPr="00355F7D" w:rsidRDefault="009C4CA6" w:rsidP="009C4CA6">
      <w:pPr>
        <w:pStyle w:val="p1"/>
        <w:numPr>
          <w:ilvl w:val="1"/>
          <w:numId w:val="4"/>
        </w:numPr>
        <w:spacing w:line="360" w:lineRule="auto"/>
        <w:jc w:val="both"/>
        <w:rPr>
          <w:color w:val="000000" w:themeColor="text1"/>
        </w:rPr>
      </w:pPr>
      <w:r w:rsidRPr="00355F7D">
        <w:rPr>
          <w:color w:val="000000" w:themeColor="text1"/>
        </w:rPr>
        <w:t>Relevant psychiatric disorders.</w:t>
      </w:r>
    </w:p>
    <w:p w14:paraId="433690A2" w14:textId="77777777" w:rsidR="009C4CA6" w:rsidRPr="00355F7D" w:rsidRDefault="009C4CA6" w:rsidP="009C4CA6">
      <w:pPr>
        <w:pStyle w:val="p1"/>
        <w:numPr>
          <w:ilvl w:val="1"/>
          <w:numId w:val="4"/>
        </w:numPr>
        <w:spacing w:line="360" w:lineRule="auto"/>
        <w:jc w:val="both"/>
        <w:rPr>
          <w:color w:val="000000" w:themeColor="text1"/>
        </w:rPr>
      </w:pPr>
      <w:r w:rsidRPr="00355F7D">
        <w:rPr>
          <w:color w:val="000000" w:themeColor="text1"/>
        </w:rPr>
        <w:lastRenderedPageBreak/>
        <w:t>Reoperation, emergency, or combined procedures.</w:t>
      </w:r>
    </w:p>
    <w:p w14:paraId="1F576142" w14:textId="77777777" w:rsidR="009C4CA6" w:rsidRPr="00355F7D" w:rsidRDefault="009C4CA6" w:rsidP="009C4CA6">
      <w:pPr>
        <w:pStyle w:val="p1"/>
        <w:numPr>
          <w:ilvl w:val="1"/>
          <w:numId w:val="4"/>
        </w:numPr>
        <w:spacing w:line="360" w:lineRule="auto"/>
        <w:jc w:val="both"/>
        <w:rPr>
          <w:rStyle w:val="s1"/>
          <w:color w:val="000000" w:themeColor="text1"/>
        </w:rPr>
      </w:pPr>
      <w:r w:rsidRPr="00355F7D">
        <w:rPr>
          <w:color w:val="000000" w:themeColor="text1"/>
        </w:rPr>
        <w:t>Refusal to participate.</w:t>
      </w:r>
    </w:p>
    <w:p w14:paraId="763AE29C" w14:textId="77777777" w:rsidR="009C4CA6" w:rsidRPr="00355F7D" w:rsidRDefault="009C4CA6" w:rsidP="009C4CA6">
      <w:pPr>
        <w:pStyle w:val="Heading3"/>
        <w:spacing w:line="360" w:lineRule="auto"/>
        <w:jc w:val="both"/>
        <w:rPr>
          <w:rFonts w:ascii="Times New Roman" w:hAnsi="Times New Roman" w:cs="Times New Roman"/>
          <w:b/>
          <w:bCs/>
          <w:color w:val="000000" w:themeColor="text1"/>
          <w:sz w:val="24"/>
          <w:szCs w:val="24"/>
        </w:rPr>
      </w:pPr>
      <w:r w:rsidRPr="00355F7D">
        <w:rPr>
          <w:rFonts w:ascii="Times New Roman" w:hAnsi="Times New Roman" w:cs="Times New Roman"/>
          <w:b/>
          <w:bCs/>
          <w:color w:val="000000" w:themeColor="text1"/>
          <w:sz w:val="24"/>
          <w:szCs w:val="24"/>
        </w:rPr>
        <w:t xml:space="preserve">6. </w:t>
      </w:r>
      <w:proofErr w:type="spellStart"/>
      <w:r w:rsidRPr="00355F7D">
        <w:rPr>
          <w:rFonts w:ascii="Times New Roman" w:hAnsi="Times New Roman" w:cs="Times New Roman"/>
          <w:b/>
          <w:bCs/>
          <w:color w:val="000000" w:themeColor="text1"/>
          <w:sz w:val="24"/>
          <w:szCs w:val="24"/>
        </w:rPr>
        <w:t>Interventions</w:t>
      </w:r>
      <w:proofErr w:type="spellEnd"/>
    </w:p>
    <w:p w14:paraId="4C147F5F" w14:textId="77777777" w:rsidR="009C4CA6" w:rsidRPr="00355F7D" w:rsidRDefault="009C4CA6" w:rsidP="009C4CA6">
      <w:pPr>
        <w:pStyle w:val="p1"/>
        <w:numPr>
          <w:ilvl w:val="0"/>
          <w:numId w:val="5"/>
        </w:numPr>
        <w:spacing w:line="360" w:lineRule="auto"/>
        <w:jc w:val="both"/>
        <w:rPr>
          <w:color w:val="000000" w:themeColor="text1"/>
        </w:rPr>
      </w:pPr>
      <w:r w:rsidRPr="00355F7D">
        <w:rPr>
          <w:b/>
          <w:bCs/>
          <w:color w:val="000000" w:themeColor="text1"/>
        </w:rPr>
        <w:t>ESP block technique</w:t>
      </w:r>
      <w:r w:rsidRPr="00355F7D">
        <w:rPr>
          <w:rStyle w:val="apple-converted-space"/>
          <w:rFonts w:eastAsiaTheme="majorEastAsia"/>
          <w:color w:val="000000" w:themeColor="text1"/>
        </w:rPr>
        <w:t xml:space="preserve">  </w:t>
      </w:r>
    </w:p>
    <w:p w14:paraId="49672D5D" w14:textId="77777777" w:rsidR="009C4CA6" w:rsidRPr="00355F7D" w:rsidRDefault="009C4CA6" w:rsidP="009C4CA6">
      <w:pPr>
        <w:pStyle w:val="p1"/>
        <w:numPr>
          <w:ilvl w:val="1"/>
          <w:numId w:val="5"/>
        </w:numPr>
        <w:spacing w:line="360" w:lineRule="auto"/>
        <w:jc w:val="both"/>
        <w:rPr>
          <w:color w:val="000000" w:themeColor="text1"/>
        </w:rPr>
      </w:pPr>
      <w:r w:rsidRPr="00355F7D">
        <w:rPr>
          <w:color w:val="000000" w:themeColor="text1"/>
        </w:rPr>
        <w:t>Timing: after induction of general anesthesia and hemodynamic stabilisation.</w:t>
      </w:r>
    </w:p>
    <w:p w14:paraId="16441810" w14:textId="77777777" w:rsidR="009C4CA6" w:rsidRPr="00355F7D" w:rsidRDefault="009C4CA6" w:rsidP="009C4CA6">
      <w:pPr>
        <w:pStyle w:val="p1"/>
        <w:numPr>
          <w:ilvl w:val="1"/>
          <w:numId w:val="5"/>
        </w:numPr>
        <w:spacing w:line="360" w:lineRule="auto"/>
        <w:jc w:val="both"/>
        <w:rPr>
          <w:color w:val="000000" w:themeColor="text1"/>
        </w:rPr>
      </w:pPr>
      <w:r w:rsidRPr="00355F7D">
        <w:rPr>
          <w:color w:val="000000" w:themeColor="text1"/>
        </w:rPr>
        <w:t>Ultrasound-guided bilateral ESP block at T5 level using a 12–15 MHz linear probe.</w:t>
      </w:r>
    </w:p>
    <w:p w14:paraId="4D5BD808" w14:textId="77777777" w:rsidR="009C4CA6" w:rsidRPr="00355F7D" w:rsidRDefault="009C4CA6" w:rsidP="009C4CA6">
      <w:pPr>
        <w:pStyle w:val="p1"/>
        <w:numPr>
          <w:ilvl w:val="1"/>
          <w:numId w:val="5"/>
        </w:numPr>
        <w:spacing w:line="360" w:lineRule="auto"/>
        <w:jc w:val="both"/>
        <w:rPr>
          <w:color w:val="000000" w:themeColor="text1"/>
        </w:rPr>
      </w:pPr>
      <w:r w:rsidRPr="00355F7D">
        <w:rPr>
          <w:color w:val="000000" w:themeColor="text1"/>
        </w:rPr>
        <w:t>Needle: 22-gauge echogenic needle advanced in-plane to the fascial plane between the erector spinae muscle and transverse process.</w:t>
      </w:r>
    </w:p>
    <w:p w14:paraId="577B89EA" w14:textId="77777777" w:rsidR="009C4CA6" w:rsidRPr="00355F7D" w:rsidRDefault="009C4CA6" w:rsidP="009C4CA6">
      <w:pPr>
        <w:pStyle w:val="p1"/>
        <w:numPr>
          <w:ilvl w:val="1"/>
          <w:numId w:val="5"/>
        </w:numPr>
        <w:spacing w:line="360" w:lineRule="auto"/>
        <w:jc w:val="both"/>
        <w:rPr>
          <w:color w:val="000000" w:themeColor="text1"/>
        </w:rPr>
      </w:pPr>
      <w:r w:rsidRPr="00355F7D">
        <w:rPr>
          <w:color w:val="000000" w:themeColor="text1"/>
        </w:rPr>
        <w:t>Injection: 25 mL per side of 0.2% ropivacaine (max total dose 3 mg·kg⁻¹).</w:t>
      </w:r>
    </w:p>
    <w:p w14:paraId="3966BC23" w14:textId="77777777" w:rsidR="009C4CA6" w:rsidRPr="00355F7D" w:rsidRDefault="009C4CA6" w:rsidP="009C4CA6">
      <w:pPr>
        <w:pStyle w:val="p1"/>
        <w:numPr>
          <w:ilvl w:val="1"/>
          <w:numId w:val="5"/>
        </w:numPr>
        <w:spacing w:line="360" w:lineRule="auto"/>
        <w:jc w:val="both"/>
        <w:rPr>
          <w:color w:val="000000" w:themeColor="text1"/>
        </w:rPr>
      </w:pPr>
      <w:r w:rsidRPr="00355F7D">
        <w:rPr>
          <w:color w:val="000000" w:themeColor="text1"/>
        </w:rPr>
        <w:t>Dexamethasone group: 4 mg (1 mL) dexamethasone added per side (total 8 mg), maintaining the same overall volume.</w:t>
      </w:r>
    </w:p>
    <w:p w14:paraId="354C544C" w14:textId="77777777" w:rsidR="009C4CA6" w:rsidRPr="00355F7D" w:rsidRDefault="009C4CA6" w:rsidP="009C4CA6">
      <w:pPr>
        <w:pStyle w:val="p1"/>
        <w:numPr>
          <w:ilvl w:val="0"/>
          <w:numId w:val="5"/>
        </w:numPr>
        <w:spacing w:line="360" w:lineRule="auto"/>
        <w:jc w:val="both"/>
        <w:rPr>
          <w:color w:val="000000" w:themeColor="text1"/>
        </w:rPr>
      </w:pPr>
      <w:r w:rsidRPr="00355F7D">
        <w:rPr>
          <w:b/>
          <w:bCs/>
          <w:color w:val="000000" w:themeColor="text1"/>
        </w:rPr>
        <w:t>Control group</w:t>
      </w:r>
    </w:p>
    <w:p w14:paraId="4C4AA952" w14:textId="77777777" w:rsidR="009C4CA6" w:rsidRPr="00355F7D" w:rsidRDefault="009C4CA6" w:rsidP="009C4CA6">
      <w:pPr>
        <w:pStyle w:val="p1"/>
        <w:spacing w:line="360" w:lineRule="auto"/>
        <w:ind w:left="360"/>
        <w:jc w:val="both"/>
        <w:rPr>
          <w:color w:val="000000" w:themeColor="text1"/>
        </w:rPr>
      </w:pPr>
      <w:r w:rsidRPr="00355F7D">
        <w:rPr>
          <w:color w:val="000000" w:themeColor="text1"/>
        </w:rPr>
        <w:t>0.2% ropivacaine only, same volume and technique.</w:t>
      </w:r>
    </w:p>
    <w:p w14:paraId="674E9417" w14:textId="77777777" w:rsidR="009C4CA6" w:rsidRPr="00355F7D" w:rsidRDefault="009C4CA6" w:rsidP="009C4CA6">
      <w:pPr>
        <w:pStyle w:val="p1"/>
        <w:numPr>
          <w:ilvl w:val="0"/>
          <w:numId w:val="5"/>
        </w:numPr>
        <w:spacing w:line="360" w:lineRule="auto"/>
        <w:jc w:val="both"/>
        <w:rPr>
          <w:color w:val="000000" w:themeColor="text1"/>
        </w:rPr>
      </w:pPr>
      <w:r w:rsidRPr="00355F7D">
        <w:rPr>
          <w:b/>
          <w:bCs/>
          <w:color w:val="000000" w:themeColor="text1"/>
        </w:rPr>
        <w:t>Perioperative management</w:t>
      </w:r>
      <w:r w:rsidRPr="00355F7D">
        <w:rPr>
          <w:rStyle w:val="apple-converted-space"/>
          <w:rFonts w:eastAsiaTheme="majorEastAsia"/>
          <w:color w:val="000000" w:themeColor="text1"/>
        </w:rPr>
        <w:t xml:space="preserve">  </w:t>
      </w:r>
    </w:p>
    <w:p w14:paraId="4C94265F" w14:textId="77777777" w:rsidR="009C4CA6" w:rsidRPr="00355F7D" w:rsidRDefault="009C4CA6" w:rsidP="009C4CA6">
      <w:pPr>
        <w:pStyle w:val="p1"/>
        <w:numPr>
          <w:ilvl w:val="1"/>
          <w:numId w:val="5"/>
        </w:numPr>
        <w:spacing w:line="360" w:lineRule="auto"/>
        <w:jc w:val="both"/>
        <w:rPr>
          <w:color w:val="000000" w:themeColor="text1"/>
        </w:rPr>
      </w:pPr>
      <w:r w:rsidRPr="00355F7D">
        <w:rPr>
          <w:color w:val="000000" w:themeColor="text1"/>
        </w:rPr>
        <w:t>Standardized general anesthesia protocol (midazolam, etomidate, fentanyl, cisatracurium, sevoflurane).</w:t>
      </w:r>
    </w:p>
    <w:p w14:paraId="6A90F98E" w14:textId="77777777" w:rsidR="009C4CA6" w:rsidRPr="00355F7D" w:rsidRDefault="009C4CA6" w:rsidP="009C4CA6">
      <w:pPr>
        <w:pStyle w:val="p1"/>
        <w:numPr>
          <w:ilvl w:val="1"/>
          <w:numId w:val="5"/>
        </w:numPr>
        <w:spacing w:line="360" w:lineRule="auto"/>
        <w:jc w:val="both"/>
        <w:rPr>
          <w:color w:val="000000" w:themeColor="text1"/>
        </w:rPr>
      </w:pPr>
      <w:r w:rsidRPr="00355F7D">
        <w:rPr>
          <w:color w:val="000000" w:themeColor="text1"/>
        </w:rPr>
        <w:t>Standard CPB management and surgical technique by the same team.</w:t>
      </w:r>
    </w:p>
    <w:p w14:paraId="56C29DC4" w14:textId="77777777" w:rsidR="009C4CA6" w:rsidRPr="00355F7D" w:rsidRDefault="009C4CA6" w:rsidP="009C4CA6">
      <w:pPr>
        <w:pStyle w:val="p1"/>
        <w:numPr>
          <w:ilvl w:val="1"/>
          <w:numId w:val="5"/>
        </w:numPr>
        <w:spacing w:line="360" w:lineRule="auto"/>
        <w:jc w:val="both"/>
        <w:rPr>
          <w:color w:val="000000" w:themeColor="text1"/>
        </w:rPr>
      </w:pPr>
      <w:r w:rsidRPr="00355F7D">
        <w:rPr>
          <w:color w:val="000000" w:themeColor="text1"/>
        </w:rPr>
        <w:t>Standardized multimodal postoperative analgesia (e.g., metamizole, tramadol, IV morphine as rescue).</w:t>
      </w:r>
    </w:p>
    <w:p w14:paraId="032B5899" w14:textId="77777777" w:rsidR="009C4CA6" w:rsidRPr="00355F7D" w:rsidRDefault="009C4CA6" w:rsidP="009C4CA6">
      <w:pPr>
        <w:pStyle w:val="p1"/>
        <w:numPr>
          <w:ilvl w:val="1"/>
          <w:numId w:val="5"/>
        </w:numPr>
        <w:spacing w:line="360" w:lineRule="auto"/>
        <w:jc w:val="both"/>
        <w:rPr>
          <w:rStyle w:val="s1"/>
          <w:color w:val="000000" w:themeColor="text1"/>
        </w:rPr>
      </w:pPr>
      <w:r w:rsidRPr="00355F7D">
        <w:rPr>
          <w:color w:val="000000" w:themeColor="text1"/>
        </w:rPr>
        <w:t>No additional corticosteroids or sedative infusions beyond protocol.</w:t>
      </w:r>
    </w:p>
    <w:p w14:paraId="30F2AABE" w14:textId="77777777" w:rsidR="009C4CA6" w:rsidRPr="00355F7D" w:rsidRDefault="009C4CA6" w:rsidP="009C4CA6">
      <w:pPr>
        <w:pStyle w:val="Heading3"/>
        <w:spacing w:line="360" w:lineRule="auto"/>
        <w:jc w:val="both"/>
        <w:rPr>
          <w:rFonts w:ascii="Times New Roman" w:hAnsi="Times New Roman" w:cs="Times New Roman"/>
          <w:b/>
          <w:bCs/>
          <w:color w:val="000000" w:themeColor="text1"/>
          <w:sz w:val="24"/>
          <w:szCs w:val="24"/>
        </w:rPr>
      </w:pPr>
      <w:r w:rsidRPr="00355F7D">
        <w:rPr>
          <w:rFonts w:ascii="Times New Roman" w:hAnsi="Times New Roman" w:cs="Times New Roman"/>
          <w:b/>
          <w:bCs/>
          <w:color w:val="000000" w:themeColor="text1"/>
          <w:sz w:val="24"/>
          <w:szCs w:val="24"/>
        </w:rPr>
        <w:t xml:space="preserve">7. </w:t>
      </w:r>
      <w:proofErr w:type="spellStart"/>
      <w:r w:rsidRPr="00355F7D">
        <w:rPr>
          <w:rFonts w:ascii="Times New Roman" w:hAnsi="Times New Roman" w:cs="Times New Roman"/>
          <w:b/>
          <w:bCs/>
          <w:color w:val="000000" w:themeColor="text1"/>
          <w:sz w:val="24"/>
          <w:szCs w:val="24"/>
        </w:rPr>
        <w:t>Outcomes</w:t>
      </w:r>
      <w:proofErr w:type="spellEnd"/>
    </w:p>
    <w:p w14:paraId="688D079A" w14:textId="77777777" w:rsidR="009C4CA6" w:rsidRPr="00355F7D" w:rsidRDefault="009C4CA6" w:rsidP="009C4CA6">
      <w:pPr>
        <w:pStyle w:val="p1"/>
        <w:numPr>
          <w:ilvl w:val="0"/>
          <w:numId w:val="6"/>
        </w:numPr>
        <w:spacing w:line="360" w:lineRule="auto"/>
        <w:jc w:val="both"/>
        <w:rPr>
          <w:color w:val="000000" w:themeColor="text1"/>
        </w:rPr>
      </w:pPr>
      <w:r w:rsidRPr="00355F7D">
        <w:rPr>
          <w:b/>
          <w:bCs/>
          <w:color w:val="000000" w:themeColor="text1"/>
        </w:rPr>
        <w:t>Primary outcome</w:t>
      </w:r>
      <w:r w:rsidRPr="00355F7D">
        <w:rPr>
          <w:rStyle w:val="apple-converted-space"/>
          <w:rFonts w:eastAsiaTheme="majorEastAsia"/>
          <w:color w:val="000000" w:themeColor="text1"/>
        </w:rPr>
        <w:t xml:space="preserve">  </w:t>
      </w:r>
    </w:p>
    <w:p w14:paraId="056981DB" w14:textId="77777777" w:rsidR="009C4CA6" w:rsidRPr="00355F7D" w:rsidRDefault="009C4CA6" w:rsidP="009C4CA6">
      <w:pPr>
        <w:pStyle w:val="p1"/>
        <w:numPr>
          <w:ilvl w:val="1"/>
          <w:numId w:val="6"/>
        </w:numPr>
        <w:spacing w:line="360" w:lineRule="auto"/>
        <w:jc w:val="both"/>
        <w:rPr>
          <w:color w:val="000000" w:themeColor="text1"/>
        </w:rPr>
      </w:pPr>
      <w:r w:rsidRPr="00355F7D">
        <w:rPr>
          <w:color w:val="000000" w:themeColor="text1"/>
        </w:rPr>
        <w:t>Postoperative pain intensity (VAS and NRS, 0–10) at rest and during movement, measured preoperatively, on ICU arrival, and daily until day 7 or discharge.</w:t>
      </w:r>
    </w:p>
    <w:p w14:paraId="3BA7590B" w14:textId="77777777" w:rsidR="009C4CA6" w:rsidRPr="00355F7D" w:rsidRDefault="009C4CA6" w:rsidP="009C4CA6">
      <w:pPr>
        <w:pStyle w:val="p1"/>
        <w:numPr>
          <w:ilvl w:val="0"/>
          <w:numId w:val="6"/>
        </w:numPr>
        <w:spacing w:line="360" w:lineRule="auto"/>
        <w:jc w:val="both"/>
        <w:rPr>
          <w:color w:val="000000" w:themeColor="text1"/>
        </w:rPr>
      </w:pPr>
      <w:r w:rsidRPr="00355F7D">
        <w:rPr>
          <w:b/>
          <w:bCs/>
          <w:color w:val="000000" w:themeColor="text1"/>
        </w:rPr>
        <w:t>Secondary outcomes</w:t>
      </w:r>
      <w:r w:rsidRPr="00355F7D">
        <w:rPr>
          <w:rStyle w:val="apple-converted-space"/>
          <w:rFonts w:eastAsiaTheme="majorEastAsia"/>
          <w:color w:val="000000" w:themeColor="text1"/>
        </w:rPr>
        <w:t xml:space="preserve">  </w:t>
      </w:r>
    </w:p>
    <w:p w14:paraId="1E0FD476" w14:textId="77777777" w:rsidR="009C4CA6" w:rsidRPr="00355F7D" w:rsidRDefault="009C4CA6" w:rsidP="009C4CA6">
      <w:pPr>
        <w:pStyle w:val="p1"/>
        <w:numPr>
          <w:ilvl w:val="1"/>
          <w:numId w:val="6"/>
        </w:numPr>
        <w:spacing w:line="360" w:lineRule="auto"/>
        <w:jc w:val="both"/>
        <w:rPr>
          <w:color w:val="000000" w:themeColor="text1"/>
        </w:rPr>
      </w:pPr>
      <w:r w:rsidRPr="00355F7D">
        <w:rPr>
          <w:color w:val="000000" w:themeColor="text1"/>
        </w:rPr>
        <w:t>Mechanical ventilation duration (minutes from ICU admission to extubation).</w:t>
      </w:r>
    </w:p>
    <w:p w14:paraId="6056880F" w14:textId="77777777" w:rsidR="009C4CA6" w:rsidRPr="00355F7D" w:rsidRDefault="009C4CA6" w:rsidP="009C4CA6">
      <w:pPr>
        <w:pStyle w:val="p1"/>
        <w:numPr>
          <w:ilvl w:val="1"/>
          <w:numId w:val="6"/>
        </w:numPr>
        <w:spacing w:line="360" w:lineRule="auto"/>
        <w:jc w:val="both"/>
        <w:rPr>
          <w:color w:val="000000" w:themeColor="text1"/>
        </w:rPr>
      </w:pPr>
      <w:r w:rsidRPr="00355F7D">
        <w:rPr>
          <w:color w:val="000000" w:themeColor="text1"/>
        </w:rPr>
        <w:lastRenderedPageBreak/>
        <w:t>Cumulative opioid consumption over 48 hours post-extubation.</w:t>
      </w:r>
    </w:p>
    <w:p w14:paraId="72AE9571" w14:textId="77777777" w:rsidR="009C4CA6" w:rsidRPr="00355F7D" w:rsidRDefault="009C4CA6" w:rsidP="009C4CA6">
      <w:pPr>
        <w:pStyle w:val="p1"/>
        <w:numPr>
          <w:ilvl w:val="1"/>
          <w:numId w:val="6"/>
        </w:numPr>
        <w:spacing w:line="360" w:lineRule="auto"/>
        <w:jc w:val="both"/>
        <w:rPr>
          <w:color w:val="000000" w:themeColor="text1"/>
        </w:rPr>
      </w:pPr>
      <w:r w:rsidRPr="00355F7D">
        <w:rPr>
          <w:color w:val="000000" w:themeColor="text1"/>
        </w:rPr>
        <w:t>BPI scores (pain severity and interference domains) at 30, 60, and 90 days.</w:t>
      </w:r>
    </w:p>
    <w:p w14:paraId="2EA802C4" w14:textId="77777777" w:rsidR="009C4CA6" w:rsidRPr="00355F7D" w:rsidRDefault="009C4CA6" w:rsidP="009C4CA6">
      <w:pPr>
        <w:pStyle w:val="p1"/>
        <w:numPr>
          <w:ilvl w:val="1"/>
          <w:numId w:val="6"/>
        </w:numPr>
        <w:spacing w:line="360" w:lineRule="auto"/>
        <w:jc w:val="both"/>
        <w:rPr>
          <w:color w:val="000000" w:themeColor="text1"/>
        </w:rPr>
      </w:pPr>
      <w:r w:rsidRPr="00355F7D">
        <w:rPr>
          <w:color w:val="000000" w:themeColor="text1"/>
        </w:rPr>
        <w:t>Adverse events related to ESP block or dexamethasone (e.g., pneumothorax, hematoma, infection, neurologic deficit, steroid complications).</w:t>
      </w:r>
    </w:p>
    <w:p w14:paraId="7E7EF6A3" w14:textId="77777777" w:rsidR="009C4CA6" w:rsidRPr="00355F7D" w:rsidRDefault="009C4CA6" w:rsidP="009C4CA6">
      <w:pPr>
        <w:pStyle w:val="p1"/>
        <w:numPr>
          <w:ilvl w:val="1"/>
          <w:numId w:val="6"/>
        </w:numPr>
        <w:spacing w:line="360" w:lineRule="auto"/>
        <w:jc w:val="both"/>
        <w:rPr>
          <w:rStyle w:val="s1"/>
          <w:color w:val="000000" w:themeColor="text1"/>
        </w:rPr>
      </w:pPr>
      <w:r w:rsidRPr="00355F7D">
        <w:rPr>
          <w:color w:val="000000" w:themeColor="text1"/>
        </w:rPr>
        <w:t>ICU and hospital length of stay.</w:t>
      </w:r>
    </w:p>
    <w:p w14:paraId="67C8B875" w14:textId="77777777" w:rsidR="009C4CA6" w:rsidRPr="00355F7D" w:rsidRDefault="009C4CA6" w:rsidP="009C4CA6">
      <w:pPr>
        <w:pStyle w:val="Heading3"/>
        <w:spacing w:line="360" w:lineRule="auto"/>
        <w:jc w:val="both"/>
        <w:rPr>
          <w:rFonts w:ascii="Times New Roman" w:hAnsi="Times New Roman" w:cs="Times New Roman"/>
          <w:b/>
          <w:bCs/>
          <w:color w:val="000000" w:themeColor="text1"/>
          <w:sz w:val="24"/>
          <w:szCs w:val="24"/>
          <w:lang w:val="en-US"/>
        </w:rPr>
      </w:pPr>
      <w:r w:rsidRPr="00355F7D">
        <w:rPr>
          <w:rFonts w:ascii="Times New Roman" w:hAnsi="Times New Roman" w:cs="Times New Roman"/>
          <w:b/>
          <w:bCs/>
          <w:color w:val="000000" w:themeColor="text1"/>
          <w:sz w:val="24"/>
          <w:szCs w:val="24"/>
          <w:lang w:val="en-US"/>
        </w:rPr>
        <w:t>8. Sample Size</w:t>
      </w:r>
    </w:p>
    <w:p w14:paraId="1A595A44" w14:textId="77777777" w:rsidR="009C4CA6" w:rsidRPr="00355F7D" w:rsidRDefault="009C4CA6" w:rsidP="009C4CA6">
      <w:pPr>
        <w:pStyle w:val="p3"/>
        <w:spacing w:line="360" w:lineRule="auto"/>
        <w:jc w:val="both"/>
        <w:rPr>
          <w:rStyle w:val="s1"/>
          <w:color w:val="000000" w:themeColor="text1"/>
        </w:rPr>
      </w:pPr>
      <w:r w:rsidRPr="00355F7D">
        <w:rPr>
          <w:color w:val="000000" w:themeColor="text1"/>
        </w:rPr>
        <w:t xml:space="preserve">Based on previous data, a between-group difference of 1.5 points in pain scores (SD 1.5) was considered clinically relevant. With α = 0.05 and 80% power, at least 20 patients per group were required. Allowing for ~5% attrition, 44 patients were planned, </w:t>
      </w:r>
      <w:r>
        <w:rPr>
          <w:color w:val="000000" w:themeColor="text1"/>
        </w:rPr>
        <w:t>of whom</w:t>
      </w:r>
      <w:r w:rsidRPr="00355F7D">
        <w:rPr>
          <w:color w:val="000000" w:themeColor="text1"/>
        </w:rPr>
        <w:t xml:space="preserve"> 43 complet</w:t>
      </w:r>
      <w:r>
        <w:rPr>
          <w:color w:val="000000" w:themeColor="text1"/>
        </w:rPr>
        <w:t>ed</w:t>
      </w:r>
      <w:r w:rsidRPr="00355F7D">
        <w:rPr>
          <w:color w:val="000000" w:themeColor="text1"/>
        </w:rPr>
        <w:t xml:space="preserve"> follow-up (21 control, 22 dexamethasone).</w:t>
      </w:r>
      <w:r w:rsidRPr="00355F7D">
        <w:rPr>
          <w:rStyle w:val="apple-converted-space"/>
          <w:rFonts w:eastAsiaTheme="majorEastAsia"/>
          <w:color w:val="000000" w:themeColor="text1"/>
        </w:rPr>
        <w:t xml:space="preserve">  </w:t>
      </w:r>
    </w:p>
    <w:p w14:paraId="70E89C8C" w14:textId="77777777" w:rsidR="009C4CA6" w:rsidRPr="00355F7D" w:rsidRDefault="009C4CA6" w:rsidP="009C4CA6">
      <w:pPr>
        <w:pStyle w:val="Heading3"/>
        <w:spacing w:line="360" w:lineRule="auto"/>
        <w:jc w:val="both"/>
        <w:rPr>
          <w:rFonts w:ascii="Times New Roman" w:hAnsi="Times New Roman" w:cs="Times New Roman"/>
          <w:b/>
          <w:bCs/>
          <w:color w:val="000000" w:themeColor="text1"/>
          <w:sz w:val="24"/>
          <w:szCs w:val="24"/>
          <w:lang w:val="en-US"/>
        </w:rPr>
      </w:pPr>
      <w:r w:rsidRPr="00355F7D">
        <w:rPr>
          <w:rFonts w:ascii="Times New Roman" w:hAnsi="Times New Roman" w:cs="Times New Roman"/>
          <w:b/>
          <w:bCs/>
          <w:color w:val="000000" w:themeColor="text1"/>
          <w:sz w:val="24"/>
          <w:szCs w:val="24"/>
          <w:lang w:val="en-US"/>
        </w:rPr>
        <w:t>9. Randomization and Blinding</w:t>
      </w:r>
    </w:p>
    <w:p w14:paraId="26CA8964" w14:textId="77777777" w:rsidR="009C4CA6" w:rsidRPr="00355F7D" w:rsidRDefault="009C4CA6" w:rsidP="009C4CA6">
      <w:pPr>
        <w:pStyle w:val="p3"/>
        <w:spacing w:line="360" w:lineRule="auto"/>
        <w:jc w:val="both"/>
        <w:rPr>
          <w:color w:val="000000" w:themeColor="text1"/>
        </w:rPr>
      </w:pPr>
      <w:r w:rsidRPr="00355F7D">
        <w:rPr>
          <w:color w:val="000000" w:themeColor="text1"/>
        </w:rPr>
        <w:t>Randomization was performed using a computerized sequence with 1:1 allocation, concealed in sequentially numbered, opaque envelopes opened immediately before induction.</w:t>
      </w:r>
      <w:r w:rsidRPr="00355F7D">
        <w:rPr>
          <w:rStyle w:val="apple-converted-space"/>
          <w:rFonts w:eastAsiaTheme="majorEastAsia"/>
          <w:color w:val="000000" w:themeColor="text1"/>
        </w:rPr>
        <w:t xml:space="preserve">  </w:t>
      </w:r>
    </w:p>
    <w:p w14:paraId="430595C6" w14:textId="77777777" w:rsidR="009C4CA6" w:rsidRPr="00355F7D" w:rsidRDefault="009C4CA6" w:rsidP="009C4CA6">
      <w:pPr>
        <w:pStyle w:val="p3"/>
        <w:spacing w:line="360" w:lineRule="auto"/>
        <w:jc w:val="both"/>
        <w:rPr>
          <w:rStyle w:val="s1"/>
          <w:color w:val="000000" w:themeColor="text1"/>
        </w:rPr>
      </w:pPr>
      <w:r w:rsidRPr="00355F7D">
        <w:rPr>
          <w:color w:val="000000" w:themeColor="text1"/>
        </w:rPr>
        <w:t>Patients, surgeons, ICU staff, and outcome assessors were blinded to allocation. The anesthesiologist performing the ESP block was not involved in postoperative data collection. Study syringes were prepared identically to maintain blinding.</w:t>
      </w:r>
    </w:p>
    <w:p w14:paraId="484F9B9B" w14:textId="77777777" w:rsidR="009C4CA6" w:rsidRPr="00355F7D" w:rsidRDefault="009C4CA6" w:rsidP="009C4CA6">
      <w:pPr>
        <w:pStyle w:val="Heading3"/>
        <w:spacing w:line="360" w:lineRule="auto"/>
        <w:jc w:val="both"/>
        <w:rPr>
          <w:rFonts w:ascii="Times New Roman" w:hAnsi="Times New Roman" w:cs="Times New Roman"/>
          <w:b/>
          <w:bCs/>
          <w:color w:val="000000" w:themeColor="text1"/>
          <w:sz w:val="24"/>
          <w:szCs w:val="24"/>
          <w:lang w:val="en-US"/>
        </w:rPr>
      </w:pPr>
      <w:r w:rsidRPr="00355F7D">
        <w:rPr>
          <w:rFonts w:ascii="Times New Roman" w:hAnsi="Times New Roman" w:cs="Times New Roman"/>
          <w:b/>
          <w:bCs/>
          <w:color w:val="000000" w:themeColor="text1"/>
          <w:sz w:val="24"/>
          <w:szCs w:val="24"/>
          <w:lang w:val="en-US"/>
        </w:rPr>
        <w:t>10. Study Procedures and Follow-up</w:t>
      </w:r>
    </w:p>
    <w:p w14:paraId="31115882" w14:textId="77777777" w:rsidR="009C4CA6" w:rsidRPr="00355F7D" w:rsidRDefault="009C4CA6" w:rsidP="009C4CA6">
      <w:pPr>
        <w:pStyle w:val="p1"/>
        <w:numPr>
          <w:ilvl w:val="0"/>
          <w:numId w:val="7"/>
        </w:numPr>
        <w:spacing w:line="360" w:lineRule="auto"/>
        <w:jc w:val="both"/>
        <w:rPr>
          <w:color w:val="000000" w:themeColor="text1"/>
        </w:rPr>
      </w:pPr>
      <w:r w:rsidRPr="00355F7D">
        <w:rPr>
          <w:b/>
          <w:bCs/>
          <w:color w:val="000000" w:themeColor="text1"/>
        </w:rPr>
        <w:t>Screening and enrolment</w:t>
      </w:r>
    </w:p>
    <w:p w14:paraId="017D4CD8" w14:textId="77777777" w:rsidR="009C4CA6" w:rsidRPr="00355F7D" w:rsidRDefault="009C4CA6" w:rsidP="009C4CA6">
      <w:pPr>
        <w:pStyle w:val="p1"/>
        <w:numPr>
          <w:ilvl w:val="1"/>
          <w:numId w:val="7"/>
        </w:numPr>
        <w:spacing w:line="360" w:lineRule="auto"/>
        <w:jc w:val="both"/>
        <w:rPr>
          <w:color w:val="000000" w:themeColor="text1"/>
        </w:rPr>
      </w:pPr>
      <w:r w:rsidRPr="00355F7D">
        <w:rPr>
          <w:color w:val="000000" w:themeColor="text1"/>
        </w:rPr>
        <w:t>Eligibility confirmed during preoperative assessment.</w:t>
      </w:r>
    </w:p>
    <w:p w14:paraId="3EF9B73C" w14:textId="77777777" w:rsidR="009C4CA6" w:rsidRPr="00355F7D" w:rsidRDefault="009C4CA6" w:rsidP="009C4CA6">
      <w:pPr>
        <w:pStyle w:val="p1"/>
        <w:numPr>
          <w:ilvl w:val="1"/>
          <w:numId w:val="7"/>
        </w:numPr>
        <w:spacing w:line="360" w:lineRule="auto"/>
        <w:jc w:val="both"/>
        <w:rPr>
          <w:color w:val="000000" w:themeColor="text1"/>
        </w:rPr>
      </w:pPr>
      <w:r w:rsidRPr="00355F7D">
        <w:rPr>
          <w:color w:val="000000" w:themeColor="text1"/>
        </w:rPr>
        <w:t>Written informed consent obtained.</w:t>
      </w:r>
    </w:p>
    <w:p w14:paraId="0CF75E8E" w14:textId="77777777" w:rsidR="009C4CA6" w:rsidRPr="00355F7D" w:rsidRDefault="009C4CA6" w:rsidP="009C4CA6">
      <w:pPr>
        <w:pStyle w:val="p1"/>
        <w:numPr>
          <w:ilvl w:val="0"/>
          <w:numId w:val="7"/>
        </w:numPr>
        <w:spacing w:line="360" w:lineRule="auto"/>
        <w:jc w:val="both"/>
        <w:rPr>
          <w:color w:val="000000" w:themeColor="text1"/>
        </w:rPr>
      </w:pPr>
      <w:r w:rsidRPr="00355F7D">
        <w:rPr>
          <w:b/>
          <w:bCs/>
          <w:color w:val="000000" w:themeColor="text1"/>
        </w:rPr>
        <w:t>Baseline data collection</w:t>
      </w:r>
    </w:p>
    <w:p w14:paraId="08F31FCB" w14:textId="77777777" w:rsidR="009C4CA6" w:rsidRPr="00355F7D" w:rsidRDefault="009C4CA6" w:rsidP="009C4CA6">
      <w:pPr>
        <w:pStyle w:val="p1"/>
        <w:numPr>
          <w:ilvl w:val="1"/>
          <w:numId w:val="7"/>
        </w:numPr>
        <w:spacing w:line="360" w:lineRule="auto"/>
        <w:jc w:val="both"/>
      </w:pPr>
      <w:r w:rsidRPr="00355F7D">
        <w:t>Demographics, comorbidities, functional status, baseline pain.</w:t>
      </w:r>
      <w:r w:rsidRPr="00355F7D">
        <w:rPr>
          <w:rStyle w:val="apple-converted-space"/>
          <w:rFonts w:eastAsiaTheme="majorEastAsia"/>
        </w:rPr>
        <w:t xml:space="preserve">  </w:t>
      </w:r>
    </w:p>
    <w:p w14:paraId="721756AE" w14:textId="77777777" w:rsidR="009C4CA6" w:rsidRPr="00355F7D" w:rsidRDefault="009C4CA6" w:rsidP="009C4CA6">
      <w:pPr>
        <w:pStyle w:val="p1"/>
        <w:numPr>
          <w:ilvl w:val="0"/>
          <w:numId w:val="7"/>
        </w:numPr>
        <w:spacing w:line="360" w:lineRule="auto"/>
        <w:jc w:val="both"/>
      </w:pPr>
      <w:r w:rsidRPr="00355F7D">
        <w:rPr>
          <w:b/>
          <w:bCs/>
        </w:rPr>
        <w:t>Perioperative data</w:t>
      </w:r>
    </w:p>
    <w:p w14:paraId="04654A4D" w14:textId="77777777" w:rsidR="009C4CA6" w:rsidRPr="00355F7D" w:rsidRDefault="009C4CA6" w:rsidP="009C4CA6">
      <w:pPr>
        <w:pStyle w:val="p1"/>
        <w:numPr>
          <w:ilvl w:val="1"/>
          <w:numId w:val="7"/>
        </w:numPr>
        <w:spacing w:line="360" w:lineRule="auto"/>
        <w:jc w:val="both"/>
      </w:pPr>
      <w:r w:rsidRPr="00355F7D">
        <w:t xml:space="preserve">Anesthetic drugs, CPB time, aortic cross-clamp time, intraoperative opioids, </w:t>
      </w:r>
      <w:r>
        <w:t xml:space="preserve">and </w:t>
      </w:r>
      <w:r w:rsidRPr="00355F7D">
        <w:t>intraoperative complications.</w:t>
      </w:r>
      <w:r w:rsidRPr="00355F7D">
        <w:rPr>
          <w:rStyle w:val="apple-converted-space"/>
          <w:rFonts w:eastAsiaTheme="majorEastAsia"/>
        </w:rPr>
        <w:t xml:space="preserve">  </w:t>
      </w:r>
    </w:p>
    <w:p w14:paraId="3CE00D77" w14:textId="77777777" w:rsidR="009C4CA6" w:rsidRPr="00355F7D" w:rsidRDefault="009C4CA6" w:rsidP="009C4CA6">
      <w:pPr>
        <w:pStyle w:val="p1"/>
        <w:numPr>
          <w:ilvl w:val="0"/>
          <w:numId w:val="7"/>
        </w:numPr>
        <w:spacing w:line="360" w:lineRule="auto"/>
        <w:jc w:val="both"/>
      </w:pPr>
      <w:r w:rsidRPr="00355F7D">
        <w:rPr>
          <w:b/>
          <w:bCs/>
        </w:rPr>
        <w:t>Postoperative data (in-hospital)</w:t>
      </w:r>
    </w:p>
    <w:p w14:paraId="7A716F7C" w14:textId="77777777" w:rsidR="009C4CA6" w:rsidRPr="00355F7D" w:rsidRDefault="009C4CA6" w:rsidP="009C4CA6">
      <w:pPr>
        <w:pStyle w:val="p1"/>
        <w:numPr>
          <w:ilvl w:val="1"/>
          <w:numId w:val="7"/>
        </w:numPr>
        <w:spacing w:line="360" w:lineRule="auto"/>
        <w:jc w:val="both"/>
      </w:pPr>
      <w:r w:rsidRPr="00355F7D">
        <w:t>Pain scores (days 0–7).</w:t>
      </w:r>
    </w:p>
    <w:p w14:paraId="6CCEDF68" w14:textId="77777777" w:rsidR="009C4CA6" w:rsidRPr="00355F7D" w:rsidRDefault="009C4CA6" w:rsidP="009C4CA6">
      <w:pPr>
        <w:pStyle w:val="p1"/>
        <w:numPr>
          <w:ilvl w:val="1"/>
          <w:numId w:val="7"/>
        </w:numPr>
        <w:spacing w:line="360" w:lineRule="auto"/>
        <w:jc w:val="both"/>
      </w:pPr>
      <w:r w:rsidRPr="00355F7D">
        <w:lastRenderedPageBreak/>
        <w:t>Opioid consumption within 48 h.</w:t>
      </w:r>
    </w:p>
    <w:p w14:paraId="575D8042" w14:textId="77777777" w:rsidR="009C4CA6" w:rsidRPr="00355F7D" w:rsidRDefault="009C4CA6" w:rsidP="009C4CA6">
      <w:pPr>
        <w:pStyle w:val="p1"/>
        <w:numPr>
          <w:ilvl w:val="1"/>
          <w:numId w:val="7"/>
        </w:numPr>
        <w:spacing w:line="360" w:lineRule="auto"/>
        <w:jc w:val="both"/>
      </w:pPr>
      <w:r w:rsidRPr="00355F7D">
        <w:t>Mechanical ventilation time, ICU/hospital length of stay.</w:t>
      </w:r>
    </w:p>
    <w:p w14:paraId="390E37F9" w14:textId="77777777" w:rsidR="009C4CA6" w:rsidRPr="00355F7D" w:rsidRDefault="009C4CA6" w:rsidP="009C4CA6">
      <w:pPr>
        <w:pStyle w:val="p1"/>
        <w:numPr>
          <w:ilvl w:val="1"/>
          <w:numId w:val="7"/>
        </w:numPr>
        <w:spacing w:line="360" w:lineRule="auto"/>
        <w:jc w:val="both"/>
      </w:pPr>
      <w:r w:rsidRPr="00355F7D">
        <w:t>Adverse events and complications.</w:t>
      </w:r>
      <w:r w:rsidRPr="00355F7D">
        <w:rPr>
          <w:rStyle w:val="apple-converted-space"/>
          <w:rFonts w:eastAsiaTheme="majorEastAsia"/>
        </w:rPr>
        <w:t xml:space="preserve">  </w:t>
      </w:r>
    </w:p>
    <w:p w14:paraId="718616AF" w14:textId="77777777" w:rsidR="009C4CA6" w:rsidRPr="00355F7D" w:rsidRDefault="009C4CA6" w:rsidP="009C4CA6">
      <w:pPr>
        <w:pStyle w:val="p1"/>
        <w:numPr>
          <w:ilvl w:val="0"/>
          <w:numId w:val="7"/>
        </w:numPr>
        <w:spacing w:line="360" w:lineRule="auto"/>
        <w:jc w:val="both"/>
      </w:pPr>
      <w:r w:rsidRPr="00355F7D">
        <w:rPr>
          <w:b/>
          <w:bCs/>
        </w:rPr>
        <w:t>Follow-up (30, 60, 90 days)</w:t>
      </w:r>
    </w:p>
    <w:p w14:paraId="40211F80" w14:textId="77777777" w:rsidR="009C4CA6" w:rsidRPr="00355F7D" w:rsidRDefault="009C4CA6" w:rsidP="009C4CA6">
      <w:pPr>
        <w:pStyle w:val="p1"/>
        <w:numPr>
          <w:ilvl w:val="1"/>
          <w:numId w:val="7"/>
        </w:numPr>
        <w:spacing w:line="360" w:lineRule="auto"/>
        <w:jc w:val="both"/>
      </w:pPr>
      <w:r w:rsidRPr="00355F7D">
        <w:t>Telephone or outpatient BPI assessment for pain intensity and interference domains.</w:t>
      </w:r>
      <w:r w:rsidRPr="00355F7D">
        <w:rPr>
          <w:rStyle w:val="apple-converted-space"/>
          <w:rFonts w:eastAsiaTheme="majorEastAsia"/>
        </w:rPr>
        <w:t xml:space="preserve">  </w:t>
      </w:r>
    </w:p>
    <w:p w14:paraId="51C248F1" w14:textId="77777777" w:rsidR="009C4CA6" w:rsidRPr="00355F7D" w:rsidRDefault="009C4CA6" w:rsidP="009C4CA6">
      <w:pPr>
        <w:pStyle w:val="Heading3"/>
        <w:spacing w:line="360" w:lineRule="auto"/>
        <w:jc w:val="both"/>
        <w:rPr>
          <w:rFonts w:ascii="Times New Roman" w:hAnsi="Times New Roman" w:cs="Times New Roman"/>
          <w:b/>
          <w:bCs/>
          <w:color w:val="000000" w:themeColor="text1"/>
          <w:sz w:val="24"/>
          <w:szCs w:val="24"/>
          <w:lang w:val="en-US"/>
        </w:rPr>
      </w:pPr>
      <w:r w:rsidRPr="00355F7D">
        <w:rPr>
          <w:rFonts w:ascii="Times New Roman" w:hAnsi="Times New Roman" w:cs="Times New Roman"/>
          <w:b/>
          <w:bCs/>
          <w:color w:val="000000" w:themeColor="text1"/>
          <w:sz w:val="24"/>
          <w:szCs w:val="24"/>
          <w:lang w:val="en-US"/>
        </w:rPr>
        <w:t>11. Data Management and Statistical Analysis</w:t>
      </w:r>
    </w:p>
    <w:p w14:paraId="25751E6B" w14:textId="77777777" w:rsidR="009C4CA6" w:rsidRPr="00355F7D" w:rsidRDefault="009C4CA6" w:rsidP="009C4CA6">
      <w:pPr>
        <w:pStyle w:val="p3"/>
        <w:spacing w:line="360" w:lineRule="auto"/>
        <w:jc w:val="both"/>
      </w:pPr>
      <w:r w:rsidRPr="00355F7D">
        <w:t>Data are recorded in REDCap and exported for analysis in IBM SPSS Statistics v22.0.</w:t>
      </w:r>
      <w:r w:rsidRPr="00355F7D">
        <w:rPr>
          <w:rStyle w:val="apple-converted-space"/>
          <w:rFonts w:eastAsiaTheme="majorEastAsia"/>
        </w:rPr>
        <w:t xml:space="preserve">  </w:t>
      </w:r>
    </w:p>
    <w:p w14:paraId="191CB2AF" w14:textId="77777777" w:rsidR="009C4CA6" w:rsidRPr="00355F7D" w:rsidRDefault="009C4CA6" w:rsidP="009C4CA6">
      <w:pPr>
        <w:pStyle w:val="p1"/>
        <w:numPr>
          <w:ilvl w:val="0"/>
          <w:numId w:val="8"/>
        </w:numPr>
        <w:spacing w:line="360" w:lineRule="auto"/>
        <w:jc w:val="both"/>
      </w:pPr>
      <w:r w:rsidRPr="00355F7D">
        <w:t>Continuous variables: normality assessed via Shapiro–Wilk; compared by Student’s t-test or Mann–Whitney U as appropriate.</w:t>
      </w:r>
    </w:p>
    <w:p w14:paraId="7CFFA5CF" w14:textId="77777777" w:rsidR="009C4CA6" w:rsidRPr="00355F7D" w:rsidRDefault="009C4CA6" w:rsidP="009C4CA6">
      <w:pPr>
        <w:pStyle w:val="p1"/>
        <w:numPr>
          <w:ilvl w:val="0"/>
          <w:numId w:val="8"/>
        </w:numPr>
        <w:spacing w:line="360" w:lineRule="auto"/>
        <w:jc w:val="both"/>
      </w:pPr>
      <w:r w:rsidRPr="00355F7D">
        <w:t>Categorical variables: Chi-square or Fisher’s exact test.</w:t>
      </w:r>
    </w:p>
    <w:p w14:paraId="7688E5EA" w14:textId="77777777" w:rsidR="009C4CA6" w:rsidRPr="00355F7D" w:rsidRDefault="009C4CA6" w:rsidP="009C4CA6">
      <w:pPr>
        <w:pStyle w:val="p1"/>
        <w:numPr>
          <w:ilvl w:val="0"/>
          <w:numId w:val="8"/>
        </w:numPr>
        <w:spacing w:line="360" w:lineRule="auto"/>
        <w:jc w:val="both"/>
      </w:pPr>
      <w:r w:rsidRPr="00355F7D">
        <w:t>Repeated measures (pain scores, BPI): analysed with Generalized Estimating Equations or Friedman tests, with Bonferroni corrections.</w:t>
      </w:r>
    </w:p>
    <w:p w14:paraId="7CE93B9D" w14:textId="77777777" w:rsidR="009C4CA6" w:rsidRPr="00355F7D" w:rsidRDefault="009C4CA6" w:rsidP="009C4CA6">
      <w:pPr>
        <w:pStyle w:val="p1"/>
        <w:numPr>
          <w:ilvl w:val="0"/>
          <w:numId w:val="8"/>
        </w:numPr>
        <w:spacing w:line="360" w:lineRule="auto"/>
        <w:jc w:val="both"/>
        <w:rPr>
          <w:rStyle w:val="s1"/>
        </w:rPr>
      </w:pPr>
      <w:r w:rsidRPr="00355F7D">
        <w:t>Significance level: two-tailed p &lt; 0.05.</w:t>
      </w:r>
      <w:r w:rsidRPr="00355F7D">
        <w:rPr>
          <w:rStyle w:val="apple-converted-space"/>
          <w:rFonts w:eastAsiaTheme="majorEastAsia"/>
        </w:rPr>
        <w:t xml:space="preserve">  </w:t>
      </w:r>
    </w:p>
    <w:p w14:paraId="1AA0EEBF" w14:textId="77777777" w:rsidR="009C4CA6" w:rsidRPr="00355F7D" w:rsidRDefault="009C4CA6" w:rsidP="009C4CA6">
      <w:pPr>
        <w:pStyle w:val="Heading3"/>
        <w:spacing w:line="360" w:lineRule="auto"/>
        <w:jc w:val="both"/>
        <w:rPr>
          <w:rFonts w:ascii="Times New Roman" w:hAnsi="Times New Roman" w:cs="Times New Roman"/>
          <w:b/>
          <w:bCs/>
          <w:color w:val="000000" w:themeColor="text1"/>
          <w:sz w:val="24"/>
          <w:szCs w:val="24"/>
          <w:lang w:val="en-US"/>
        </w:rPr>
      </w:pPr>
      <w:r w:rsidRPr="00355F7D">
        <w:rPr>
          <w:rFonts w:ascii="Times New Roman" w:hAnsi="Times New Roman" w:cs="Times New Roman"/>
          <w:b/>
          <w:bCs/>
          <w:color w:val="000000" w:themeColor="text1"/>
          <w:sz w:val="24"/>
          <w:szCs w:val="24"/>
          <w:lang w:val="en-US"/>
        </w:rPr>
        <w:t>12. Ethical Considerations</w:t>
      </w:r>
    </w:p>
    <w:p w14:paraId="2AF3E0D7" w14:textId="77777777" w:rsidR="009C4CA6" w:rsidRPr="00355F7D" w:rsidRDefault="009C4CA6" w:rsidP="009C4CA6">
      <w:pPr>
        <w:pStyle w:val="p3"/>
        <w:spacing w:line="360" w:lineRule="auto"/>
        <w:jc w:val="both"/>
      </w:pPr>
      <w:r w:rsidRPr="00355F7D">
        <w:t>The study complies with the Declaration of Helsinki and local regulations.</w:t>
      </w:r>
      <w:r w:rsidRPr="00355F7D">
        <w:rPr>
          <w:rStyle w:val="apple-converted-space"/>
          <w:rFonts w:eastAsiaTheme="majorEastAsia"/>
        </w:rPr>
        <w:t xml:space="preserve">  </w:t>
      </w:r>
    </w:p>
    <w:p w14:paraId="69056E92" w14:textId="77777777" w:rsidR="009C4CA6" w:rsidRPr="00355F7D" w:rsidRDefault="009C4CA6" w:rsidP="009C4CA6">
      <w:pPr>
        <w:pStyle w:val="p1"/>
        <w:numPr>
          <w:ilvl w:val="0"/>
          <w:numId w:val="9"/>
        </w:numPr>
        <w:spacing w:line="360" w:lineRule="auto"/>
        <w:jc w:val="both"/>
      </w:pPr>
      <w:r w:rsidRPr="00355F7D">
        <w:t>Risks: ESP block-related complications (rare), transient steroid-related hyperglycaemia, standard surgical/anesthetic risks.</w:t>
      </w:r>
    </w:p>
    <w:p w14:paraId="106FC869" w14:textId="77777777" w:rsidR="009C4CA6" w:rsidRPr="00355F7D" w:rsidRDefault="009C4CA6" w:rsidP="009C4CA6">
      <w:pPr>
        <w:pStyle w:val="p1"/>
        <w:numPr>
          <w:ilvl w:val="0"/>
          <w:numId w:val="9"/>
        </w:numPr>
        <w:spacing w:line="360" w:lineRule="auto"/>
        <w:jc w:val="both"/>
      </w:pPr>
      <w:r w:rsidRPr="00355F7D">
        <w:t>Benefits: potential for improved analgesia and recovery; contribution to evidence on ESP blocks in cardiac surgery.</w:t>
      </w:r>
    </w:p>
    <w:p w14:paraId="2B6810CE" w14:textId="77777777" w:rsidR="009C4CA6" w:rsidRPr="00355F7D" w:rsidRDefault="009C4CA6" w:rsidP="009C4CA6">
      <w:pPr>
        <w:pStyle w:val="p1"/>
        <w:numPr>
          <w:ilvl w:val="0"/>
          <w:numId w:val="9"/>
        </w:numPr>
        <w:spacing w:line="360" w:lineRule="auto"/>
        <w:jc w:val="both"/>
      </w:pPr>
      <w:r w:rsidRPr="00355F7D">
        <w:t>Informed consent: obtained before any study procedure, with explanation of risks, benefits, and right to withdraw without prejudice.</w:t>
      </w:r>
    </w:p>
    <w:p w14:paraId="52596C34" w14:textId="77777777" w:rsidR="009C4CA6" w:rsidRPr="00355F7D" w:rsidRDefault="009C4CA6" w:rsidP="009C4CA6">
      <w:pPr>
        <w:pStyle w:val="p1"/>
        <w:numPr>
          <w:ilvl w:val="0"/>
          <w:numId w:val="9"/>
        </w:numPr>
        <w:spacing w:line="360" w:lineRule="auto"/>
        <w:jc w:val="both"/>
        <w:rPr>
          <w:rStyle w:val="s1"/>
        </w:rPr>
      </w:pPr>
      <w:r w:rsidRPr="00355F7D">
        <w:t>Confidentiality: participant data de-identified and stored securely; access restricted to study team.</w:t>
      </w:r>
    </w:p>
    <w:p w14:paraId="4B98D7AA" w14:textId="77777777" w:rsidR="009C4CA6" w:rsidRPr="00355F7D" w:rsidRDefault="009C4CA6" w:rsidP="009C4CA6">
      <w:pPr>
        <w:pStyle w:val="Heading3"/>
        <w:spacing w:line="360" w:lineRule="auto"/>
        <w:jc w:val="both"/>
        <w:rPr>
          <w:rFonts w:ascii="Times New Roman" w:hAnsi="Times New Roman" w:cs="Times New Roman"/>
          <w:b/>
          <w:bCs/>
          <w:color w:val="000000" w:themeColor="text1"/>
          <w:sz w:val="24"/>
          <w:szCs w:val="24"/>
          <w:lang w:val="en-US"/>
        </w:rPr>
      </w:pPr>
      <w:r w:rsidRPr="00355F7D">
        <w:rPr>
          <w:rFonts w:ascii="Times New Roman" w:hAnsi="Times New Roman" w:cs="Times New Roman"/>
          <w:b/>
          <w:bCs/>
          <w:color w:val="000000" w:themeColor="text1"/>
          <w:sz w:val="24"/>
          <w:szCs w:val="24"/>
          <w:lang w:val="en-US"/>
        </w:rPr>
        <w:t>13. Dissemination and Data Sharing</w:t>
      </w:r>
    </w:p>
    <w:p w14:paraId="41966741" w14:textId="77777777" w:rsidR="009C4CA6" w:rsidRPr="00355F7D" w:rsidRDefault="009C4CA6" w:rsidP="009C4CA6">
      <w:pPr>
        <w:pStyle w:val="p3"/>
        <w:spacing w:line="360" w:lineRule="auto"/>
        <w:jc w:val="both"/>
      </w:pPr>
      <w:r w:rsidRPr="00355F7D">
        <w:t>Results will be submitted for publication in peer-reviewed journals and presented at scientific meetings.</w:t>
      </w:r>
    </w:p>
    <w:p w14:paraId="420401EE" w14:textId="77777777" w:rsidR="009C4CA6" w:rsidRPr="00355F7D" w:rsidRDefault="009C4CA6" w:rsidP="009C4CA6">
      <w:pPr>
        <w:pStyle w:val="p3"/>
        <w:spacing w:line="360" w:lineRule="auto"/>
        <w:jc w:val="both"/>
      </w:pPr>
      <w:r w:rsidRPr="00355F7D">
        <w:lastRenderedPageBreak/>
        <w:t>Data availability statement will follow the journal’s policy (e.g. “data available from corresponding author on reasonable request” or other).</w:t>
      </w:r>
    </w:p>
    <w:p w14:paraId="2ECACEB8" w14:textId="77777777" w:rsidR="009C4CA6" w:rsidRDefault="009C4CA6" w:rsidP="009C4CA6">
      <w:pPr>
        <w:spacing w:line="360" w:lineRule="auto"/>
        <w:rPr>
          <w:lang w:val="en-CA"/>
        </w:rPr>
      </w:pPr>
    </w:p>
    <w:p w14:paraId="356938B8" w14:textId="77777777" w:rsidR="009C4CA6" w:rsidRPr="00D048F8" w:rsidRDefault="009C4CA6" w:rsidP="009C4CA6">
      <w:pPr>
        <w:spacing w:line="360" w:lineRule="auto"/>
        <w:rPr>
          <w:lang w:val="en-CA"/>
        </w:rPr>
      </w:pPr>
    </w:p>
    <w:p w14:paraId="35C29C73" w14:textId="77777777" w:rsidR="00073E2A" w:rsidRPr="009C4CA6" w:rsidRDefault="00073E2A">
      <w:pPr>
        <w:rPr>
          <w:lang w:val="en-US"/>
        </w:rPr>
      </w:pPr>
    </w:p>
    <w:sectPr w:rsidR="00073E2A" w:rsidRPr="009C4CA6" w:rsidSect="009C4CA6">
      <w:footerReference w:type="default" r:id="rId5"/>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altName w:val="Times New Roman PS"/>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altName w:val="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33330495"/>
      <w:docPartObj>
        <w:docPartGallery w:val="Page Numbers (Bottom of Page)"/>
        <w:docPartUnique/>
      </w:docPartObj>
    </w:sdtPr>
    <w:sdtContent>
      <w:p w14:paraId="20B1B673" w14:textId="77777777" w:rsidR="009C4CA6" w:rsidRDefault="009C4CA6">
        <w:pPr>
          <w:pStyle w:val="Footer"/>
          <w:jc w:val="right"/>
        </w:pPr>
        <w:r>
          <w:fldChar w:fldCharType="begin"/>
        </w:r>
        <w:r>
          <w:instrText>PAGE   \* MERGEFORMAT</w:instrText>
        </w:r>
        <w:r>
          <w:fldChar w:fldCharType="separate"/>
        </w:r>
        <w:r>
          <w:t>2</w:t>
        </w:r>
        <w:r>
          <w:fldChar w:fldCharType="end"/>
        </w:r>
      </w:p>
    </w:sdtContent>
  </w:sdt>
  <w:p w14:paraId="5CB117D1" w14:textId="77777777" w:rsidR="009C4CA6" w:rsidRDefault="009C4CA6">
    <w:pPr>
      <w:pStyle w:val="Foote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942D9F"/>
    <w:multiLevelType w:val="multilevel"/>
    <w:tmpl w:val="DE0065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FA14128"/>
    <w:multiLevelType w:val="multilevel"/>
    <w:tmpl w:val="AC2EE1B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FE57E90"/>
    <w:multiLevelType w:val="multilevel"/>
    <w:tmpl w:val="4B0A3AF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DAF689E"/>
    <w:multiLevelType w:val="multilevel"/>
    <w:tmpl w:val="7BDE92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3F351EF"/>
    <w:multiLevelType w:val="multilevel"/>
    <w:tmpl w:val="FE3ABF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8072EA4"/>
    <w:multiLevelType w:val="multilevel"/>
    <w:tmpl w:val="F690BE7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46EB70DF"/>
    <w:multiLevelType w:val="multilevel"/>
    <w:tmpl w:val="B3AE889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8871EE6"/>
    <w:multiLevelType w:val="multilevel"/>
    <w:tmpl w:val="05B0834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68854CC"/>
    <w:multiLevelType w:val="multilevel"/>
    <w:tmpl w:val="9E8E268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9C345CB"/>
    <w:multiLevelType w:val="hybridMultilevel"/>
    <w:tmpl w:val="96E8AA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787164554">
    <w:abstractNumId w:val="4"/>
  </w:num>
  <w:num w:numId="2" w16cid:durableId="1948808327">
    <w:abstractNumId w:val="7"/>
  </w:num>
  <w:num w:numId="3" w16cid:durableId="1152864735">
    <w:abstractNumId w:val="5"/>
  </w:num>
  <w:num w:numId="4" w16cid:durableId="295068530">
    <w:abstractNumId w:val="1"/>
  </w:num>
  <w:num w:numId="5" w16cid:durableId="1694650821">
    <w:abstractNumId w:val="8"/>
  </w:num>
  <w:num w:numId="6" w16cid:durableId="957878166">
    <w:abstractNumId w:val="6"/>
  </w:num>
  <w:num w:numId="7" w16cid:durableId="797378864">
    <w:abstractNumId w:val="2"/>
  </w:num>
  <w:num w:numId="8" w16cid:durableId="158734674">
    <w:abstractNumId w:val="3"/>
  </w:num>
  <w:num w:numId="9" w16cid:durableId="980765015">
    <w:abstractNumId w:val="0"/>
  </w:num>
  <w:num w:numId="10" w16cid:durableId="122664358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1"/>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4CA6"/>
    <w:rsid w:val="00053CBB"/>
    <w:rsid w:val="00073E2A"/>
    <w:rsid w:val="009435C3"/>
    <w:rsid w:val="009A6E03"/>
    <w:rsid w:val="009C4CA6"/>
    <w:rsid w:val="00A9732C"/>
    <w:rsid w:val="00C46B8F"/>
    <w:rsid w:val="00EF1F77"/>
  </w:rsids>
  <m:mathPr>
    <m:mathFont m:val="Cambria Math"/>
    <m:brkBin m:val="before"/>
    <m:brkBinSub m:val="--"/>
    <m:smallFrac m:val="0"/>
    <m:dispDef/>
    <m:lMargin m:val="0"/>
    <m:rMargin m:val="0"/>
    <m:defJc m:val="centerGroup"/>
    <m:wrapIndent m:val="1440"/>
    <m:intLim m:val="subSup"/>
    <m:naryLim m:val="undOvr"/>
  </m:mathPr>
  <w:themeFontLang w:val="en-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A43C9B"/>
  <w15:chartTrackingRefBased/>
  <w15:docId w15:val="{611777C2-7DE5-0C4A-8577-271B3E414E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B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C4CA6"/>
    <w:pPr>
      <w:spacing w:line="259" w:lineRule="auto"/>
    </w:pPr>
    <w:rPr>
      <w:sz w:val="22"/>
      <w:szCs w:val="22"/>
      <w:lang w:val="pt-BR"/>
    </w:rPr>
  </w:style>
  <w:style w:type="paragraph" w:styleId="Heading1">
    <w:name w:val="heading 1"/>
    <w:basedOn w:val="Normal"/>
    <w:next w:val="Normal"/>
    <w:link w:val="Heading1Char"/>
    <w:uiPriority w:val="9"/>
    <w:qFormat/>
    <w:rsid w:val="009C4CA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9C4CA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9C4CA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C4CA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C4CA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C4CA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C4CA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C4CA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C4CA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C4CA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9C4CA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9C4CA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C4CA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C4CA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C4CA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C4CA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C4CA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C4CA6"/>
    <w:rPr>
      <w:rFonts w:eastAsiaTheme="majorEastAsia" w:cstheme="majorBidi"/>
      <w:color w:val="272727" w:themeColor="text1" w:themeTint="D8"/>
    </w:rPr>
  </w:style>
  <w:style w:type="paragraph" w:styleId="Title">
    <w:name w:val="Title"/>
    <w:basedOn w:val="Normal"/>
    <w:next w:val="Normal"/>
    <w:link w:val="TitleChar"/>
    <w:uiPriority w:val="10"/>
    <w:qFormat/>
    <w:rsid w:val="009C4CA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C4CA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C4CA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C4CA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C4CA6"/>
    <w:pPr>
      <w:spacing w:before="160"/>
      <w:jc w:val="center"/>
    </w:pPr>
    <w:rPr>
      <w:i/>
      <w:iCs/>
      <w:color w:val="404040" w:themeColor="text1" w:themeTint="BF"/>
    </w:rPr>
  </w:style>
  <w:style w:type="character" w:customStyle="1" w:styleId="QuoteChar">
    <w:name w:val="Quote Char"/>
    <w:basedOn w:val="DefaultParagraphFont"/>
    <w:link w:val="Quote"/>
    <w:uiPriority w:val="29"/>
    <w:rsid w:val="009C4CA6"/>
    <w:rPr>
      <w:i/>
      <w:iCs/>
      <w:color w:val="404040" w:themeColor="text1" w:themeTint="BF"/>
    </w:rPr>
  </w:style>
  <w:style w:type="paragraph" w:styleId="ListParagraph">
    <w:name w:val="List Paragraph"/>
    <w:basedOn w:val="Normal"/>
    <w:uiPriority w:val="34"/>
    <w:qFormat/>
    <w:rsid w:val="009C4CA6"/>
    <w:pPr>
      <w:ind w:left="720"/>
      <w:contextualSpacing/>
    </w:pPr>
  </w:style>
  <w:style w:type="character" w:styleId="IntenseEmphasis">
    <w:name w:val="Intense Emphasis"/>
    <w:basedOn w:val="DefaultParagraphFont"/>
    <w:uiPriority w:val="21"/>
    <w:qFormat/>
    <w:rsid w:val="009C4CA6"/>
    <w:rPr>
      <w:i/>
      <w:iCs/>
      <w:color w:val="0F4761" w:themeColor="accent1" w:themeShade="BF"/>
    </w:rPr>
  </w:style>
  <w:style w:type="paragraph" w:styleId="IntenseQuote">
    <w:name w:val="Intense Quote"/>
    <w:basedOn w:val="Normal"/>
    <w:next w:val="Normal"/>
    <w:link w:val="IntenseQuoteChar"/>
    <w:uiPriority w:val="30"/>
    <w:qFormat/>
    <w:rsid w:val="009C4CA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C4CA6"/>
    <w:rPr>
      <w:i/>
      <w:iCs/>
      <w:color w:val="0F4761" w:themeColor="accent1" w:themeShade="BF"/>
    </w:rPr>
  </w:style>
  <w:style w:type="character" w:styleId="IntenseReference">
    <w:name w:val="Intense Reference"/>
    <w:basedOn w:val="DefaultParagraphFont"/>
    <w:uiPriority w:val="32"/>
    <w:qFormat/>
    <w:rsid w:val="009C4CA6"/>
    <w:rPr>
      <w:b/>
      <w:bCs/>
      <w:smallCaps/>
      <w:color w:val="0F4761" w:themeColor="accent1" w:themeShade="BF"/>
      <w:spacing w:val="5"/>
    </w:rPr>
  </w:style>
  <w:style w:type="paragraph" w:styleId="Footer">
    <w:name w:val="footer"/>
    <w:basedOn w:val="Normal"/>
    <w:link w:val="FooterChar"/>
    <w:uiPriority w:val="99"/>
    <w:unhideWhenUsed/>
    <w:rsid w:val="009C4CA6"/>
    <w:pPr>
      <w:tabs>
        <w:tab w:val="center" w:pos="4252"/>
        <w:tab w:val="right" w:pos="8504"/>
      </w:tabs>
      <w:spacing w:after="0" w:line="240" w:lineRule="auto"/>
    </w:pPr>
  </w:style>
  <w:style w:type="character" w:customStyle="1" w:styleId="FooterChar">
    <w:name w:val="Footer Char"/>
    <w:basedOn w:val="DefaultParagraphFont"/>
    <w:link w:val="Footer"/>
    <w:uiPriority w:val="99"/>
    <w:rsid w:val="009C4CA6"/>
    <w:rPr>
      <w:sz w:val="22"/>
      <w:szCs w:val="22"/>
      <w:lang w:val="pt-BR"/>
    </w:rPr>
  </w:style>
  <w:style w:type="paragraph" w:customStyle="1" w:styleId="p1">
    <w:name w:val="p1"/>
    <w:basedOn w:val="Normal"/>
    <w:rsid w:val="009C4CA6"/>
    <w:pPr>
      <w:spacing w:before="100" w:beforeAutospacing="1" w:after="100" w:afterAutospacing="1" w:line="240" w:lineRule="auto"/>
    </w:pPr>
    <w:rPr>
      <w:rFonts w:ascii="Times New Roman" w:eastAsia="Times New Roman" w:hAnsi="Times New Roman" w:cs="Times New Roman"/>
      <w:kern w:val="0"/>
      <w:sz w:val="24"/>
      <w:szCs w:val="24"/>
      <w:lang w:val="en-BR"/>
      <w14:ligatures w14:val="none"/>
    </w:rPr>
  </w:style>
  <w:style w:type="character" w:customStyle="1" w:styleId="s1">
    <w:name w:val="s1"/>
    <w:basedOn w:val="DefaultParagraphFont"/>
    <w:rsid w:val="009C4CA6"/>
  </w:style>
  <w:style w:type="paragraph" w:customStyle="1" w:styleId="p2">
    <w:name w:val="p2"/>
    <w:basedOn w:val="Normal"/>
    <w:rsid w:val="009C4CA6"/>
    <w:pPr>
      <w:spacing w:before="100" w:beforeAutospacing="1" w:after="100" w:afterAutospacing="1" w:line="240" w:lineRule="auto"/>
    </w:pPr>
    <w:rPr>
      <w:rFonts w:ascii="Times New Roman" w:eastAsia="Times New Roman" w:hAnsi="Times New Roman" w:cs="Times New Roman"/>
      <w:kern w:val="0"/>
      <w:sz w:val="24"/>
      <w:szCs w:val="24"/>
      <w:lang w:val="en-BR"/>
      <w14:ligatures w14:val="none"/>
    </w:rPr>
  </w:style>
  <w:style w:type="paragraph" w:customStyle="1" w:styleId="p3">
    <w:name w:val="p3"/>
    <w:basedOn w:val="Normal"/>
    <w:rsid w:val="009C4CA6"/>
    <w:pPr>
      <w:spacing w:before="100" w:beforeAutospacing="1" w:after="100" w:afterAutospacing="1" w:line="240" w:lineRule="auto"/>
    </w:pPr>
    <w:rPr>
      <w:rFonts w:ascii="Times New Roman" w:eastAsia="Times New Roman" w:hAnsi="Times New Roman" w:cs="Times New Roman"/>
      <w:kern w:val="0"/>
      <w:sz w:val="24"/>
      <w:szCs w:val="24"/>
      <w:lang w:val="en-BR"/>
      <w14:ligatures w14:val="none"/>
    </w:rPr>
  </w:style>
  <w:style w:type="character" w:customStyle="1" w:styleId="apple-converted-space">
    <w:name w:val="apple-converted-space"/>
    <w:basedOn w:val="DefaultParagraphFont"/>
    <w:rsid w:val="009C4CA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footer" Target="footer1.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7</Pages>
  <Words>1151</Words>
  <Characters>6563</Characters>
  <Application>Microsoft Office Word</Application>
  <DocSecurity>0</DocSecurity>
  <Lines>54</Lines>
  <Paragraphs>15</Paragraphs>
  <ScaleCrop>false</ScaleCrop>
  <Company/>
  <LinksUpToDate>false</LinksUpToDate>
  <CharactersWithSpaces>7699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Luis Alberto Rodriguez Linares</dc:creator>
  <cp:keywords/>
  <dc:description/>
  <cp:lastModifiedBy>Luis Alberto Rodriguez Linares</cp:lastModifiedBy>
  <cp:revision>1</cp:revision>
  <dcterms:created xsi:type="dcterms:W3CDTF">2025-12-18T21:04:00Z</dcterms:created>
  <dcterms:modified xsi:type="dcterms:W3CDTF">2025-12-18T21:04:00Z</dcterms:modified>
</cp:coreProperties>
</file>