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B010D1" w14:textId="02CBBA29" w:rsidR="005A1AF0" w:rsidRPr="00B75D77" w:rsidRDefault="00D84AD8" w:rsidP="00B75D77">
      <w:pPr>
        <w:pStyle w:val="Title"/>
        <w:jc w:val="center"/>
        <w:rPr>
          <w:rFonts w:ascii="Times New Roman" w:hAnsi="Times New Roman" w:cs="Times New Roman"/>
          <w:b/>
          <w:bCs/>
          <w:sz w:val="24"/>
          <w:szCs w:val="24"/>
        </w:rPr>
      </w:pPr>
      <w:r w:rsidRPr="00F66921">
        <w:rPr>
          <w:rFonts w:ascii="Times New Roman" w:hAnsi="Times New Roman" w:cs="Times New Roman"/>
          <w:b/>
          <w:bCs/>
          <w:sz w:val="28"/>
          <w:szCs w:val="28"/>
        </w:rPr>
        <w:t>Electric current as a stabilizing thermodynamic field in metallic crystals</w:t>
      </w:r>
    </w:p>
    <w:p w14:paraId="3281FD6A" w14:textId="77777777" w:rsidR="005A1AF0" w:rsidRPr="00B75D77" w:rsidRDefault="005A1AF0" w:rsidP="00B75D77">
      <w:pPr>
        <w:jc w:val="center"/>
        <w:rPr>
          <w:rFonts w:ascii="Times New Roman" w:hAnsi="Times New Roman" w:cs="Times New Roman"/>
        </w:rPr>
      </w:pPr>
    </w:p>
    <w:p w14:paraId="3FE39D08" w14:textId="77777777" w:rsidR="005A1AF0" w:rsidRPr="00B75D77" w:rsidRDefault="005A1AF0" w:rsidP="00B75D77">
      <w:pPr>
        <w:jc w:val="center"/>
        <w:rPr>
          <w:rFonts w:ascii="Times New Roman" w:hAnsi="Times New Roman" w:cs="Times New Roman"/>
          <w:sz w:val="28"/>
          <w:szCs w:val="28"/>
          <w:lang w:val="en-US"/>
        </w:rPr>
      </w:pPr>
      <w:r w:rsidRPr="00B75D77">
        <w:rPr>
          <w:rFonts w:ascii="Times New Roman" w:hAnsi="Times New Roman" w:cs="Times New Roman"/>
          <w:sz w:val="28"/>
          <w:szCs w:val="28"/>
          <w:lang w:val="en-US"/>
        </w:rPr>
        <w:t>Shubhayan Mukherjee</w:t>
      </w:r>
      <w:r w:rsidRPr="00B75D77">
        <w:rPr>
          <w:rFonts w:ascii="Times New Roman" w:hAnsi="Times New Roman" w:cs="Times New Roman"/>
          <w:sz w:val="28"/>
          <w:szCs w:val="28"/>
          <w:vertAlign w:val="superscript"/>
          <w:lang w:val="en-US"/>
        </w:rPr>
        <w:t>1</w:t>
      </w:r>
      <w:r w:rsidRPr="00B75D77">
        <w:rPr>
          <w:rFonts w:ascii="Times New Roman" w:hAnsi="Times New Roman" w:cs="Times New Roman"/>
          <w:sz w:val="28"/>
          <w:szCs w:val="28"/>
          <w:lang w:val="en-US"/>
        </w:rPr>
        <w:t>, Wan-Zhen Hsieh</w:t>
      </w:r>
      <w:r w:rsidRPr="00B75D77">
        <w:rPr>
          <w:rFonts w:ascii="Times New Roman" w:hAnsi="Times New Roman" w:cs="Times New Roman"/>
          <w:sz w:val="28"/>
          <w:szCs w:val="28"/>
          <w:vertAlign w:val="superscript"/>
          <w:lang w:val="en-US"/>
        </w:rPr>
        <w:t>7</w:t>
      </w:r>
      <w:r w:rsidRPr="00B75D77">
        <w:rPr>
          <w:rFonts w:ascii="Times New Roman" w:hAnsi="Times New Roman" w:cs="Times New Roman"/>
          <w:sz w:val="28"/>
          <w:szCs w:val="28"/>
          <w:lang w:val="en-US"/>
        </w:rPr>
        <w:t>, Yu-chen Liu</w:t>
      </w:r>
      <w:r w:rsidRPr="00B75D77">
        <w:rPr>
          <w:rFonts w:ascii="Times New Roman" w:hAnsi="Times New Roman" w:cs="Times New Roman"/>
          <w:sz w:val="28"/>
          <w:szCs w:val="28"/>
          <w:vertAlign w:val="superscript"/>
          <w:lang w:val="en-US"/>
        </w:rPr>
        <w:t>3-6</w:t>
      </w:r>
      <w:r w:rsidRPr="00B75D77">
        <w:rPr>
          <w:rFonts w:ascii="Times New Roman" w:hAnsi="Times New Roman" w:cs="Times New Roman"/>
          <w:sz w:val="28"/>
          <w:szCs w:val="28"/>
          <w:lang w:val="en-US"/>
        </w:rPr>
        <w:t>, Ching-Yu Chiang</w:t>
      </w:r>
      <w:r w:rsidRPr="00B75D77">
        <w:rPr>
          <w:rFonts w:ascii="Times New Roman" w:hAnsi="Times New Roman" w:cs="Times New Roman"/>
          <w:sz w:val="28"/>
          <w:szCs w:val="28"/>
          <w:vertAlign w:val="superscript"/>
          <w:lang w:val="en-US"/>
        </w:rPr>
        <w:t>7</w:t>
      </w:r>
      <w:r w:rsidRPr="00B75D77">
        <w:rPr>
          <w:rFonts w:ascii="Times New Roman" w:hAnsi="Times New Roman" w:cs="Times New Roman"/>
          <w:sz w:val="28"/>
          <w:szCs w:val="28"/>
          <w:lang w:val="en-US"/>
        </w:rPr>
        <w:t>, Shang-Jui Chiu</w:t>
      </w:r>
      <w:r w:rsidRPr="00B75D77">
        <w:rPr>
          <w:rFonts w:ascii="Times New Roman" w:hAnsi="Times New Roman" w:cs="Times New Roman"/>
          <w:sz w:val="28"/>
          <w:szCs w:val="28"/>
          <w:vertAlign w:val="superscript"/>
          <w:lang w:val="en-US"/>
        </w:rPr>
        <w:t>7</w:t>
      </w:r>
      <w:r w:rsidRPr="00B75D77">
        <w:rPr>
          <w:rFonts w:ascii="Times New Roman" w:hAnsi="Times New Roman" w:cs="Times New Roman"/>
          <w:sz w:val="28"/>
          <w:szCs w:val="28"/>
          <w:lang w:val="en-US"/>
        </w:rPr>
        <w:t>, Jun Mizuno</w:t>
      </w:r>
      <w:r w:rsidRPr="00B75D77">
        <w:rPr>
          <w:rFonts w:ascii="Times New Roman" w:hAnsi="Times New Roman" w:cs="Times New Roman"/>
          <w:sz w:val="28"/>
          <w:szCs w:val="28"/>
          <w:vertAlign w:val="superscript"/>
          <w:lang w:val="en-US"/>
        </w:rPr>
        <w:t>6</w:t>
      </w:r>
      <w:r w:rsidRPr="00B75D77">
        <w:rPr>
          <w:rFonts w:ascii="Times New Roman" w:hAnsi="Times New Roman" w:cs="Times New Roman"/>
          <w:sz w:val="28"/>
          <w:szCs w:val="28"/>
          <w:lang w:val="en-US"/>
        </w:rPr>
        <w:t>, Shih-kang Lin</w:t>
      </w:r>
      <w:r w:rsidRPr="00B75D77">
        <w:rPr>
          <w:rFonts w:ascii="Times New Roman" w:hAnsi="Times New Roman" w:cs="Times New Roman"/>
          <w:sz w:val="28"/>
          <w:szCs w:val="28"/>
          <w:vertAlign w:val="superscript"/>
          <w:lang w:val="en-US"/>
        </w:rPr>
        <w:t>1-5, *</w:t>
      </w:r>
    </w:p>
    <w:p w14:paraId="1A0C075D"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1</w:t>
      </w:r>
      <w:r w:rsidRPr="00B75D77">
        <w:rPr>
          <w:rFonts w:ascii="Times New Roman" w:hAnsi="Times New Roman" w:cs="Times New Roman"/>
          <w:lang w:val="en-US"/>
        </w:rPr>
        <w:t xml:space="preserve"> Department of Materials Science and Engineering, National Cheng Kung University, Tainan 70101, </w:t>
      </w:r>
      <w:proofErr w:type="gramStart"/>
      <w:r w:rsidRPr="00B75D77">
        <w:rPr>
          <w:rFonts w:ascii="Times New Roman" w:hAnsi="Times New Roman" w:cs="Times New Roman"/>
          <w:lang w:val="en-US"/>
        </w:rPr>
        <w:t>Taiwan;</w:t>
      </w:r>
      <w:proofErr w:type="gramEnd"/>
    </w:p>
    <w:p w14:paraId="5A832AE3" w14:textId="337A1B26"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2</w:t>
      </w:r>
      <w:r w:rsidR="009F466D">
        <w:rPr>
          <w:rFonts w:ascii="Times New Roman" w:hAnsi="Times New Roman" w:cs="Times New Roman"/>
          <w:vertAlign w:val="superscript"/>
          <w:lang w:val="en-US"/>
        </w:rPr>
        <w:t xml:space="preserve"> </w:t>
      </w:r>
      <w:r w:rsidRPr="00B75D77">
        <w:rPr>
          <w:rFonts w:ascii="Times New Roman" w:hAnsi="Times New Roman" w:cs="Times New Roman"/>
          <w:lang w:val="en-US"/>
        </w:rPr>
        <w:t>Center for Resilience and Intelligence on Sustainable Energy Research (</w:t>
      </w:r>
      <w:proofErr w:type="spellStart"/>
      <w:r w:rsidRPr="00B75D77">
        <w:rPr>
          <w:rFonts w:ascii="Times New Roman" w:hAnsi="Times New Roman" w:cs="Times New Roman"/>
          <w:lang w:val="en-US"/>
        </w:rPr>
        <w:t>RiSER</w:t>
      </w:r>
      <w:proofErr w:type="spellEnd"/>
      <w:r w:rsidRPr="00B75D77">
        <w:rPr>
          <w:rFonts w:ascii="Times New Roman" w:hAnsi="Times New Roman" w:cs="Times New Roman"/>
          <w:lang w:val="en-US"/>
        </w:rPr>
        <w:t xml:space="preserve">), National Cheng Kung University, Tainan 70101, </w:t>
      </w:r>
      <w:proofErr w:type="gramStart"/>
      <w:r w:rsidRPr="00B75D77">
        <w:rPr>
          <w:rFonts w:ascii="Times New Roman" w:hAnsi="Times New Roman" w:cs="Times New Roman"/>
          <w:lang w:val="en-US"/>
        </w:rPr>
        <w:t>Taiwan;</w:t>
      </w:r>
      <w:proofErr w:type="gramEnd"/>
    </w:p>
    <w:p w14:paraId="751137D4"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3</w:t>
      </w:r>
      <w:r w:rsidRPr="00B75D77">
        <w:rPr>
          <w:rFonts w:ascii="Times New Roman" w:hAnsi="Times New Roman" w:cs="Times New Roman"/>
          <w:lang w:val="en-US"/>
        </w:rPr>
        <w:t xml:space="preserve"> Hierarchical Green-Energy Materials (Hi-GEM) Research Centre, National Cheng Kung University, Tainan 70101, </w:t>
      </w:r>
      <w:proofErr w:type="gramStart"/>
      <w:r w:rsidRPr="00B75D77">
        <w:rPr>
          <w:rFonts w:ascii="Times New Roman" w:hAnsi="Times New Roman" w:cs="Times New Roman"/>
          <w:lang w:val="en-US"/>
        </w:rPr>
        <w:t>Taiwan;</w:t>
      </w:r>
      <w:proofErr w:type="gramEnd"/>
    </w:p>
    <w:p w14:paraId="3097B967"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4</w:t>
      </w:r>
      <w:r w:rsidRPr="00B75D77">
        <w:rPr>
          <w:rFonts w:ascii="Times New Roman" w:hAnsi="Times New Roman" w:cs="Times New Roman"/>
          <w:lang w:val="en-US"/>
        </w:rPr>
        <w:t xml:space="preserve"> Academy of Innovative Semiconductor and Sustainable Manufacturing, National Cheng Kung University, Tainan, </w:t>
      </w:r>
      <w:proofErr w:type="gramStart"/>
      <w:r w:rsidRPr="00B75D77">
        <w:rPr>
          <w:rFonts w:ascii="Times New Roman" w:hAnsi="Times New Roman" w:cs="Times New Roman"/>
          <w:lang w:val="en-US"/>
        </w:rPr>
        <w:t>Taiwan;</w:t>
      </w:r>
      <w:proofErr w:type="gramEnd"/>
    </w:p>
    <w:p w14:paraId="47B061C9"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5</w:t>
      </w:r>
      <w:r w:rsidRPr="00B75D77">
        <w:rPr>
          <w:rFonts w:ascii="Times New Roman" w:hAnsi="Times New Roman" w:cs="Times New Roman"/>
          <w:lang w:val="en-US"/>
        </w:rPr>
        <w:t xml:space="preserve"> Core Facility Center, National Cheng Kung University, Tainan 70101, </w:t>
      </w:r>
      <w:proofErr w:type="gramStart"/>
      <w:r w:rsidRPr="00B75D77">
        <w:rPr>
          <w:rFonts w:ascii="Times New Roman" w:hAnsi="Times New Roman" w:cs="Times New Roman"/>
          <w:lang w:val="en-US"/>
        </w:rPr>
        <w:t>Taiwan;</w:t>
      </w:r>
      <w:proofErr w:type="gramEnd"/>
    </w:p>
    <w:p w14:paraId="54A42CCB"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6</w:t>
      </w:r>
      <w:r w:rsidRPr="00B75D77">
        <w:rPr>
          <w:rFonts w:ascii="Times New Roman" w:hAnsi="Times New Roman" w:cs="Times New Roman"/>
          <w:lang w:val="en-US"/>
        </w:rPr>
        <w:t xml:space="preserve"> Department of Mechanical Engineering, National Cheng Kung University, Tainan, </w:t>
      </w:r>
      <w:proofErr w:type="gramStart"/>
      <w:r w:rsidRPr="00B75D77">
        <w:rPr>
          <w:rFonts w:ascii="Times New Roman" w:hAnsi="Times New Roman" w:cs="Times New Roman"/>
          <w:lang w:val="en-US"/>
        </w:rPr>
        <w:t>Taiwan;</w:t>
      </w:r>
      <w:proofErr w:type="gramEnd"/>
    </w:p>
    <w:p w14:paraId="39573A3E" w14:textId="77777777" w:rsidR="005A1AF0" w:rsidRPr="00B75D77" w:rsidRDefault="005A1AF0" w:rsidP="00B75D77">
      <w:pPr>
        <w:jc w:val="center"/>
        <w:rPr>
          <w:rFonts w:ascii="Times New Roman" w:hAnsi="Times New Roman" w:cs="Times New Roman"/>
          <w:lang w:val="en-US"/>
        </w:rPr>
      </w:pPr>
      <w:r w:rsidRPr="00B75D77">
        <w:rPr>
          <w:rFonts w:ascii="Times New Roman" w:hAnsi="Times New Roman" w:cs="Times New Roman"/>
          <w:vertAlign w:val="superscript"/>
          <w:lang w:val="en-US"/>
        </w:rPr>
        <w:t>7</w:t>
      </w:r>
      <w:r w:rsidRPr="00B75D77">
        <w:rPr>
          <w:rFonts w:ascii="Times New Roman" w:hAnsi="Times New Roman" w:cs="Times New Roman"/>
          <w:lang w:val="en-US"/>
        </w:rPr>
        <w:t xml:space="preserve"> National Synchrotron Radiation Research Center, Hsinchu 30076, Taiwan.</w:t>
      </w:r>
    </w:p>
    <w:p w14:paraId="0C26E2F7" w14:textId="667634DC" w:rsidR="00D121CB" w:rsidRPr="00B75D77" w:rsidRDefault="005A1AF0" w:rsidP="00B75D77">
      <w:pPr>
        <w:jc w:val="center"/>
        <w:rPr>
          <w:rFonts w:ascii="Times New Roman" w:hAnsi="Times New Roman" w:cs="Times New Roman"/>
        </w:rPr>
      </w:pPr>
      <w:hyperlink r:id="rId7" w:history="1">
        <w:r w:rsidRPr="00B75D77">
          <w:rPr>
            <w:rStyle w:val="Hyperlink"/>
            <w:rFonts w:ascii="Times New Roman" w:hAnsi="Times New Roman" w:cs="Times New Roman"/>
            <w:lang w:val="en-US"/>
          </w:rPr>
          <w:t>*linsk@mail.ncku.edu.tw</w:t>
        </w:r>
      </w:hyperlink>
    </w:p>
    <w:p w14:paraId="621F8237" w14:textId="77777777" w:rsidR="00B36F99" w:rsidRDefault="00B36F99" w:rsidP="00B75D77">
      <w:pPr>
        <w:jc w:val="center"/>
        <w:rPr>
          <w:rFonts w:ascii="Times New Roman" w:hAnsi="Times New Roman" w:cs="Times New Roman"/>
        </w:rPr>
      </w:pPr>
    </w:p>
    <w:p w14:paraId="39A499B4" w14:textId="62E1457C" w:rsidR="00A344B8"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t>Supplementary Table of Contents</w:t>
      </w:r>
    </w:p>
    <w:p w14:paraId="5A6F6A8B" w14:textId="77777777" w:rsidR="004C297A" w:rsidRDefault="004C297A" w:rsidP="004C297A"/>
    <w:p w14:paraId="6D349772" w14:textId="343FED5F" w:rsidR="005C43E6" w:rsidRDefault="005C43E6" w:rsidP="004C297A">
      <w:pPr>
        <w:rPr>
          <w:rFonts w:ascii="Times New Roman" w:hAnsi="Times New Roman" w:cs="Times New Roman"/>
        </w:rPr>
      </w:pPr>
      <w:r w:rsidRPr="005C43E6">
        <w:rPr>
          <w:rFonts w:ascii="Times New Roman" w:hAnsi="Times New Roman" w:cs="Times New Roman"/>
        </w:rPr>
        <w:t>Supplementary Discussion</w:t>
      </w:r>
    </w:p>
    <w:p w14:paraId="3EB6107E" w14:textId="108888C5" w:rsidR="005C43E6" w:rsidRDefault="005C43E6" w:rsidP="005C43E6">
      <w:pPr>
        <w:ind w:left="720"/>
        <w:rPr>
          <w:rFonts w:ascii="Times New Roman" w:hAnsi="Times New Roman" w:cs="Times New Roman"/>
        </w:rPr>
      </w:pPr>
      <w:r w:rsidRPr="005C43E6">
        <w:rPr>
          <w:rFonts w:ascii="Times New Roman" w:hAnsi="Times New Roman" w:cs="Times New Roman"/>
        </w:rPr>
        <w:t>Electron-wind thermodynamics and lattice stability</w:t>
      </w:r>
    </w:p>
    <w:p w14:paraId="2C28D97E" w14:textId="67F4FF4E" w:rsidR="005C43E6" w:rsidRDefault="005C43E6" w:rsidP="005C43E6">
      <w:pPr>
        <w:ind w:left="720"/>
        <w:rPr>
          <w:rFonts w:ascii="Times New Roman" w:hAnsi="Times New Roman" w:cs="Times New Roman"/>
        </w:rPr>
      </w:pPr>
      <w:r w:rsidRPr="005C43E6">
        <w:rPr>
          <w:rFonts w:ascii="Times New Roman" w:hAnsi="Times New Roman" w:cs="Times New Roman"/>
        </w:rPr>
        <w:t>Energy partition between elastic and plastic components</w:t>
      </w:r>
    </w:p>
    <w:p w14:paraId="2150ABAB" w14:textId="0BE30842" w:rsidR="004E10EA" w:rsidRDefault="004E10EA" w:rsidP="005C43E6">
      <w:pPr>
        <w:ind w:left="720"/>
        <w:rPr>
          <w:rFonts w:ascii="Times New Roman" w:hAnsi="Times New Roman" w:cs="Times New Roman"/>
        </w:rPr>
      </w:pPr>
      <w:r w:rsidRPr="004E10EA">
        <w:rPr>
          <w:rFonts w:ascii="Times New Roman" w:hAnsi="Times New Roman" w:cs="Times New Roman"/>
        </w:rPr>
        <w:t>Temporal stability and reversibility of the elastic-freezing regime</w:t>
      </w:r>
    </w:p>
    <w:p w14:paraId="0C39B247" w14:textId="6DAF1A80" w:rsidR="005C43E6" w:rsidRDefault="005C43E6" w:rsidP="005C43E6">
      <w:pPr>
        <w:ind w:left="720"/>
        <w:rPr>
          <w:rFonts w:ascii="Times New Roman" w:hAnsi="Times New Roman" w:cs="Times New Roman"/>
        </w:rPr>
      </w:pPr>
      <w:r w:rsidRPr="005C43E6">
        <w:rPr>
          <w:rFonts w:ascii="Times New Roman" w:hAnsi="Times New Roman" w:cs="Times New Roman"/>
        </w:rPr>
        <w:t>Comparative analysis with η'-Cu</w:t>
      </w:r>
      <w:r w:rsidRPr="004E10EA">
        <w:rPr>
          <w:rFonts w:ascii="Times New Roman" w:hAnsi="Times New Roman" w:cs="Times New Roman"/>
          <w:vertAlign w:val="subscript"/>
        </w:rPr>
        <w:t>6</w:t>
      </w:r>
      <w:r w:rsidRPr="005C43E6">
        <w:rPr>
          <w:rFonts w:ascii="Times New Roman" w:hAnsi="Times New Roman" w:cs="Times New Roman"/>
        </w:rPr>
        <w:t>Sn</w:t>
      </w:r>
      <w:r w:rsidRPr="004E10EA">
        <w:rPr>
          <w:rFonts w:ascii="Times New Roman" w:hAnsi="Times New Roman" w:cs="Times New Roman"/>
          <w:vertAlign w:val="subscript"/>
        </w:rPr>
        <w:t>5</w:t>
      </w:r>
    </w:p>
    <w:p w14:paraId="17FA9E47" w14:textId="2AF05251" w:rsidR="005C43E6" w:rsidRDefault="005C43E6" w:rsidP="005C43E6">
      <w:pPr>
        <w:ind w:left="720"/>
        <w:rPr>
          <w:rFonts w:ascii="Times New Roman" w:hAnsi="Times New Roman" w:cs="Times New Roman"/>
        </w:rPr>
      </w:pPr>
      <w:r w:rsidRPr="005C43E6">
        <w:rPr>
          <w:rFonts w:ascii="Times New Roman" w:hAnsi="Times New Roman" w:cs="Times New Roman"/>
        </w:rPr>
        <w:t>Implications for current-assisted thermodynamics</w:t>
      </w:r>
    </w:p>
    <w:p w14:paraId="653CF549" w14:textId="485BA2E8" w:rsidR="005C43E6" w:rsidRDefault="005C43E6" w:rsidP="005C43E6">
      <w:pPr>
        <w:ind w:left="720"/>
        <w:rPr>
          <w:rFonts w:ascii="Times New Roman" w:hAnsi="Times New Roman" w:cs="Times New Roman"/>
        </w:rPr>
      </w:pPr>
      <w:r w:rsidRPr="005C43E6">
        <w:rPr>
          <w:rFonts w:ascii="Times New Roman" w:hAnsi="Times New Roman" w:cs="Times New Roman"/>
        </w:rPr>
        <w:t>Relevance to defect dynamics and mechanical analogy</w:t>
      </w:r>
    </w:p>
    <w:p w14:paraId="039F5643" w14:textId="26B6F38D" w:rsidR="005C43E6" w:rsidRPr="005C43E6" w:rsidRDefault="005C43E6" w:rsidP="005C43E6">
      <w:pPr>
        <w:rPr>
          <w:rFonts w:ascii="Times New Roman" w:hAnsi="Times New Roman" w:cs="Times New Roman"/>
        </w:rPr>
      </w:pPr>
      <w:r w:rsidRPr="005C43E6">
        <w:rPr>
          <w:rFonts w:ascii="Times New Roman" w:hAnsi="Times New Roman" w:cs="Times New Roman"/>
        </w:rPr>
        <w:t>Supplementary Notes</w:t>
      </w:r>
    </w:p>
    <w:p w14:paraId="3DF13FD9" w14:textId="7FCE36B6" w:rsidR="005C43E6" w:rsidRDefault="005C43E6" w:rsidP="005C43E6">
      <w:pPr>
        <w:ind w:left="720"/>
        <w:rPr>
          <w:rFonts w:ascii="Times New Roman" w:hAnsi="Times New Roman" w:cs="Times New Roman"/>
        </w:rPr>
      </w:pPr>
      <w:r w:rsidRPr="005C43E6">
        <w:rPr>
          <w:rFonts w:ascii="Times New Roman" w:hAnsi="Times New Roman" w:cs="Times New Roman"/>
        </w:rPr>
        <w:t>Sample Preparation</w:t>
      </w:r>
    </w:p>
    <w:p w14:paraId="4EA9644A" w14:textId="603B8C2D" w:rsidR="005C43E6" w:rsidRDefault="005C43E6" w:rsidP="005C43E6">
      <w:pPr>
        <w:ind w:left="720"/>
        <w:rPr>
          <w:rFonts w:ascii="Times New Roman" w:hAnsi="Times New Roman" w:cs="Times New Roman"/>
        </w:rPr>
      </w:pPr>
      <w:r w:rsidRPr="005C43E6">
        <w:rPr>
          <w:rFonts w:ascii="Times New Roman" w:hAnsi="Times New Roman" w:cs="Times New Roman"/>
        </w:rPr>
        <w:t>Thermal Aging and Electric Current Stressing (ECS)</w:t>
      </w:r>
    </w:p>
    <w:p w14:paraId="5AF85723" w14:textId="12D1FBCB" w:rsidR="005C43E6" w:rsidRDefault="005C43E6" w:rsidP="005C43E6">
      <w:pPr>
        <w:ind w:left="720"/>
        <w:rPr>
          <w:rFonts w:ascii="Times New Roman" w:hAnsi="Times New Roman" w:cs="Times New Roman"/>
        </w:rPr>
      </w:pPr>
      <w:r w:rsidRPr="005C43E6">
        <w:rPr>
          <w:rFonts w:ascii="Times New Roman" w:hAnsi="Times New Roman" w:cs="Times New Roman"/>
        </w:rPr>
        <w:t>Structural Characterization</w:t>
      </w:r>
    </w:p>
    <w:p w14:paraId="69CDF22E" w14:textId="4CB64EDD" w:rsidR="005C43E6" w:rsidRDefault="005C43E6" w:rsidP="005C43E6">
      <w:pPr>
        <w:ind w:left="720"/>
        <w:rPr>
          <w:rFonts w:ascii="Times New Roman" w:hAnsi="Times New Roman" w:cs="Times New Roman"/>
        </w:rPr>
      </w:pPr>
      <w:r w:rsidRPr="005C43E6">
        <w:rPr>
          <w:rFonts w:ascii="Times New Roman" w:hAnsi="Times New Roman" w:cs="Times New Roman"/>
        </w:rPr>
        <w:lastRenderedPageBreak/>
        <w:t>Ex-situ Microstructural Analysis</w:t>
      </w:r>
    </w:p>
    <w:p w14:paraId="20B35109" w14:textId="1DEF1F0E" w:rsidR="005C43E6" w:rsidRDefault="005C43E6" w:rsidP="005C43E6">
      <w:pPr>
        <w:rPr>
          <w:rFonts w:ascii="Times New Roman" w:hAnsi="Times New Roman" w:cs="Times New Roman"/>
        </w:rPr>
      </w:pPr>
      <w:r w:rsidRPr="005C43E6">
        <w:rPr>
          <w:rFonts w:ascii="Times New Roman" w:hAnsi="Times New Roman" w:cs="Times New Roman"/>
        </w:rPr>
        <w:t>Supplementary Figures</w:t>
      </w:r>
      <w:r>
        <w:rPr>
          <w:rFonts w:ascii="Times New Roman" w:hAnsi="Times New Roman" w:cs="Times New Roman"/>
        </w:rPr>
        <w:t xml:space="preserve"> (Figs. 1 - 11)</w:t>
      </w:r>
    </w:p>
    <w:p w14:paraId="5BD0BE65" w14:textId="2A7AD59A" w:rsidR="005C43E6" w:rsidRDefault="005C43E6" w:rsidP="005C43E6">
      <w:pPr>
        <w:rPr>
          <w:rFonts w:ascii="Times New Roman" w:hAnsi="Times New Roman" w:cs="Times New Roman"/>
        </w:rPr>
      </w:pPr>
      <w:r w:rsidRPr="005C43E6">
        <w:rPr>
          <w:rFonts w:ascii="Times New Roman" w:hAnsi="Times New Roman" w:cs="Times New Roman"/>
        </w:rPr>
        <w:t>Supplementary Tables</w:t>
      </w:r>
      <w:r>
        <w:rPr>
          <w:rFonts w:ascii="Times New Roman" w:hAnsi="Times New Roman" w:cs="Times New Roman"/>
        </w:rPr>
        <w:t xml:space="preserve"> (Tables 1 - 5)</w:t>
      </w:r>
    </w:p>
    <w:p w14:paraId="0C9700EE" w14:textId="541B17D7" w:rsidR="005C43E6" w:rsidRDefault="005C43E6" w:rsidP="005C43E6">
      <w:pPr>
        <w:rPr>
          <w:rFonts w:ascii="Times New Roman" w:hAnsi="Times New Roman" w:cs="Times New Roman"/>
        </w:rPr>
      </w:pPr>
      <w:r w:rsidRPr="005C43E6">
        <w:rPr>
          <w:rFonts w:ascii="Times New Roman" w:hAnsi="Times New Roman" w:cs="Times New Roman"/>
        </w:rPr>
        <w:t>Supplementary References</w:t>
      </w:r>
    </w:p>
    <w:p w14:paraId="4A4AF6AC" w14:textId="77777777" w:rsidR="005C43E6" w:rsidRPr="005C43E6" w:rsidRDefault="005C43E6" w:rsidP="005C43E6">
      <w:pPr>
        <w:rPr>
          <w:rFonts w:ascii="Times New Roman" w:hAnsi="Times New Roman" w:cs="Times New Roman"/>
        </w:rPr>
      </w:pPr>
    </w:p>
    <w:p w14:paraId="59A12F92" w14:textId="23A53135" w:rsidR="004C297A"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t xml:space="preserve">Supplementary </w:t>
      </w:r>
      <w:r>
        <w:rPr>
          <w:rFonts w:ascii="Times New Roman" w:hAnsi="Times New Roman" w:cs="Times New Roman"/>
          <w:b/>
          <w:bCs/>
          <w:color w:val="auto"/>
          <w:sz w:val="28"/>
          <w:szCs w:val="28"/>
        </w:rPr>
        <w:t>Discussion</w:t>
      </w:r>
    </w:p>
    <w:p w14:paraId="1DCD9A10" w14:textId="77777777" w:rsidR="004C297A" w:rsidRDefault="004C297A" w:rsidP="004C297A"/>
    <w:p w14:paraId="797CA0CA" w14:textId="612C450A" w:rsidR="003E0095" w:rsidRPr="003E0095" w:rsidRDefault="003E0095" w:rsidP="004C297A">
      <w:pPr>
        <w:rPr>
          <w:rFonts w:ascii="Times New Roman" w:hAnsi="Times New Roman" w:cs="Times New Roman"/>
          <w:i/>
          <w:iCs/>
        </w:rPr>
      </w:pPr>
      <w:r w:rsidRPr="003E0095">
        <w:rPr>
          <w:rFonts w:ascii="Times New Roman" w:hAnsi="Times New Roman" w:cs="Times New Roman"/>
          <w:i/>
          <w:iCs/>
        </w:rPr>
        <w:t>Electron-wind thermodynamics and lattice stability</w:t>
      </w:r>
    </w:p>
    <w:p w14:paraId="51A06FEC" w14:textId="77777777" w:rsidR="003E0095" w:rsidRDefault="003E0095" w:rsidP="004C297A">
      <w:pPr>
        <w:rPr>
          <w:rFonts w:ascii="Times New Roman" w:hAnsi="Times New Roman" w:cs="Times New Roman"/>
        </w:rPr>
      </w:pPr>
    </w:p>
    <w:p w14:paraId="7C6BCF4C" w14:textId="7370D1A1" w:rsidR="003E0095" w:rsidRDefault="003E0095" w:rsidP="003E0095">
      <w:pPr>
        <w:spacing w:line="480" w:lineRule="auto"/>
        <w:jc w:val="both"/>
        <w:rPr>
          <w:rFonts w:ascii="Times New Roman" w:hAnsi="Times New Roman" w:cs="Times New Roman"/>
          <w:kern w:val="0"/>
          <w14:ligatures w14:val="none"/>
        </w:rPr>
      </w:pPr>
      <w:r w:rsidRPr="003E0095">
        <w:rPr>
          <w:rFonts w:ascii="Times New Roman" w:hAnsi="Times New Roman" w:cs="Times New Roman"/>
        </w:rPr>
        <w:t xml:space="preserve">Early theoretical analyses by Dolinsky and </w:t>
      </w:r>
      <w:proofErr w:type="spellStart"/>
      <w:r w:rsidRPr="003E0095">
        <w:rPr>
          <w:rFonts w:ascii="Times New Roman" w:hAnsi="Times New Roman" w:cs="Times New Roman"/>
        </w:rPr>
        <w:t>Elperin</w:t>
      </w:r>
      <w:proofErr w:type="spellEnd"/>
      <w:r w:rsidRPr="003E0095">
        <w:rPr>
          <w:rFonts w:ascii="Times New Roman" w:hAnsi="Times New Roman" w:cs="Times New Roman"/>
        </w:rPr>
        <w:t xml:space="preserve"> treated electric current as a non-classical thermodynamic variable that contributes an additional work term (</w:t>
      </w:r>
      <m:oMath>
        <m:r>
          <w:rPr>
            <w:rFonts w:ascii="Cambria Math" w:hAnsi="Cambria Math" w:cs="Times New Roman"/>
            <w:kern w:val="0"/>
            <w14:ligatures w14:val="none"/>
          </w:rPr>
          <m:t>ΦdJ</m:t>
        </m:r>
      </m:oMath>
      <w:r w:rsidRPr="003E0095">
        <w:rPr>
          <w:rFonts w:ascii="Times New Roman" w:hAnsi="Times New Roman" w:cs="Times New Roman"/>
        </w:rPr>
        <w:t>) to the Gibbs free energy</w:t>
      </w:r>
      <w:r>
        <w:rPr>
          <w:rFonts w:ascii="Times New Roman" w:hAnsi="Times New Roman" w:cs="Times New Roman"/>
        </w:rPr>
        <w:t xml:space="preserve"> </w:t>
      </w:r>
      <w:r w:rsidR="007731EE">
        <w:rPr>
          <w:rFonts w:ascii="Times New Roman" w:hAnsi="Times New Roman" w:cs="Times New Roman"/>
          <w:color w:val="EE0000"/>
        </w:rPr>
        <w:fldChar w:fldCharType="begin"/>
      </w:r>
      <w:r w:rsidR="007731EE">
        <w:rPr>
          <w:rFonts w:ascii="Times New Roman" w:hAnsi="Times New Roman" w:cs="Times New Roman"/>
          <w:color w:val="EE0000"/>
        </w:rPr>
        <w:instrText xml:space="preserve"> ADDIN EN.CITE &lt;EndNote&gt;&lt;Cite&gt;&lt;Author&gt;Dolinsky&lt;/Author&gt;&lt;Year&gt;1994&lt;/Year&gt;&lt;RecNum&gt;263&lt;/RecNum&gt;&lt;DisplayText&gt;[1, 2]&lt;/DisplayText&gt;&lt;record&gt;&lt;rec-number&gt;263&lt;/rec-number&gt;&lt;foreign-keys&gt;&lt;key app="EN" db-id="vz200szsqp5dw2erwwuvrx2x2xzw0wzrrzde" timestamp="1739750977"&gt;263&lt;/key&gt;&lt;/foreign-keys&gt;&lt;ref-type name="Journal Article"&gt;17&lt;/ref-type&gt;&lt;contributors&gt;&lt;authors&gt;&lt;author&gt;Dolinsky, Yu&lt;/author&gt;&lt;author&gt;Elperin, T&lt;/author&gt;&lt;/authors&gt;&lt;/contributors&gt;&lt;titles&gt;&lt;title&gt;Thermodynamics of nucleation in current-carrying conductors&lt;/title&gt;&lt;secondary-title&gt;Physical Review B&lt;/secondary-title&gt;&lt;/titles&gt;&lt;periodical&gt;&lt;full-title&gt;Physical Review B&lt;/full-title&gt;&lt;/periodical&gt;&lt;pages&gt;52&lt;/pages&gt;&lt;volume&gt;50&lt;/volume&gt;&lt;number&gt;1&lt;/number&gt;&lt;dates&gt;&lt;year&gt;1994&lt;/year&gt;&lt;/dates&gt;&lt;urls&gt;&lt;/urls&gt;&lt;/record&gt;&lt;/Cite&gt;&lt;Cite&gt;&lt;Author&gt;Dolinsky&lt;/Author&gt;&lt;Year&gt;1995&lt;/Year&gt;&lt;RecNum&gt;423&lt;/RecNum&gt;&lt;record&gt;&lt;rec-number&gt;423&lt;/rec-number&gt;&lt;foreign-keys&gt;&lt;key app="EN" db-id="vz200szsqp5dw2erwwuvrx2x2xzw0wzrrzde" timestamp="1762397050"&gt;423&lt;/key&gt;&lt;/foreign-keys&gt;&lt;ref-type name="Journal Article"&gt;17&lt;/ref-type&gt;&lt;contributors&gt;&lt;authors&gt;&lt;author&gt;Dolinsky, Yu&lt;/author&gt;&lt;author&gt;Elperin, T&lt;/author&gt;&lt;/authors&gt;&lt;/contributors&gt;&lt;titles&gt;&lt;title&gt;Melting dynamics in current‐carrying conductors and its effect on electrodynamic characteristics&lt;/title&gt;&lt;secondary-title&gt;Journal of applied physics&lt;/secondary-title&gt;&lt;/titles&gt;&lt;periodical&gt;&lt;full-title&gt;Journal of applied physics&lt;/full-title&gt;&lt;/periodical&gt;&lt;pages&gt;2253-2259&lt;/pages&gt;&lt;volume&gt;78&lt;/volume&gt;&lt;number&gt;4&lt;/number&gt;&lt;dates&gt;&lt;year&gt;1995&lt;/year&gt;&lt;/dates&gt;&lt;isbn&gt;0021-8979&lt;/isbn&gt;&lt;urls&gt;&lt;/urls&gt;&lt;/record&gt;&lt;/Cite&gt;&lt;/EndNote&gt;</w:instrText>
      </w:r>
      <w:r w:rsidR="007731EE">
        <w:rPr>
          <w:rFonts w:ascii="Times New Roman" w:hAnsi="Times New Roman" w:cs="Times New Roman"/>
          <w:color w:val="EE0000"/>
        </w:rPr>
        <w:fldChar w:fldCharType="separate"/>
      </w:r>
      <w:r w:rsidR="007731EE">
        <w:rPr>
          <w:rFonts w:ascii="Times New Roman" w:hAnsi="Times New Roman" w:cs="Times New Roman"/>
          <w:noProof/>
          <w:color w:val="EE0000"/>
        </w:rPr>
        <w:t>[1, 2]</w:t>
      </w:r>
      <w:r w:rsidR="007731EE">
        <w:rPr>
          <w:rFonts w:ascii="Times New Roman" w:hAnsi="Times New Roman" w:cs="Times New Roman"/>
          <w:color w:val="EE0000"/>
        </w:rPr>
        <w:fldChar w:fldCharType="end"/>
      </w:r>
      <w:r w:rsidRPr="003E0095">
        <w:rPr>
          <w:rFonts w:ascii="Times New Roman" w:hAnsi="Times New Roman" w:cs="Times New Roman"/>
        </w:rPr>
        <w:t>. Their model predicted that a steady electronic flux could bias phase equilibria by coupling electronic momentum to lattice strain. The present work provides direct structural evidence for this coupling: the measured electron-wind stress (</w:t>
      </w:r>
      <m:oMath>
        <m:sSub>
          <m:sSubPr>
            <m:ctrlPr>
              <w:rPr>
                <w:rFonts w:ascii="Cambria Math" w:hAnsi="Cambria Math" w:cs="Times New Roman"/>
                <w:i/>
              </w:rPr>
            </m:ctrlPr>
          </m:sSubPr>
          <m:e>
            <m:r>
              <w:rPr>
                <w:rFonts w:ascii="Cambria Math" w:hAnsi="Cambria Math" w:cs="Times New Roman"/>
              </w:rPr>
              <m:t>σ</m:t>
            </m:r>
          </m:e>
          <m:sub>
            <m:r>
              <w:rPr>
                <w:rFonts w:ascii="Cambria Math" w:hAnsi="Cambria Math" w:cs="Times New Roman"/>
              </w:rPr>
              <m:t>ew</m:t>
            </m:r>
          </m:sub>
        </m:sSub>
      </m:oMath>
      <w:r w:rsidRPr="003E0095">
        <w:rPr>
          <w:rFonts w:ascii="Times New Roman" w:hAnsi="Times New Roman" w:cs="Times New Roman"/>
        </w:rPr>
        <w:t xml:space="preserve"> ≈ 30–40 MPa) and elastic-strain-energy density (</w:t>
      </w:r>
      <w:proofErr w:type="spellStart"/>
      <w:r w:rsidRPr="003E0095">
        <w:rPr>
          <w:rFonts w:ascii="Times New Roman" w:hAnsi="Times New Roman" w:cs="Times New Roman"/>
        </w:rPr>
        <w:t>U</w:t>
      </w:r>
      <w:r>
        <w:rPr>
          <w:rFonts w:ascii="Times New Roman" w:hAnsi="Times New Roman" w:cs="Times New Roman"/>
          <w:vertAlign w:val="subscript"/>
        </w:rPr>
        <w:t>elastic</w:t>
      </w:r>
      <w:proofErr w:type="spellEnd"/>
      <w:r w:rsidRPr="003E0095">
        <w:rPr>
          <w:rFonts w:ascii="Times New Roman" w:hAnsi="Times New Roman" w:cs="Times New Roman"/>
        </w:rPr>
        <w:t xml:space="preserve"> ≈ 9–12 MJ m⁻</w:t>
      </w:r>
      <w:r>
        <w:rPr>
          <w:rFonts w:ascii="Times New Roman" w:hAnsi="Times New Roman" w:cs="Times New Roman"/>
          <w:vertAlign w:val="superscript"/>
        </w:rPr>
        <w:t>3</w:t>
      </w:r>
      <w:r w:rsidRPr="003E0095">
        <w:rPr>
          <w:rFonts w:ascii="Times New Roman" w:hAnsi="Times New Roman" w:cs="Times New Roman"/>
        </w:rPr>
        <w:t>) reproduce the magnitude of electronic work predicted from</w:t>
      </w:r>
      <w:r>
        <w:rPr>
          <w:rFonts w:ascii="Times New Roman" w:hAnsi="Times New Roman" w:cs="Times New Roman"/>
        </w:rPr>
        <w:t xml:space="preserve"> </w:t>
      </w:r>
      <m:oMath>
        <m:r>
          <w:rPr>
            <w:rFonts w:ascii="Cambria Math" w:hAnsi="Cambria Math" w:cs="Times New Roman"/>
            <w:kern w:val="0"/>
            <w14:ligatures w14:val="none"/>
          </w:rPr>
          <m:t xml:space="preserve">ΦdJ= </m:t>
        </m:r>
        <m:sSup>
          <m:sSupPr>
            <m:ctrlPr>
              <w:rPr>
                <w:rFonts w:ascii="Cambria Math" w:hAnsi="Cambria Math" w:cs="Times New Roman"/>
                <w:i/>
                <w:kern w:val="0"/>
                <w14:ligatures w14:val="none"/>
              </w:rPr>
            </m:ctrlPr>
          </m:sSupPr>
          <m:e>
            <m:r>
              <w:rPr>
                <w:rFonts w:ascii="Cambria Math" w:hAnsi="Cambria Math" w:cs="Times New Roman"/>
                <w:kern w:val="0"/>
                <w14:ligatures w14:val="none"/>
              </w:rPr>
              <m:t>Z</m:t>
            </m:r>
          </m:e>
          <m:sup>
            <m:r>
              <w:rPr>
                <w:rFonts w:ascii="Cambria Math" w:hAnsi="Cambria Math" w:cs="Times New Roman"/>
                <w:kern w:val="0"/>
                <w14:ligatures w14:val="none"/>
              </w:rPr>
              <m:t>*</m:t>
            </m:r>
          </m:sup>
        </m:sSup>
        <m:r>
          <w:rPr>
            <w:rFonts w:ascii="Cambria Math" w:hAnsi="Cambria Math" w:cs="Times New Roman"/>
            <w:kern w:val="0"/>
            <w14:ligatures w14:val="none"/>
          </w:rPr>
          <m:t>eρJε</m:t>
        </m:r>
      </m:oMath>
      <w:r>
        <w:rPr>
          <w:rFonts w:ascii="Times New Roman" w:hAnsi="Times New Roman" w:cs="Times New Roman"/>
          <w:kern w:val="0"/>
          <w14:ligatures w14:val="none"/>
        </w:rPr>
        <w:t>.</w:t>
      </w:r>
      <w:r w:rsidR="00023E00">
        <w:rPr>
          <w:rFonts w:ascii="Times New Roman" w:hAnsi="Times New Roman" w:cs="Times New Roman"/>
          <w:kern w:val="0"/>
          <w14:ligatures w14:val="none"/>
        </w:rPr>
        <w:t xml:space="preserve"> </w:t>
      </w:r>
      <w:r w:rsidR="00023E00" w:rsidRPr="00023E00">
        <w:rPr>
          <w:rFonts w:ascii="Times New Roman" w:hAnsi="Times New Roman" w:cs="Times New Roman"/>
          <w:kern w:val="0"/>
          <w14:ligatures w14:val="none"/>
        </w:rPr>
        <w:t xml:space="preserve">To account for uncertainty in the effective charge number, we considered variations in </w:t>
      </w:r>
      <w:r w:rsidR="00023E00" w:rsidRPr="00023E00">
        <w:rPr>
          <w:rFonts w:ascii="Times New Roman" w:hAnsi="Times New Roman" w:cs="Times New Roman"/>
          <w:i/>
          <w:iCs/>
          <w:kern w:val="0"/>
          <w14:ligatures w14:val="none"/>
        </w:rPr>
        <w:t>Z*</w:t>
      </w:r>
      <w:r w:rsidR="00023E00" w:rsidRPr="00023E00">
        <w:rPr>
          <w:rFonts w:ascii="Times New Roman" w:hAnsi="Times New Roman" w:cs="Times New Roman"/>
          <w:kern w:val="0"/>
          <w14:ligatures w14:val="none"/>
        </w:rPr>
        <w:t xml:space="preserve"> between 8 and 12. The corresponding </w:t>
      </w:r>
      <m:oMath>
        <m:sSub>
          <m:sSubPr>
            <m:ctrlPr>
              <w:rPr>
                <w:rFonts w:ascii="Cambria Math" w:hAnsi="Cambria Math" w:cs="Times New Roman"/>
                <w:i/>
                <w:kern w:val="0"/>
                <w14:ligatures w14:val="none"/>
              </w:rPr>
            </m:ctrlPr>
          </m:sSubPr>
          <m:e>
            <m:r>
              <w:rPr>
                <w:rFonts w:ascii="Cambria Math" w:hAnsi="Cambria Math" w:cs="Times New Roman"/>
                <w:kern w:val="0"/>
                <w14:ligatures w14:val="none"/>
              </w:rPr>
              <m:t>σ</m:t>
            </m:r>
          </m:e>
          <m:sub>
            <m:r>
              <w:rPr>
                <w:rFonts w:ascii="Cambria Math" w:hAnsi="Cambria Math" w:cs="Times New Roman"/>
                <w:kern w:val="0"/>
                <w14:ligatures w14:val="none"/>
              </w:rPr>
              <m:t>ew</m:t>
            </m:r>
          </m:sub>
        </m:sSub>
      </m:oMath>
      <w:r w:rsidR="00023E00">
        <w:rPr>
          <w:rFonts w:ascii="Times New Roman" w:hAnsi="Times New Roman" w:cs="Times New Roman"/>
          <w:kern w:val="0"/>
          <w14:ligatures w14:val="none"/>
        </w:rPr>
        <w:t xml:space="preserve"> </w:t>
      </w:r>
      <w:r w:rsidR="00023E00" w:rsidRPr="00023E00">
        <w:rPr>
          <w:rFonts w:ascii="Times New Roman" w:hAnsi="Times New Roman" w:cs="Times New Roman"/>
          <w:kern w:val="0"/>
          <w14:ligatures w14:val="none"/>
        </w:rPr>
        <w:t>range (25</w:t>
      </w:r>
      <w:r w:rsidR="00023E00">
        <w:rPr>
          <w:rFonts w:ascii="Times New Roman" w:hAnsi="Times New Roman" w:cs="Times New Roman"/>
          <w:kern w:val="0"/>
          <w14:ligatures w14:val="none"/>
        </w:rPr>
        <w:t>-</w:t>
      </w:r>
      <w:r w:rsidR="00023E00" w:rsidRPr="00023E00">
        <w:rPr>
          <w:rFonts w:ascii="Times New Roman" w:hAnsi="Times New Roman" w:cs="Times New Roman"/>
          <w:kern w:val="0"/>
          <w14:ligatures w14:val="none"/>
        </w:rPr>
        <w:t>45 MPa) remains within the experimental uncertainty of the SR-XND measurements, confirming the robustness of the stress-energy linkage.</w:t>
      </w:r>
    </w:p>
    <w:p w14:paraId="6951E6AD" w14:textId="2E61C13B" w:rsidR="003E0095" w:rsidRP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t>Under this flux, the η-Cu</w:t>
      </w:r>
      <w:r>
        <w:rPr>
          <w:rFonts w:ascii="Times New Roman" w:hAnsi="Times New Roman" w:cs="Times New Roman"/>
          <w:vertAlign w:val="subscript"/>
        </w:rPr>
        <w:t>6</w:t>
      </w:r>
      <w:r w:rsidRPr="003E0095">
        <w:rPr>
          <w:rFonts w:ascii="Times New Roman" w:hAnsi="Times New Roman" w:cs="Times New Roman"/>
        </w:rPr>
        <w:t>Sn</w:t>
      </w:r>
      <w:r>
        <w:rPr>
          <w:rFonts w:ascii="Times New Roman" w:hAnsi="Times New Roman" w:cs="Times New Roman"/>
          <w:vertAlign w:val="subscript"/>
        </w:rPr>
        <w:t>5</w:t>
      </w:r>
      <w:r w:rsidRPr="003E0095">
        <w:rPr>
          <w:rFonts w:ascii="Times New Roman" w:hAnsi="Times New Roman" w:cs="Times New Roman"/>
        </w:rPr>
        <w:t xml:space="preserve"> lattice accommodates momentum </w:t>
      </w:r>
      <w:proofErr w:type="spellStart"/>
      <w:r w:rsidRPr="003E0095">
        <w:rPr>
          <w:rFonts w:ascii="Times New Roman" w:hAnsi="Times New Roman" w:cs="Times New Roman"/>
        </w:rPr>
        <w:t>anisotropically</w:t>
      </w:r>
      <w:proofErr w:type="spellEnd"/>
      <w:r w:rsidRPr="003E0095">
        <w:rPr>
          <w:rFonts w:ascii="Times New Roman" w:hAnsi="Times New Roman" w:cs="Times New Roman"/>
        </w:rPr>
        <w:t xml:space="preserve"> rather than reconstructing. Expansion along </w:t>
      </w:r>
      <w:r w:rsidRPr="003E0095">
        <w:rPr>
          <w:rFonts w:ascii="Cambria Math" w:hAnsi="Cambria Math" w:cs="Cambria Math"/>
        </w:rPr>
        <w:t>⟨</w:t>
      </w:r>
      <w:r w:rsidRPr="003E0095">
        <w:rPr>
          <w:rFonts w:ascii="Times New Roman" w:hAnsi="Times New Roman" w:cs="Times New Roman"/>
        </w:rPr>
        <w:t>0001</w:t>
      </w:r>
      <w:r w:rsidRPr="003E0095">
        <w:rPr>
          <w:rFonts w:ascii="Cambria Math" w:hAnsi="Cambria Math" w:cs="Cambria Math"/>
        </w:rPr>
        <w:t>⟩</w:t>
      </w:r>
      <w:r w:rsidRPr="003E0095">
        <w:rPr>
          <w:rFonts w:ascii="Times New Roman" w:hAnsi="Times New Roman" w:cs="Times New Roman"/>
        </w:rPr>
        <w:t xml:space="preserve"> and compression in the basal planes redistribute stress without creating new interfaces, representing an electronic analogue of pressure-induced anisotropic elasticity. Because the total </w:t>
      </w:r>
      <w:proofErr w:type="spellStart"/>
      <w:r w:rsidRPr="003E0095">
        <w:rPr>
          <w:rFonts w:ascii="Times New Roman" w:hAnsi="Times New Roman" w:cs="Times New Roman"/>
        </w:rPr>
        <w:t>U</w:t>
      </w:r>
      <w:r>
        <w:rPr>
          <w:rFonts w:ascii="Times New Roman" w:hAnsi="Times New Roman" w:cs="Times New Roman"/>
          <w:vertAlign w:val="subscript"/>
        </w:rPr>
        <w:t>elastic</w:t>
      </w:r>
      <w:proofErr w:type="spellEnd"/>
      <w:r w:rsidRPr="003E0095">
        <w:rPr>
          <w:rFonts w:ascii="Times New Roman" w:hAnsi="Times New Roman" w:cs="Times New Roman"/>
        </w:rPr>
        <w:t xml:space="preserve"> remains nearly two orders of magnitude below the reconstructive barrier (~150 MJ m⁻</w:t>
      </w:r>
      <w:r>
        <w:rPr>
          <w:rFonts w:ascii="Times New Roman" w:hAnsi="Times New Roman" w:cs="Times New Roman"/>
          <w:vertAlign w:val="superscript"/>
        </w:rPr>
        <w:t>3</w:t>
      </w:r>
      <w:r w:rsidRPr="003E0095">
        <w:rPr>
          <w:rFonts w:ascii="Times New Roman" w:hAnsi="Times New Roman" w:cs="Times New Roman"/>
        </w:rPr>
        <w:t>)</w:t>
      </w:r>
      <w:r w:rsidR="00DA3080">
        <w:rPr>
          <w:rFonts w:ascii="Times New Roman" w:hAnsi="Times New Roman" w:cs="Times New Roman"/>
        </w:rPr>
        <w:t xml:space="preserve"> </w:t>
      </w:r>
      <w:r w:rsidR="00DA3080">
        <w:rPr>
          <w:rFonts w:ascii="Times New Roman" w:hAnsi="Times New Roman" w:cs="Times New Roman"/>
          <w:color w:val="EE0000"/>
        </w:rPr>
        <w:fldChar w:fldCharType="begin"/>
      </w:r>
      <w:r w:rsidR="00DA3080">
        <w:rPr>
          <w:rFonts w:ascii="Times New Roman" w:hAnsi="Times New Roman" w:cs="Times New Roman"/>
          <w:color w:val="EE0000"/>
        </w:rPr>
        <w:instrText xml:space="preserve"> ADDIN EN.CITE &lt;EndNote&gt;&lt;Cite&gt;&lt;Author&gt;Ding&lt;/Author&gt;&lt;Year&gt;2021&lt;/Year&gt;&lt;RecNum&gt;327&lt;/RecNum&gt;&lt;DisplayText&gt;[3, 4]&lt;/DisplayText&gt;&lt;record&gt;&lt;rec-number&gt;327&lt;/rec-number&gt;&lt;foreign-keys&gt;&lt;key app="EN" db-id="vz200szsqp5dw2erwwuvrx2x2xzw0wzrrzde" timestamp="1752033714"&gt;327&lt;/key&gt;&lt;/foreign-keys&gt;&lt;ref-type name="Journal Article"&gt;17&lt;/ref-type&gt;&lt;contributors&gt;&lt;authors&gt;&lt;author&gt;Ding, Chao&lt;/author&gt;&lt;author&gt;Wang, Jian&lt;/author&gt;&lt;author&gt;Liu, Tianhan&lt;/author&gt;&lt;author&gt;Qin, Hongbo&lt;/author&gt;&lt;author&gt;Yang, Daoguo&lt;/author&gt;&lt;author&gt;Zhang, Guoqi&lt;/au</w:instrText>
      </w:r>
      <w:r w:rsidR="00DA3080">
        <w:rPr>
          <w:rFonts w:ascii="Times New Roman" w:hAnsi="Times New Roman" w:cs="Times New Roman" w:hint="eastAsia"/>
          <w:color w:val="EE0000"/>
        </w:rPr>
        <w:instrText xml:space="preserve">thor&gt;&lt;/authors&gt;&lt;/contributors&gt;&lt;titles&gt;&lt;title&gt;The mechanical properties and elastic anisotropy of </w:instrText>
      </w:r>
      <w:r w:rsidR="00DA3080">
        <w:rPr>
          <w:rFonts w:ascii="Times New Roman" w:hAnsi="Times New Roman" w:cs="Times New Roman" w:hint="eastAsia"/>
          <w:color w:val="EE0000"/>
        </w:rPr>
        <w:instrText>η′</w:instrText>
      </w:r>
      <w:r w:rsidR="00DA3080">
        <w:rPr>
          <w:rFonts w:ascii="Times New Roman" w:hAnsi="Times New Roman" w:cs="Times New Roman" w:hint="eastAsia"/>
          <w:color w:val="EE0000"/>
        </w:rPr>
        <w:instrText>-Cu6Sn5 and Cu3Sn intermetallic compounds&lt;/title&gt;&lt;secondary-title&gt;Crystals&lt;/secondary-title&gt;&lt;/titles&gt;&lt;periodical&gt;&lt;full-title&gt;Crystals&lt;/full-title&gt;&lt;/periodic</w:instrText>
      </w:r>
      <w:r w:rsidR="00DA3080">
        <w:rPr>
          <w:rFonts w:ascii="Times New Roman" w:hAnsi="Times New Roman" w:cs="Times New Roman"/>
          <w:color w:val="EE0000"/>
        </w:rPr>
        <w:instrText>al&gt;&lt;pages&gt;1562&lt;/pages&gt;&lt;volume&gt;11&lt;/volume&gt;&lt;number&gt;12&lt;/number&gt;&lt;dates&gt;&lt;year&gt;2021&lt;/year&gt;&lt;/dates&gt;&lt;isbn&gt;2073-4352&lt;/isbn&gt;&lt;urls&gt;&lt;/urls&gt;&lt;/record&gt;&lt;/Cite&gt;&lt;Cite&gt;&lt;Author&gt;Wu&lt;/Author&gt;&lt;Year&gt;2019&lt;/Year&gt;&lt;RecNum&gt;213&lt;/RecNum&gt;&lt;record&gt;&lt;rec-number&gt;213&lt;/rec-number&gt;&lt;foreign-keys&gt;&lt;key app="EN" db-id="vz200szsqp5dw2erwwuvrx2x2xzw0wzrrzde" timestamp="1732158429"&gt;213&lt;/key&gt;&lt;/foreign-keys&gt;&lt;ref-type name="Journal Article"&gt;17&lt;/ref-type&gt;&lt;contributors&gt;&lt;authors&gt;&lt;author&gt;Wu, JY&lt;/author&gt;&lt;author&gt;Chiu, YS&lt;/author&gt;&lt;author&gt;Wang, YW&lt;/author&gt;&lt;author&gt;Kao, CR&lt;/author&gt;&lt;/authors&gt;&lt;/contributors&gt;&lt;titles&gt;&lt;title&gt;Mechanical characterizations of single-crystalline (Cu, Ni) 6Sn5 through uniaxial micro-compression&lt;/title&gt;&lt;secondary-title&gt;Materials Science and Engineering: A&lt;/secondary-title&gt;&lt;/titles&gt;&lt;periodical&gt;&lt;full-title&gt;Materials Science and Engineering: A&lt;/full-title&gt;&lt;/periodical&gt;&lt;pages&gt;22-30&lt;/pages&gt;&lt;volume&gt;753&lt;/volume&gt;&lt;dates&gt;&lt;year&gt;2019&lt;/year&gt;&lt;/dates&gt;&lt;isbn&gt;0921-5093&lt;/isbn&gt;&lt;urls&gt;&lt;/urls&gt;&lt;/record&gt;&lt;/Cite&gt;&lt;/EndNote&gt;</w:instrText>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[3, 4]</w:t>
      </w:r>
      <w:r w:rsidR="00DA3080">
        <w:rPr>
          <w:rFonts w:ascii="Times New Roman" w:hAnsi="Times New Roman" w:cs="Times New Roman"/>
          <w:color w:val="EE0000"/>
        </w:rPr>
        <w:fldChar w:fldCharType="end"/>
      </w:r>
      <w:r w:rsidRPr="003E0095">
        <w:rPr>
          <w:rFonts w:ascii="Times New Roman" w:hAnsi="Times New Roman" w:cs="Times New Roman"/>
        </w:rPr>
        <w:t>, the electronic perturbation is confined to the elastic regime, producing a reversible “freezing” of atomic motion.</w:t>
      </w:r>
    </w:p>
    <w:p w14:paraId="0FC7D229" w14:textId="145384B2" w:rsid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lastRenderedPageBreak/>
        <w:t xml:space="preserve">This experimentally validates Dolinsky and Elperin’s concept of an athermal current field that alters the local curvature of the Gibbs surface. The agreement between theoretical </w:t>
      </w:r>
      <w:proofErr w:type="spellStart"/>
      <w:r w:rsidRPr="003E0095">
        <w:rPr>
          <w:rFonts w:ascii="Times New Roman" w:hAnsi="Times New Roman" w:cs="Times New Roman"/>
        </w:rPr>
        <w:t>σ</w:t>
      </w:r>
      <w:r>
        <w:rPr>
          <w:rFonts w:ascii="Times New Roman" w:hAnsi="Times New Roman" w:cs="Times New Roman"/>
          <w:vertAlign w:val="subscript"/>
        </w:rPr>
        <w:t>ew</w:t>
      </w:r>
      <w:proofErr w:type="spellEnd"/>
      <w:r w:rsidRPr="003E0095">
        <w:rPr>
          <w:rFonts w:ascii="Times New Roman" w:hAnsi="Times New Roman" w:cs="Times New Roman"/>
        </w:rPr>
        <w:t xml:space="preserve"> and the experimentally derived value from SR-XND maps demonstrates that the </w:t>
      </w:r>
      <m:oMath>
        <m:r>
          <w:rPr>
            <w:rFonts w:ascii="Cambria Math" w:hAnsi="Cambria Math" w:cs="Times New Roman"/>
            <w:kern w:val="0"/>
            <w14:ligatures w14:val="none"/>
          </w:rPr>
          <m:t>ΦdJ</m:t>
        </m:r>
      </m:oMath>
      <w:r w:rsidRPr="003E0095">
        <w:rPr>
          <w:rFonts w:ascii="Times New Roman" w:hAnsi="Times New Roman" w:cs="Times New Roman"/>
        </w:rPr>
        <w:t xml:space="preserve"> term acts as a stabilizing contribution rather than a destabilizing one, in contrast to classical electromigration theory that assumes momentum transfer always promotes atomic flux.</w:t>
      </w:r>
    </w:p>
    <w:p w14:paraId="71D626C2" w14:textId="77777777" w:rsidR="003E0095" w:rsidRDefault="003E0095" w:rsidP="003E0095">
      <w:pPr>
        <w:spacing w:line="480" w:lineRule="auto"/>
        <w:jc w:val="both"/>
        <w:rPr>
          <w:rFonts w:ascii="Times New Roman" w:hAnsi="Times New Roman" w:cs="Times New Roman"/>
        </w:rPr>
      </w:pPr>
    </w:p>
    <w:p w14:paraId="6B604C9F" w14:textId="56CCC7A6" w:rsidR="003E0095" w:rsidRPr="003E0095" w:rsidRDefault="003E0095" w:rsidP="003E0095">
      <w:pPr>
        <w:spacing w:line="480" w:lineRule="auto"/>
        <w:jc w:val="both"/>
        <w:rPr>
          <w:rFonts w:ascii="Times New Roman" w:hAnsi="Times New Roman" w:cs="Times New Roman"/>
          <w:i/>
          <w:iCs/>
        </w:rPr>
      </w:pPr>
      <w:r w:rsidRPr="003E0095">
        <w:rPr>
          <w:rFonts w:ascii="Times New Roman" w:hAnsi="Times New Roman" w:cs="Times New Roman"/>
          <w:i/>
          <w:iCs/>
        </w:rPr>
        <w:t>Energy partition between elastic and plastic components</w:t>
      </w:r>
    </w:p>
    <w:p w14:paraId="06B85ACD" w14:textId="77777777" w:rsidR="003E0095" w:rsidRDefault="003E0095" w:rsidP="003E0095">
      <w:pPr>
        <w:spacing w:line="480" w:lineRule="auto"/>
        <w:jc w:val="both"/>
        <w:rPr>
          <w:rFonts w:ascii="Times New Roman" w:hAnsi="Times New Roman" w:cs="Times New Roman"/>
        </w:rPr>
      </w:pPr>
    </w:p>
    <w:p w14:paraId="150562C8" w14:textId="0502A934" w:rsid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t>The total energy accumulated under current stressing can be decomposed as</w:t>
      </w:r>
    </w:p>
    <w:bookmarkStart w:id="0" w:name="_Hlk213321103"/>
    <w:p w14:paraId="2BA83212" w14:textId="0E5AF9F4" w:rsidR="003E0095" w:rsidRDefault="00000000" w:rsidP="003E0095">
      <w:pPr>
        <w:spacing w:line="480" w:lineRule="auto"/>
        <w:jc w:val="both"/>
        <w:rPr>
          <w:rFonts w:ascii="Times New Roman" w:hAnsi="Times New Roman" w:cs="Times New Roman"/>
          <w:kern w:val="0"/>
          <w14:ligatures w14:val="none"/>
        </w:rPr>
      </w:pPr>
      <m:oMath>
        <m:sSub>
          <m:sSubPr>
            <m:ctrlPr>
              <w:rPr>
                <w:rFonts w:ascii="Cambria Math" w:hAnsi="Cambria Math" w:cs="Times New Roman"/>
                <w:i/>
                <w:kern w:val="0"/>
                <w14:ligatures w14:val="none"/>
              </w:rPr>
            </m:ctrlPr>
          </m:sSubPr>
          <m:e>
            <m:r>
              <w:rPr>
                <w:rFonts w:ascii="Cambria Math" w:hAnsi="Cambria Math" w:cs="Times New Roman"/>
                <w:kern w:val="0"/>
                <w14:ligatures w14:val="none"/>
              </w:rPr>
              <m:t>U</m:t>
            </m:r>
          </m:e>
          <m:sub>
            <m:r>
              <w:rPr>
                <w:rFonts w:ascii="Cambria Math" w:hAnsi="Cambria Math" w:cs="Times New Roman"/>
                <w:kern w:val="0"/>
                <w14:ligatures w14:val="none"/>
              </w:rPr>
              <m:t>total</m:t>
            </m:r>
          </m:sub>
        </m:sSub>
        <m:r>
          <w:rPr>
            <w:rFonts w:ascii="Cambria Math" w:hAnsi="Cambria Math" w:cs="Times New Roman"/>
            <w:kern w:val="0"/>
            <w14:ligatures w14:val="none"/>
          </w:rPr>
          <m:t xml:space="preserve">= </m:t>
        </m:r>
        <m:sSub>
          <m:sSubPr>
            <m:ctrlPr>
              <w:rPr>
                <w:rFonts w:ascii="Cambria Math" w:hAnsi="Cambria Math" w:cs="Times New Roman"/>
                <w:i/>
                <w:kern w:val="0"/>
                <w14:ligatures w14:val="none"/>
              </w:rPr>
            </m:ctrlPr>
          </m:sSubPr>
          <m:e>
            <m:r>
              <w:rPr>
                <w:rFonts w:ascii="Cambria Math" w:hAnsi="Cambria Math" w:cs="Times New Roman"/>
                <w:kern w:val="0"/>
                <w14:ligatures w14:val="none"/>
              </w:rPr>
              <m:t>U</m:t>
            </m:r>
          </m:e>
          <m:sub>
            <m:r>
              <w:rPr>
                <w:rFonts w:ascii="Cambria Math" w:hAnsi="Cambria Math" w:cs="Times New Roman"/>
                <w:kern w:val="0"/>
                <w14:ligatures w14:val="none"/>
              </w:rPr>
              <m:t>elastic</m:t>
            </m:r>
          </m:sub>
        </m:sSub>
        <m:r>
          <w:rPr>
            <w:rFonts w:ascii="Cambria Math" w:hAnsi="Cambria Math" w:cs="Times New Roman"/>
            <w:kern w:val="0"/>
            <w14:ligatures w14:val="none"/>
          </w:rPr>
          <m:t xml:space="preserve">+ </m:t>
        </m:r>
        <m:sSub>
          <m:sSubPr>
            <m:ctrlPr>
              <w:rPr>
                <w:rFonts w:ascii="Cambria Math" w:hAnsi="Cambria Math" w:cs="Times New Roman"/>
                <w:i/>
                <w:kern w:val="0"/>
                <w14:ligatures w14:val="none"/>
              </w:rPr>
            </m:ctrlPr>
          </m:sSubPr>
          <m:e>
            <m:r>
              <w:rPr>
                <w:rFonts w:ascii="Cambria Math" w:hAnsi="Cambria Math" w:cs="Times New Roman"/>
                <w:kern w:val="0"/>
                <w14:ligatures w14:val="none"/>
              </w:rPr>
              <m:t>U</m:t>
            </m:r>
          </m:e>
          <m:sub>
            <m:r>
              <w:rPr>
                <w:rFonts w:ascii="Cambria Math" w:hAnsi="Cambria Math" w:cs="Times New Roman"/>
                <w:kern w:val="0"/>
                <w14:ligatures w14:val="none"/>
              </w:rPr>
              <m:t>plastic</m:t>
            </m:r>
          </m:sub>
        </m:sSub>
      </m:oMath>
      <w:bookmarkEnd w:id="0"/>
      <w:r w:rsidR="003E0095">
        <w:rPr>
          <w:rFonts w:ascii="Times New Roman" w:hAnsi="Times New Roman" w:cs="Times New Roman"/>
          <w:kern w:val="0"/>
          <w14:ligatures w14:val="none"/>
        </w:rPr>
        <w:t xml:space="preserve"> </w:t>
      </w:r>
      <w:r w:rsidR="003E0095">
        <w:rPr>
          <w:rFonts w:ascii="Times New Roman" w:hAnsi="Times New Roman" w:cs="Times New Roman"/>
          <w:kern w:val="0"/>
          <w14:ligatures w14:val="none"/>
        </w:rPr>
        <w:tab/>
        <w:t>(1)</w:t>
      </w:r>
    </w:p>
    <w:p w14:paraId="5E9F638A" w14:textId="1881F406" w:rsidR="003E0095" w:rsidRPr="003E0095" w:rsidRDefault="003E0095" w:rsidP="003E0095">
      <w:pPr>
        <w:spacing w:line="480" w:lineRule="auto"/>
        <w:jc w:val="both"/>
        <w:rPr>
          <w:rFonts w:ascii="Times New Roman" w:hAnsi="Times New Roman" w:cs="Times New Roman"/>
          <w:kern w:val="0"/>
          <w14:ligatures w14:val="none"/>
        </w:rPr>
      </w:pPr>
      <w:r w:rsidRPr="003E0095">
        <w:rPr>
          <w:rFonts w:ascii="Times New Roman" w:hAnsi="Times New Roman" w:cs="Times New Roman"/>
        </w:rPr>
        <w:t>Elastic energy, obtained from measured strain (ε ≈ 1–1.5 %), is 9–12 MJ m⁻</w:t>
      </w:r>
      <w:r>
        <w:rPr>
          <w:rFonts w:ascii="Times New Roman" w:hAnsi="Times New Roman" w:cs="Times New Roman"/>
          <w:vertAlign w:val="superscript"/>
        </w:rPr>
        <w:t>3</w:t>
      </w:r>
      <w:r w:rsidRPr="003E0095">
        <w:rPr>
          <w:rFonts w:ascii="Times New Roman" w:hAnsi="Times New Roman" w:cs="Times New Roman"/>
        </w:rPr>
        <w:t>, while any possible plastic dissipation inferred from the change in dislocation density (</w:t>
      </w:r>
      <w:proofErr w:type="spellStart"/>
      <w:r w:rsidRPr="003E0095">
        <w:rPr>
          <w:rFonts w:ascii="Times New Roman" w:hAnsi="Times New Roman" w:cs="Times New Roman"/>
        </w:rPr>
        <w:t>Δρ</w:t>
      </w:r>
      <w:proofErr w:type="spellEnd"/>
      <w:r w:rsidRPr="003E0095">
        <w:rPr>
          <w:rFonts w:ascii="Times New Roman" w:hAnsi="Times New Roman" w:cs="Times New Roman"/>
        </w:rPr>
        <w:t xml:space="preserve"> ≈ –13 % on (002) planes) is below 1 MJ m⁻</w:t>
      </w:r>
      <w:r>
        <w:rPr>
          <w:rFonts w:ascii="Times New Roman" w:hAnsi="Times New Roman" w:cs="Times New Roman"/>
          <w:vertAlign w:val="superscript"/>
        </w:rPr>
        <w:t>3</w:t>
      </w:r>
      <w:r w:rsidRPr="003E0095">
        <w:rPr>
          <w:rFonts w:ascii="Times New Roman" w:hAnsi="Times New Roman" w:cs="Times New Roman"/>
        </w:rPr>
        <w:t>. Consequently,</w:t>
      </w:r>
      <w:r>
        <w:rPr>
          <w:rFonts w:ascii="Times New Roman" w:hAnsi="Times New Roman" w:cs="Times New Roman"/>
        </w:rPr>
        <w:t xml:space="preserve"> </w:t>
      </w:r>
      <m:oMath>
        <m:sSub>
          <m:sSubPr>
            <m:ctrlPr>
              <w:rPr>
                <w:rFonts w:ascii="Cambria Math" w:hAnsi="Cambria Math" w:cs="Times New Roman"/>
                <w:i/>
                <w:kern w:val="0"/>
                <w14:ligatures w14:val="none"/>
              </w:rPr>
            </m:ctrlPr>
          </m:sSubPr>
          <m:e>
            <m:r>
              <w:rPr>
                <w:rFonts w:ascii="Cambria Math" w:hAnsi="Cambria Math" w:cs="Times New Roman"/>
                <w:kern w:val="0"/>
                <w14:ligatures w14:val="none"/>
              </w:rPr>
              <m:t>U</m:t>
            </m:r>
          </m:e>
          <m:sub>
            <m:r>
              <w:rPr>
                <w:rFonts w:ascii="Cambria Math" w:hAnsi="Cambria Math" w:cs="Times New Roman"/>
                <w:kern w:val="0"/>
                <w14:ligatures w14:val="none"/>
              </w:rPr>
              <m:t>elastic</m:t>
            </m:r>
          </m:sub>
        </m:sSub>
        <m:r>
          <w:rPr>
            <w:rFonts w:ascii="Cambria Math" w:hAnsi="Cambria Math" w:cs="Times New Roman"/>
            <w:kern w:val="0"/>
            <w14:ligatures w14:val="none"/>
          </w:rPr>
          <m:t>/</m:t>
        </m:r>
        <m:sSub>
          <m:sSubPr>
            <m:ctrlPr>
              <w:rPr>
                <w:rFonts w:ascii="Cambria Math" w:hAnsi="Cambria Math" w:cs="Times New Roman"/>
                <w:i/>
                <w:kern w:val="0"/>
                <w14:ligatures w14:val="none"/>
              </w:rPr>
            </m:ctrlPr>
          </m:sSubPr>
          <m:e>
            <m:r>
              <w:rPr>
                <w:rFonts w:ascii="Cambria Math" w:hAnsi="Cambria Math" w:cs="Times New Roman"/>
                <w:kern w:val="0"/>
                <w14:ligatures w14:val="none"/>
              </w:rPr>
              <m:t>U</m:t>
            </m:r>
          </m:e>
          <m:sub>
            <m:r>
              <w:rPr>
                <w:rFonts w:ascii="Cambria Math" w:hAnsi="Cambria Math" w:cs="Times New Roman"/>
                <w:kern w:val="0"/>
                <w14:ligatures w14:val="none"/>
              </w:rPr>
              <m:t>total</m:t>
            </m:r>
          </m:sub>
        </m:sSub>
      </m:oMath>
      <w:r>
        <w:rPr>
          <w:rFonts w:ascii="Times New Roman" w:hAnsi="Times New Roman" w:cs="Times New Roman"/>
          <w:kern w:val="0"/>
          <w14:ligatures w14:val="none"/>
        </w:rPr>
        <w:t xml:space="preserve"> </w:t>
      </w:r>
      <w:r w:rsidRPr="003E0095">
        <w:rPr>
          <w:rFonts w:ascii="Times New Roman" w:hAnsi="Times New Roman" w:cs="Times New Roman"/>
          <w:kern w:val="0"/>
          <w14:ligatures w14:val="none"/>
        </w:rPr>
        <w:t xml:space="preserve">exceeds 90 %, confirming that the deformation is overwhelmingly reversible. The measured decrease in full-width-at-half-maximum (FWHM) after current removal and the reduction in </w:t>
      </w:r>
      <w:proofErr w:type="gramStart"/>
      <w:r w:rsidRPr="003E0095">
        <w:rPr>
          <w:rFonts w:ascii="Times New Roman" w:hAnsi="Times New Roman" w:cs="Times New Roman"/>
          <w:kern w:val="0"/>
          <w14:ligatures w14:val="none"/>
        </w:rPr>
        <w:t>ρ(</w:t>
      </w:r>
      <w:proofErr w:type="gramEnd"/>
      <w:r w:rsidRPr="003E0095">
        <w:rPr>
          <w:rFonts w:ascii="Times New Roman" w:hAnsi="Times New Roman" w:cs="Times New Roman"/>
          <w:kern w:val="0"/>
          <w14:ligatures w14:val="none"/>
        </w:rPr>
        <w:t>002) both indicate partial stress release and enhanced coherence, consistent with a small but finite fraction of plastic relaxation acting as the recovery channel.</w:t>
      </w:r>
    </w:p>
    <w:p w14:paraId="1E18884E" w14:textId="08B5CE82" w:rsidR="003E0095" w:rsidRDefault="003E0095" w:rsidP="003E0095">
      <w:pPr>
        <w:spacing w:line="480" w:lineRule="auto"/>
        <w:jc w:val="both"/>
        <w:rPr>
          <w:rFonts w:ascii="Times New Roman" w:hAnsi="Times New Roman" w:cs="Times New Roman"/>
          <w:kern w:val="0"/>
          <w14:ligatures w14:val="none"/>
        </w:rPr>
      </w:pPr>
      <w:r w:rsidRPr="003E0095">
        <w:rPr>
          <w:rFonts w:ascii="Times New Roman" w:hAnsi="Times New Roman" w:cs="Times New Roman"/>
          <w:kern w:val="0"/>
          <w14:ligatures w14:val="none"/>
        </w:rPr>
        <w:t xml:space="preserve">The elastic component thus dominates energy storage, defining an elastic-freezing domain bounded by </w:t>
      </w:r>
      <m:oMath>
        <m:sSub>
          <m:sSubPr>
            <m:ctrlPr>
              <w:rPr>
                <w:rFonts w:ascii="Cambria Math" w:hAnsi="Cambria Math" w:cs="Times New Roman"/>
                <w:i/>
                <w:kern w:val="0"/>
                <w14:ligatures w14:val="none"/>
              </w:rPr>
            </m:ctrlPr>
          </m:sSubPr>
          <m:e>
            <m:r>
              <w:rPr>
                <w:rFonts w:ascii="Cambria Math" w:hAnsi="Cambria Math" w:cs="Times New Roman"/>
                <w:kern w:val="0"/>
                <w14:ligatures w14:val="none"/>
              </w:rPr>
              <m:t>σ</m:t>
            </m:r>
          </m:e>
          <m:sub>
            <m:r>
              <w:rPr>
                <w:rFonts w:ascii="Cambria Math" w:hAnsi="Cambria Math" w:cs="Times New Roman"/>
                <w:kern w:val="0"/>
                <w14:ligatures w14:val="none"/>
              </w:rPr>
              <m:t>ew</m:t>
            </m:r>
          </m:sub>
        </m:sSub>
      </m:oMath>
      <w:r w:rsidRPr="003E0095">
        <w:rPr>
          <w:rFonts w:ascii="Times New Roman" w:hAnsi="Times New Roman" w:cs="Times New Roman"/>
          <w:kern w:val="0"/>
          <w14:ligatures w14:val="none"/>
        </w:rPr>
        <w:t xml:space="preserve"> ≈ 30–40 MPa. Within this domain, incremental current increases result in proportional elastic strain without crossing the yield threshold. The proportionality between </w:t>
      </w:r>
      <m:oMath>
        <m:sSub>
          <m:sSubPr>
            <m:ctrlPr>
              <w:rPr>
                <w:rFonts w:ascii="Cambria Math" w:hAnsi="Cambria Math" w:cs="Times New Roman"/>
                <w:i/>
                <w:kern w:val="0"/>
                <w14:ligatures w14:val="none"/>
              </w:rPr>
            </m:ctrlPr>
          </m:sSubPr>
          <m:e>
            <m:r>
              <w:rPr>
                <w:rFonts w:ascii="Cambria Math" w:hAnsi="Cambria Math" w:cs="Times New Roman"/>
                <w:kern w:val="0"/>
                <w14:ligatures w14:val="none"/>
              </w:rPr>
              <m:t>σ</m:t>
            </m:r>
          </m:e>
          <m:sub>
            <m:r>
              <w:rPr>
                <w:rFonts w:ascii="Cambria Math" w:hAnsi="Cambria Math" w:cs="Times New Roman"/>
                <w:kern w:val="0"/>
                <w14:ligatures w14:val="none"/>
              </w:rPr>
              <m:t>ew</m:t>
            </m:r>
          </m:sub>
        </m:sSub>
      </m:oMath>
      <w:r w:rsidRPr="003E0095">
        <w:rPr>
          <w:rFonts w:ascii="Times New Roman" w:hAnsi="Times New Roman" w:cs="Times New Roman"/>
          <w:kern w:val="0"/>
          <w14:ligatures w14:val="none"/>
        </w:rPr>
        <w:t xml:space="preserve"> and </w:t>
      </w:r>
      <m:oMath>
        <m:r>
          <w:rPr>
            <w:rFonts w:ascii="Cambria Math" w:hAnsi="Cambria Math" w:cs="Times New Roman"/>
            <w:kern w:val="0"/>
            <w14:ligatures w14:val="none"/>
          </w:rPr>
          <m:t>ε</m:t>
        </m:r>
      </m:oMath>
      <w:r w:rsidRPr="003E0095">
        <w:rPr>
          <w:rFonts w:ascii="Times New Roman" w:hAnsi="Times New Roman" w:cs="Times New Roman"/>
          <w:kern w:val="0"/>
          <w14:ligatures w14:val="none"/>
        </w:rPr>
        <w:t xml:space="preserve"> (Hookean within uncertainty) confirms that no permanent microstructural reconfiguration occurs until </w:t>
      </w:r>
      <w:r w:rsidRPr="00B9189A">
        <w:rPr>
          <w:rFonts w:ascii="Times New Roman" w:hAnsi="Times New Roman" w:cs="Times New Roman"/>
          <w:i/>
          <w:iCs/>
          <w:kern w:val="0"/>
          <w14:ligatures w14:val="none"/>
        </w:rPr>
        <w:t>J</w:t>
      </w:r>
      <w:r w:rsidRPr="003E0095">
        <w:rPr>
          <w:rFonts w:ascii="Times New Roman" w:hAnsi="Times New Roman" w:cs="Times New Roman"/>
          <w:kern w:val="0"/>
          <w14:ligatures w14:val="none"/>
        </w:rPr>
        <w:t xml:space="preserve"> exceeds approximately 10</w:t>
      </w:r>
      <w:r>
        <w:rPr>
          <w:rFonts w:ascii="Times New Roman" w:hAnsi="Times New Roman" w:cs="Times New Roman"/>
          <w:kern w:val="0"/>
          <w:vertAlign w:val="superscript"/>
          <w14:ligatures w14:val="none"/>
        </w:rPr>
        <w:t>4</w:t>
      </w:r>
      <w:r w:rsidRPr="003E0095">
        <w:rPr>
          <w:rFonts w:ascii="Times New Roman" w:hAnsi="Times New Roman" w:cs="Times New Roman"/>
          <w:kern w:val="0"/>
          <w14:ligatures w14:val="none"/>
        </w:rPr>
        <w:t xml:space="preserve"> A cm⁻</w:t>
      </w:r>
      <w:r w:rsidRPr="003E0095">
        <w:rPr>
          <w:rFonts w:ascii="Times New Roman" w:hAnsi="Times New Roman" w:cs="Times New Roman"/>
          <w:kern w:val="0"/>
          <w:vertAlign w:val="superscript"/>
          <w14:ligatures w14:val="none"/>
        </w:rPr>
        <w:t>2</w:t>
      </w:r>
      <w:r w:rsidR="00DA3080">
        <w:rPr>
          <w:rFonts w:ascii="Times New Roman" w:hAnsi="Times New Roman" w:cs="Times New Roman"/>
          <w:kern w:val="0"/>
          <w:vertAlign w:val="superscript"/>
          <w14:ligatures w14:val="none"/>
        </w:rPr>
        <w:t xml:space="preserve"> </w:t>
      </w:r>
      <w:r w:rsidR="00DA3080">
        <w:rPr>
          <w:rFonts w:ascii="Times New Roman" w:hAnsi="Times New Roman" w:cs="Times New Roman"/>
          <w:color w:val="EE0000"/>
          <w:kern w:val="0"/>
          <w14:ligatures w14:val="none"/>
        </w:rPr>
        <w:fldChar w:fldCharType="begin"/>
      </w:r>
      <w:r w:rsidR="00DA3080">
        <w:rPr>
          <w:rFonts w:ascii="Times New Roman" w:hAnsi="Times New Roman" w:cs="Times New Roman"/>
          <w:color w:val="EE0000"/>
          <w:kern w:val="0"/>
          <w14:ligatures w14:val="none"/>
        </w:rPr>
        <w:instrText xml:space="preserve"> ADDIN EN.CITE &lt;EndNote&gt;&lt;Cite&gt;&lt;Author&gt;Cui&lt;/Author&gt;&lt;Year&gt;2021&lt;/Year&gt;&lt;RecNum&gt;427&lt;/RecNum&gt;&lt;DisplayText&gt;[5]&lt;/DisplayText&gt;&lt;record&gt;&lt;rec-number&gt;427&lt;/rec-number&gt;&lt;foreign-keys&gt;&lt;key app="EN" db-id="vz200szsqp5dw2erwwuvrx2x2xzw0wzrrzde" timestamp="1762400078"&gt;427&lt;/key&gt;&lt;/foreign-keys&gt;&lt;ref-type name="Journal Article"&gt;17&lt;/ref-type&gt;&lt;contributors&gt;&lt;authors&gt;&lt;author&gt;Cui, Z&lt;/author&gt;&lt;/authors&gt;&lt;/contributors&gt;&lt;titles&gt;&lt;title&gt;Multi-physics driven electromigration study: multi-scale modeling and experiment&lt;/title&gt;&lt;/titles&gt;&lt;dates&gt;&lt;year&gt;2021&lt;/year&gt;&lt;/dates&gt;&lt;urls&gt;&lt;/urls&gt;&lt;/record&gt;&lt;/Cite&gt;&lt;/EndNote&gt;</w:instrText>
      </w:r>
      <w:r w:rsidR="00DA3080">
        <w:rPr>
          <w:rFonts w:ascii="Times New Roman" w:hAnsi="Times New Roman" w:cs="Times New Roman"/>
          <w:color w:val="EE0000"/>
          <w:kern w:val="0"/>
          <w14:ligatures w14:val="none"/>
        </w:rPr>
        <w:fldChar w:fldCharType="separate"/>
      </w:r>
      <w:r w:rsidR="00DA3080">
        <w:rPr>
          <w:rFonts w:ascii="Times New Roman" w:hAnsi="Times New Roman" w:cs="Times New Roman"/>
          <w:noProof/>
          <w:color w:val="EE0000"/>
          <w:kern w:val="0"/>
          <w14:ligatures w14:val="none"/>
        </w:rPr>
        <w:t>[5]</w:t>
      </w:r>
      <w:r w:rsidR="00DA3080">
        <w:rPr>
          <w:rFonts w:ascii="Times New Roman" w:hAnsi="Times New Roman" w:cs="Times New Roman"/>
          <w:color w:val="EE0000"/>
          <w:kern w:val="0"/>
          <w14:ligatures w14:val="none"/>
        </w:rPr>
        <w:fldChar w:fldCharType="end"/>
      </w:r>
      <w:r w:rsidRPr="003E0095">
        <w:rPr>
          <w:rFonts w:ascii="Times New Roman" w:hAnsi="Times New Roman" w:cs="Times New Roman"/>
          <w:kern w:val="0"/>
          <w14:ligatures w14:val="none"/>
        </w:rPr>
        <w:t>.</w:t>
      </w:r>
    </w:p>
    <w:p w14:paraId="3D4DFEDF" w14:textId="77777777" w:rsidR="003E0095" w:rsidRDefault="003E0095" w:rsidP="003E0095">
      <w:pPr>
        <w:spacing w:line="480" w:lineRule="auto"/>
        <w:jc w:val="both"/>
        <w:rPr>
          <w:rFonts w:ascii="Times New Roman" w:hAnsi="Times New Roman" w:cs="Times New Roman"/>
          <w:kern w:val="0"/>
          <w14:ligatures w14:val="none"/>
        </w:rPr>
      </w:pPr>
    </w:p>
    <w:p w14:paraId="5BDEC4A8" w14:textId="1AD165E9" w:rsidR="004E10EA" w:rsidRDefault="004E10EA" w:rsidP="003E0095">
      <w:pPr>
        <w:spacing w:line="480" w:lineRule="auto"/>
        <w:jc w:val="both"/>
        <w:rPr>
          <w:rFonts w:ascii="Times New Roman" w:hAnsi="Times New Roman" w:cs="Times New Roman"/>
          <w:i/>
          <w:iCs/>
        </w:rPr>
      </w:pPr>
      <w:r w:rsidRPr="004E10EA">
        <w:rPr>
          <w:rFonts w:ascii="Times New Roman" w:hAnsi="Times New Roman" w:cs="Times New Roman"/>
          <w:i/>
          <w:iCs/>
        </w:rPr>
        <w:lastRenderedPageBreak/>
        <w:t>Temporal stability and reversibility of the elastic-freezing regime</w:t>
      </w:r>
    </w:p>
    <w:p w14:paraId="1F4CE4D0" w14:textId="77777777" w:rsidR="004E10EA" w:rsidRDefault="004E10EA" w:rsidP="003E0095">
      <w:pPr>
        <w:spacing w:line="480" w:lineRule="auto"/>
        <w:jc w:val="both"/>
        <w:rPr>
          <w:rFonts w:ascii="Times New Roman" w:hAnsi="Times New Roman" w:cs="Times New Roman"/>
          <w:i/>
          <w:iCs/>
        </w:rPr>
      </w:pPr>
    </w:p>
    <w:p w14:paraId="1888A5BA" w14:textId="72DFA447" w:rsidR="004E10EA" w:rsidRPr="004E10EA" w:rsidRDefault="004E10EA" w:rsidP="003E0095">
      <w:pPr>
        <w:spacing w:line="480" w:lineRule="auto"/>
        <w:jc w:val="both"/>
        <w:rPr>
          <w:rFonts w:ascii="Times New Roman" w:hAnsi="Times New Roman" w:cs="Times New Roman"/>
        </w:rPr>
      </w:pPr>
      <w:r w:rsidRPr="004E10EA">
        <w:rPr>
          <w:rFonts w:ascii="Times New Roman" w:hAnsi="Times New Roman" w:cs="Times New Roman"/>
        </w:rPr>
        <w:t>The reversibility of lattice strain after current cessation (η</w:t>
      </w:r>
      <w:r w:rsidRPr="004E10EA">
        <w:rPr>
          <w:rFonts w:ascii="Times New Roman" w:hAnsi="Times New Roman" w:cs="Times New Roman"/>
          <w:vertAlign w:val="subscript"/>
        </w:rPr>
        <w:t>6-5e-RT</w:t>
      </w:r>
      <w:r w:rsidRPr="004E10EA">
        <w:rPr>
          <w:rFonts w:ascii="Times New Roman" w:hAnsi="Times New Roman" w:cs="Times New Roman"/>
        </w:rPr>
        <w:t xml:space="preserve">) was evaluated </w:t>
      </w:r>
      <w:r>
        <w:rPr>
          <w:rFonts w:ascii="Times New Roman" w:hAnsi="Times New Roman" w:cs="Times New Roman"/>
        </w:rPr>
        <w:t>after</w:t>
      </w:r>
      <w:r w:rsidRPr="004E10EA">
        <w:rPr>
          <w:rFonts w:ascii="Times New Roman" w:hAnsi="Times New Roman" w:cs="Times New Roman"/>
        </w:rPr>
        <w:t xml:space="preserve"> cooling to room temperature using SR-XRD and SR-XND. The (002) peak partially relaxed from its maximum expansion (+1.3 %) to +0.23 %, while no further shift or additional broadening was detected once the sample reached ambient temperature. This partial recovery indicates that most of the electron-wind-induced distortion is elastically reversible, whereas a small residual strain remains frozen after current removal. The absence of time-dependent relaxation beyond the cooling stage confirms that the retained elastic state represents a metastable equilibrium rather than a transient artefact.</w:t>
      </w:r>
    </w:p>
    <w:p w14:paraId="1A224B7F" w14:textId="77777777" w:rsidR="004E10EA" w:rsidRDefault="004E10EA" w:rsidP="003E0095">
      <w:pPr>
        <w:spacing w:line="480" w:lineRule="auto"/>
        <w:jc w:val="both"/>
        <w:rPr>
          <w:rFonts w:ascii="Times New Roman" w:hAnsi="Times New Roman" w:cs="Times New Roman"/>
          <w:kern w:val="0"/>
          <w14:ligatures w14:val="none"/>
        </w:rPr>
      </w:pPr>
    </w:p>
    <w:p w14:paraId="2139238B" w14:textId="1EE67094" w:rsidR="003E0095" w:rsidRPr="003E0095" w:rsidRDefault="003E0095" w:rsidP="003E0095">
      <w:pPr>
        <w:spacing w:line="480" w:lineRule="auto"/>
        <w:jc w:val="both"/>
        <w:rPr>
          <w:rFonts w:ascii="Times New Roman" w:hAnsi="Times New Roman" w:cs="Times New Roman"/>
          <w:i/>
          <w:iCs/>
          <w:vertAlign w:val="subscript"/>
        </w:rPr>
      </w:pPr>
      <w:r w:rsidRPr="003E0095">
        <w:rPr>
          <w:rFonts w:ascii="Times New Roman" w:hAnsi="Times New Roman" w:cs="Times New Roman"/>
          <w:i/>
          <w:iCs/>
        </w:rPr>
        <w:t>Comparative analysis with η'-Cu</w:t>
      </w:r>
      <w:r w:rsidRPr="003E0095">
        <w:rPr>
          <w:rFonts w:ascii="Times New Roman" w:hAnsi="Times New Roman" w:cs="Times New Roman"/>
          <w:i/>
          <w:iCs/>
          <w:vertAlign w:val="subscript"/>
        </w:rPr>
        <w:t>6</w:t>
      </w:r>
      <w:r w:rsidRPr="003E0095">
        <w:rPr>
          <w:rFonts w:ascii="Times New Roman" w:hAnsi="Times New Roman" w:cs="Times New Roman"/>
          <w:i/>
          <w:iCs/>
        </w:rPr>
        <w:t>Sn</w:t>
      </w:r>
      <w:r w:rsidRPr="003E0095">
        <w:rPr>
          <w:rFonts w:ascii="Times New Roman" w:hAnsi="Times New Roman" w:cs="Times New Roman"/>
          <w:i/>
          <w:iCs/>
          <w:vertAlign w:val="subscript"/>
        </w:rPr>
        <w:t>5</w:t>
      </w:r>
    </w:p>
    <w:p w14:paraId="41F4BABA" w14:textId="77777777" w:rsidR="003E0095" w:rsidRDefault="003E0095" w:rsidP="003E0095">
      <w:pPr>
        <w:spacing w:line="480" w:lineRule="auto"/>
        <w:jc w:val="both"/>
        <w:rPr>
          <w:rFonts w:ascii="Times New Roman" w:hAnsi="Times New Roman" w:cs="Times New Roman"/>
        </w:rPr>
      </w:pPr>
    </w:p>
    <w:p w14:paraId="6471EB55" w14:textId="20A0EEF9" w:rsidR="003E0095" w:rsidRP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t>The contrasting response of η</w:t>
      </w:r>
      <w:r>
        <w:rPr>
          <w:rFonts w:ascii="Times New Roman" w:hAnsi="Times New Roman" w:cs="Times New Roman"/>
        </w:rPr>
        <w:t>'</w:t>
      </w:r>
      <w:r w:rsidRPr="003E0095">
        <w:rPr>
          <w:rFonts w:ascii="Times New Roman" w:hAnsi="Times New Roman" w:cs="Times New Roman"/>
        </w:rPr>
        <w:t>-Cu</w:t>
      </w:r>
      <w:r>
        <w:rPr>
          <w:rFonts w:ascii="Times New Roman" w:hAnsi="Times New Roman" w:cs="Times New Roman"/>
          <w:vertAlign w:val="subscript"/>
        </w:rPr>
        <w:t>6</w:t>
      </w:r>
      <w:r w:rsidRPr="003E0095">
        <w:rPr>
          <w:rFonts w:ascii="Times New Roman" w:hAnsi="Times New Roman" w:cs="Times New Roman"/>
        </w:rPr>
        <w:t>Sn</w:t>
      </w:r>
      <w:r>
        <w:rPr>
          <w:rFonts w:ascii="Times New Roman" w:hAnsi="Times New Roman" w:cs="Times New Roman"/>
          <w:vertAlign w:val="subscript"/>
        </w:rPr>
        <w:t>5</w:t>
      </w:r>
      <w:r w:rsidRPr="003E0095">
        <w:rPr>
          <w:rFonts w:ascii="Times New Roman" w:hAnsi="Times New Roman" w:cs="Times New Roman"/>
        </w:rPr>
        <w:t xml:space="preserve"> under identical electric-current stressing provides critical insight into the role of lattice symmetry</w:t>
      </w:r>
      <w:r w:rsidR="00DA3080">
        <w:rPr>
          <w:rFonts w:ascii="Times New Roman" w:hAnsi="Times New Roman" w:cs="Times New Roman"/>
        </w:rPr>
        <w:t xml:space="preserve"> </w:t>
      </w:r>
      <w:r w:rsidR="00DA3080">
        <w:rPr>
          <w:rFonts w:ascii="Times New Roman" w:hAnsi="Times New Roman" w:cs="Times New Roman"/>
          <w:color w:val="EE0000"/>
        </w:rPr>
        <w:fldChar w:fldCharType="begin">
          <w:fldData xml:space="preserve">PEVuZE5vdGU+PENpdGU+PEF1dGhvcj5MaW48L0F1dGhvcj48UmVjTnVtPjM1OTwvUmVjTnVtPjxE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</w:fldData>
        </w:fldChar>
      </w:r>
      <w:r w:rsidR="00DA3080">
        <w:rPr>
          <w:rFonts w:ascii="Times New Roman" w:hAnsi="Times New Roman" w:cs="Times New Roman"/>
          <w:color w:val="EE0000"/>
        </w:rPr>
        <w:instrText xml:space="preserve"> ADDIN EN.CITE </w:instrText>
      </w:r>
      <w:r w:rsidR="00DA3080">
        <w:rPr>
          <w:rFonts w:ascii="Times New Roman" w:hAnsi="Times New Roman" w:cs="Times New Roman"/>
          <w:color w:val="EE0000"/>
        </w:rPr>
        <w:fldChar w:fldCharType="begin">
          <w:fldData xml:space="preserve">PEVuZE5vdGU+PENpdGU+PEF1dGhvcj5MaW48L0F1dGhvcj48UmVjTnVtPjM1OTwvUmVjTnVtPjxE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</w:fldData>
        </w:fldChar>
      </w:r>
      <w:r w:rsidR="00DA3080">
        <w:rPr>
          <w:rFonts w:ascii="Times New Roman" w:hAnsi="Times New Roman" w:cs="Times New Roman"/>
          <w:color w:val="EE0000"/>
        </w:rPr>
        <w:instrText xml:space="preserve"> ADDIN EN.CITE.DATA </w:instrText>
      </w:r>
      <w:r w:rsidR="00DA3080">
        <w:rPr>
          <w:rFonts w:ascii="Times New Roman" w:hAnsi="Times New Roman" w:cs="Times New Roman"/>
          <w:color w:val="EE0000"/>
        </w:rPr>
      </w:r>
      <w:r w:rsidR="00DA3080">
        <w:rPr>
          <w:rFonts w:ascii="Times New Roman" w:hAnsi="Times New Roman" w:cs="Times New Roman"/>
          <w:color w:val="EE0000"/>
        </w:rPr>
        <w:fldChar w:fldCharType="end"/>
      </w:r>
      <w:r w:rsidR="00DA3080">
        <w:rPr>
          <w:rFonts w:ascii="Times New Roman" w:hAnsi="Times New Roman" w:cs="Times New Roman"/>
          <w:color w:val="EE0000"/>
        </w:rPr>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[6-8]</w:t>
      </w:r>
      <w:r w:rsidR="00DA3080">
        <w:rPr>
          <w:rFonts w:ascii="Times New Roman" w:hAnsi="Times New Roman" w:cs="Times New Roman"/>
          <w:color w:val="EE0000"/>
        </w:rPr>
        <w:fldChar w:fldCharType="end"/>
      </w:r>
      <w:r w:rsidRPr="003E0095">
        <w:rPr>
          <w:rFonts w:ascii="Times New Roman" w:hAnsi="Times New Roman" w:cs="Times New Roman"/>
        </w:rPr>
        <w:t>. In the metastable monoclinic η</w:t>
      </w:r>
      <w:r>
        <w:rPr>
          <w:rFonts w:ascii="Times New Roman" w:hAnsi="Times New Roman" w:cs="Times New Roman"/>
        </w:rPr>
        <w:t>'</w:t>
      </w:r>
      <w:r w:rsidRPr="003E0095">
        <w:rPr>
          <w:rFonts w:ascii="Times New Roman" w:hAnsi="Times New Roman" w:cs="Times New Roman"/>
        </w:rPr>
        <w:t xml:space="preserve"> phase, ECS at 1.5 × 10</w:t>
      </w:r>
      <w:r>
        <w:rPr>
          <w:rFonts w:ascii="Times New Roman" w:hAnsi="Times New Roman" w:cs="Times New Roman"/>
          <w:vertAlign w:val="superscript"/>
        </w:rPr>
        <w:t>3</w:t>
      </w:r>
      <w:r w:rsidRPr="003E0095">
        <w:rPr>
          <w:rFonts w:ascii="Times New Roman" w:hAnsi="Times New Roman" w:cs="Times New Roman"/>
        </w:rPr>
        <w:t xml:space="preserve"> A cm⁻</w:t>
      </w:r>
      <w:r>
        <w:rPr>
          <w:rFonts w:ascii="Times New Roman" w:hAnsi="Times New Roman" w:cs="Times New Roman"/>
          <w:vertAlign w:val="superscript"/>
        </w:rPr>
        <w:t>2</w:t>
      </w:r>
      <w:r w:rsidRPr="003E0095">
        <w:rPr>
          <w:rFonts w:ascii="Times New Roman" w:hAnsi="Times New Roman" w:cs="Times New Roman"/>
        </w:rPr>
        <w:t xml:space="preserve"> and ~120 °C </w:t>
      </w:r>
      <w:r w:rsidR="0039681E">
        <w:rPr>
          <w:rFonts w:ascii="Times New Roman" w:hAnsi="Times New Roman" w:cs="Times New Roman"/>
        </w:rPr>
        <w:t xml:space="preserve">for 5 h </w:t>
      </w:r>
      <w:r w:rsidRPr="003E0095">
        <w:rPr>
          <w:rFonts w:ascii="Times New Roman" w:hAnsi="Times New Roman" w:cs="Times New Roman"/>
        </w:rPr>
        <w:t>drives a reconstructive η</w:t>
      </w:r>
      <w:r>
        <w:rPr>
          <w:rFonts w:ascii="Times New Roman" w:hAnsi="Times New Roman" w:cs="Times New Roman"/>
        </w:rPr>
        <w:t>'</w:t>
      </w:r>
      <w:r w:rsidRPr="003E0095">
        <w:rPr>
          <w:rFonts w:ascii="Times New Roman" w:hAnsi="Times New Roman" w:cs="Times New Roman"/>
        </w:rPr>
        <w:t xml:space="preserve"> </w:t>
      </w:r>
      <w:r w:rsidRPr="003E0095">
        <w:rPr>
          <w:rFonts w:ascii="Times New Roman" w:hAnsi="Times New Roman" w:cs="Times New Roman" w:hint="eastAsia"/>
        </w:rPr>
        <w:t>→</w:t>
      </w:r>
      <w:r w:rsidRPr="003E0095">
        <w:rPr>
          <w:rFonts w:ascii="Times New Roman" w:hAnsi="Times New Roman" w:cs="Times New Roman"/>
        </w:rPr>
        <w:t xml:space="preserve"> η transition far below the equilibrium temperature, illustrating that electronic momentum can activate transformation when atomic rearrangement is kinetically accessible. The same current applied</w:t>
      </w:r>
      <w:r w:rsidR="00AF63E2">
        <w:rPr>
          <w:rFonts w:ascii="Times New Roman" w:hAnsi="Times New Roman" w:cs="Times New Roman"/>
        </w:rPr>
        <w:t xml:space="preserve"> for the same duration</w:t>
      </w:r>
      <w:r w:rsidRPr="003E0095">
        <w:rPr>
          <w:rFonts w:ascii="Times New Roman" w:hAnsi="Times New Roman" w:cs="Times New Roman"/>
        </w:rPr>
        <w:t xml:space="preserve"> to the stable η phase does not induce further transformation but freezes the structure elastically.</w:t>
      </w:r>
    </w:p>
    <w:p w14:paraId="123FE51D" w14:textId="57767F62" w:rsidR="003E0095" w:rsidRP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t>This inversion arises from the difference in atomic packing and electron–phonon coupling</w:t>
      </w:r>
      <w:r w:rsidR="00DA3080">
        <w:rPr>
          <w:rFonts w:ascii="Times New Roman" w:hAnsi="Times New Roman" w:cs="Times New Roman"/>
        </w:rPr>
        <w:t xml:space="preserve"> </w:t>
      </w:r>
      <w:r w:rsidR="00DA3080">
        <w:rPr>
          <w:rFonts w:ascii="Times New Roman" w:hAnsi="Times New Roman" w:cs="Times New Roman"/>
          <w:color w:val="EE0000"/>
        </w:rPr>
        <w:fldChar w:fldCharType="begin"/>
      </w:r>
      <w:r w:rsidR="00DA3080">
        <w:rPr>
          <w:rFonts w:ascii="Times New Roman" w:hAnsi="Times New Roman" w:cs="Times New Roman"/>
          <w:color w:val="EE0000"/>
        </w:rPr>
        <w:instrText xml:space="preserve"> ADDIN EN.CITE &lt;EndNote&gt;&lt;Cite&gt;&lt;Author&gt;Akhmetov&lt;/Author&gt;&lt;Year&gt;2023&lt;/Year&gt;&lt;RecNum&gt;429&lt;/RecNum&gt;&lt;DisplayText&gt;[9, 10]&lt;/DisplayText&gt;&lt;record&gt;&lt;rec-number&gt;429&lt;/rec-number&gt;&lt;foreign-keys&gt;&lt;key app="EN" db-id="vz200szsqp5dw2erwwuvrx2x2xzw0wzrrzde" timestamp="1762400342"&gt;429&lt;/key&gt;&lt;/foreign-keys&gt;&lt;ref-type name="Journal Article"&gt;17&lt;/ref-type&gt;&lt;contributors&gt;&lt;authors&gt;&lt;author&gt;Akhmetov, Fedor&lt;/author&gt;&lt;author&gt;Milov, Igor&lt;/author&gt;&lt;author&gt;Makhotkin, Igor A&lt;/author&gt;&lt;author&gt;Ackermann, Marcelo&lt;/author&gt;&lt;author&gt;Vorberger, Jan&lt;/author&gt;&lt;/authors&gt;&lt;/contributors&gt;&lt;titles&gt;&lt;title&gt;Electron-phonon coupling in transition metals beyond Wang&amp;apos;s approximation&lt;/title&gt;&lt;secondary-title&gt;Physical Review B&lt;/secondary-title&gt;&lt;/titles&gt;&lt;periodical&gt;&lt;full-title&gt;Physical Review B&lt;/full-title&gt;&lt;/periodical&gt;&lt;pages&gt;214301&lt;/pages&gt;&lt;volume&gt;108&lt;/volume&gt;&lt;number&gt;21&lt;/number&gt;&lt;dates&gt;&lt;year&gt;2023&lt;/year&gt;&lt;/dates&gt;&lt;isbn&gt;2469-9950&lt;/isbn&gt;&lt;urls&gt;&lt;/urls&gt;&lt;/record&gt;&lt;/Cite&gt;&lt;Cite&gt;&lt;Author&gt;Otto&lt;/Author&gt;&lt;Year&gt;2021&lt;/Year&gt;&lt;RecNum&gt;428&lt;/RecNum&gt;&lt;record&gt;&lt;rec-number&gt;428&lt;/rec-number&gt;&lt;foreign-keys&gt;&lt;key app="EN" db-id="vz200szsqp5dw2erwwuvrx2x2xzw0wzrrzde" timestamp="1762400322"&gt;428&lt;/key&gt;&lt;/foreign-keys&gt;&lt;ref-type name="Journal Article"&gt;17&lt;/ref-type&gt;&lt;contributors&gt;&lt;authors&gt;&lt;author&gt;Otto, Martin R&lt;/author&gt;&lt;author&gt;Pöhls, Jan-Hendrik&lt;/author&gt;&lt;author&gt;René de Cotret, Laurent P&lt;/author&gt;&lt;author&gt;Stern, Mark J&lt;/author&gt;&lt;author&gt;Sutton, Mark&lt;/author&gt;&lt;author&gt;Siwick, Bradley J&lt;/author&gt;&lt;/authors&gt;&lt;/contributors&gt;&lt;titles&gt;&lt;title&gt;Mechanisms of electron-phonon coupling unraveled in momentum and time: The case of soft phonons in TiSe2&lt;/title&gt;&lt;secondary-title&gt;Science Advances&lt;/secondary-title&gt;&lt;/titles&gt;&lt;periodical&gt;&lt;full-title&gt;Science Advances&lt;/full-title&gt;&lt;/periodical&gt;&lt;pages&gt;eabf2810&lt;/pages&gt;&lt;volume&gt;7&lt;/volume&gt;&lt;number&gt;20&lt;/number&gt;&lt;dates&gt;&lt;year&gt;2021&lt;/year&gt;&lt;/dates&gt;&lt;isbn&gt;2375-2548&lt;/isbn&gt;&lt;urls&gt;&lt;/urls&gt;&lt;/record&gt;&lt;/Cite&gt;&lt;/EndNote&gt;</w:instrText>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[9, 10]</w:t>
      </w:r>
      <w:r w:rsidR="00DA3080">
        <w:rPr>
          <w:rFonts w:ascii="Times New Roman" w:hAnsi="Times New Roman" w:cs="Times New Roman"/>
          <w:color w:val="EE0000"/>
        </w:rPr>
        <w:fldChar w:fldCharType="end"/>
      </w:r>
      <w:r w:rsidRPr="003E0095">
        <w:rPr>
          <w:rFonts w:ascii="Times New Roman" w:hAnsi="Times New Roman" w:cs="Times New Roman"/>
        </w:rPr>
        <w:t xml:space="preserve">. The hexagonal η lattice exhibits stronger coupling and a lower density of open channels, confining the injected momentum to local vibrational modes that manifest as elastic strain. In </w:t>
      </w:r>
      <w:r w:rsidRPr="003E0095">
        <w:rPr>
          <w:rFonts w:ascii="Times New Roman" w:hAnsi="Times New Roman" w:cs="Times New Roman"/>
        </w:rPr>
        <w:lastRenderedPageBreak/>
        <w:t xml:space="preserve">contrast, the monoclinic lattice provides multiple </w:t>
      </w:r>
      <w:proofErr w:type="gramStart"/>
      <w:r w:rsidR="0039681E">
        <w:rPr>
          <w:rFonts w:ascii="Times New Roman" w:hAnsi="Times New Roman" w:cs="Times New Roman"/>
        </w:rPr>
        <w:t>low-symmetry</w:t>
      </w:r>
      <w:proofErr w:type="gramEnd"/>
      <w:r w:rsidRPr="003E0095">
        <w:rPr>
          <w:rFonts w:ascii="Times New Roman" w:hAnsi="Times New Roman" w:cs="Times New Roman"/>
        </w:rPr>
        <w:t xml:space="preserve"> slip systems that translate the same momentum into collective atomic motion. Together, these two regimes delimit a current-induced stability map for Cu–Sn </w:t>
      </w:r>
      <w:proofErr w:type="spellStart"/>
      <w:r w:rsidRPr="003E0095">
        <w:rPr>
          <w:rFonts w:ascii="Times New Roman" w:hAnsi="Times New Roman" w:cs="Times New Roman"/>
        </w:rPr>
        <w:t>intermetallics</w:t>
      </w:r>
      <w:proofErr w:type="spellEnd"/>
      <w:r w:rsidRPr="003E0095">
        <w:rPr>
          <w:rFonts w:ascii="Times New Roman" w:hAnsi="Times New Roman" w:cs="Times New Roman"/>
        </w:rPr>
        <w:t>:</w:t>
      </w:r>
    </w:p>
    <w:p w14:paraId="5616D8AC" w14:textId="266A6691" w:rsidR="003E0095" w:rsidRPr="009B30F4" w:rsidRDefault="009B30F4" w:rsidP="009B30F4">
      <w:pPr>
        <w:pStyle w:val="ListParagraph"/>
        <w:numPr>
          <w:ilvl w:val="0"/>
          <w:numId w:val="4"/>
        </w:numPr>
        <w:spacing w:line="480" w:lineRule="auto"/>
        <w:jc w:val="both"/>
        <w:rPr>
          <w:rFonts w:ascii="Times New Roman" w:hAnsi="Times New Roman" w:cs="Times New Roman"/>
        </w:rPr>
      </w:pPr>
      <w:r w:rsidRPr="009B30F4">
        <w:rPr>
          <w:rFonts w:ascii="Times New Roman" w:hAnsi="Times New Roman" w:cs="Times New Roman"/>
        </w:rPr>
        <w:t>η'</w:t>
      </w:r>
      <w:r w:rsidR="003E0095" w:rsidRPr="009B30F4">
        <w:rPr>
          <w:rFonts w:ascii="Times New Roman" w:hAnsi="Times New Roman" w:cs="Times New Roman" w:hint="eastAsia"/>
        </w:rPr>
        <w:t xml:space="preserve"> phase: current reduces free-energy barrier </w:t>
      </w:r>
      <w:r w:rsidR="003E0095" w:rsidRPr="009B30F4">
        <w:rPr>
          <w:rFonts w:ascii="Times New Roman" w:hAnsi="Times New Roman" w:cs="Times New Roman" w:hint="eastAsia"/>
        </w:rPr>
        <w:t>→</w:t>
      </w:r>
      <w:r w:rsidR="003E0095" w:rsidRPr="009B30F4">
        <w:rPr>
          <w:rFonts w:ascii="Times New Roman" w:hAnsi="Times New Roman" w:cs="Times New Roman" w:hint="eastAsia"/>
        </w:rPr>
        <w:t xml:space="preserve"> reconstructive activation.</w:t>
      </w:r>
    </w:p>
    <w:p w14:paraId="5300C609" w14:textId="18A64C32" w:rsidR="003E0095" w:rsidRPr="009B30F4" w:rsidRDefault="009B30F4" w:rsidP="003E0095">
      <w:pPr>
        <w:pStyle w:val="ListParagraph"/>
        <w:numPr>
          <w:ilvl w:val="0"/>
          <w:numId w:val="4"/>
        </w:numPr>
        <w:spacing w:line="480" w:lineRule="auto"/>
        <w:jc w:val="both"/>
        <w:rPr>
          <w:rFonts w:ascii="Times New Roman" w:hAnsi="Times New Roman" w:cs="Times New Roman"/>
        </w:rPr>
      </w:pPr>
      <w:r w:rsidRPr="009B30F4">
        <w:rPr>
          <w:rFonts w:ascii="Times New Roman" w:hAnsi="Times New Roman" w:cs="Times New Roman"/>
        </w:rPr>
        <w:t>η</w:t>
      </w:r>
      <w:r w:rsidR="003E0095" w:rsidRPr="009B30F4">
        <w:rPr>
          <w:rFonts w:ascii="Times New Roman" w:hAnsi="Times New Roman" w:cs="Times New Roman" w:hint="eastAsia"/>
        </w:rPr>
        <w:t xml:space="preserve"> phase: current increases effective stiffness </w:t>
      </w:r>
      <w:r w:rsidR="003E0095" w:rsidRPr="009B30F4">
        <w:rPr>
          <w:rFonts w:ascii="Times New Roman" w:hAnsi="Times New Roman" w:cs="Times New Roman" w:hint="eastAsia"/>
        </w:rPr>
        <w:t>→</w:t>
      </w:r>
      <w:r w:rsidR="003E0095" w:rsidRPr="009B30F4">
        <w:rPr>
          <w:rFonts w:ascii="Times New Roman" w:hAnsi="Times New Roman" w:cs="Times New Roman" w:hint="eastAsia"/>
        </w:rPr>
        <w:t xml:space="preserve"> elastic stabilization.</w:t>
      </w:r>
    </w:p>
    <w:p w14:paraId="454424D9" w14:textId="5FBA3650" w:rsidR="003E0095" w:rsidRPr="003E0095" w:rsidRDefault="003E0095" w:rsidP="003E0095">
      <w:pPr>
        <w:spacing w:line="480" w:lineRule="auto"/>
        <w:jc w:val="both"/>
        <w:rPr>
          <w:rFonts w:ascii="Times New Roman" w:hAnsi="Times New Roman" w:cs="Times New Roman"/>
        </w:rPr>
      </w:pPr>
      <w:r w:rsidRPr="003E0095">
        <w:rPr>
          <w:rFonts w:ascii="Times New Roman" w:hAnsi="Times New Roman" w:cs="Times New Roman"/>
        </w:rPr>
        <w:t>This duality emphasizes that electric current does not universally destabilize solids but interacts with lattice symmetry to define the direction of structural evolution.</w:t>
      </w:r>
    </w:p>
    <w:p w14:paraId="3231B36A" w14:textId="77777777" w:rsidR="003E0095" w:rsidRDefault="003E0095" w:rsidP="003E0095">
      <w:pPr>
        <w:spacing w:line="480" w:lineRule="auto"/>
        <w:jc w:val="both"/>
        <w:rPr>
          <w:rFonts w:ascii="Times New Roman" w:hAnsi="Times New Roman" w:cs="Times New Roman"/>
        </w:rPr>
      </w:pPr>
    </w:p>
    <w:p w14:paraId="1963FD5D" w14:textId="3B59BA4E" w:rsidR="009B30F4" w:rsidRPr="009B30F4" w:rsidRDefault="009B30F4" w:rsidP="003E0095">
      <w:pPr>
        <w:spacing w:line="480" w:lineRule="auto"/>
        <w:jc w:val="both"/>
        <w:rPr>
          <w:rFonts w:ascii="Times New Roman" w:hAnsi="Times New Roman" w:cs="Times New Roman"/>
          <w:i/>
          <w:iCs/>
        </w:rPr>
      </w:pPr>
      <w:r w:rsidRPr="009B30F4">
        <w:rPr>
          <w:rFonts w:ascii="Times New Roman" w:hAnsi="Times New Roman" w:cs="Times New Roman"/>
          <w:i/>
          <w:iCs/>
        </w:rPr>
        <w:t>Implications for current-assisted thermodynamics</w:t>
      </w:r>
    </w:p>
    <w:p w14:paraId="75BC6D95" w14:textId="77777777" w:rsidR="009B30F4" w:rsidRDefault="009B30F4" w:rsidP="003E0095">
      <w:pPr>
        <w:spacing w:line="480" w:lineRule="auto"/>
        <w:jc w:val="both"/>
        <w:rPr>
          <w:rFonts w:ascii="Times New Roman" w:hAnsi="Times New Roman" w:cs="Times New Roman"/>
        </w:rPr>
      </w:pPr>
    </w:p>
    <w:p w14:paraId="152CB30B" w14:textId="6D1B4048" w:rsidR="009B30F4" w:rsidRDefault="009B30F4" w:rsidP="003E0095">
      <w:pPr>
        <w:spacing w:line="480" w:lineRule="auto"/>
        <w:jc w:val="both"/>
        <w:rPr>
          <w:rFonts w:ascii="Times New Roman" w:hAnsi="Times New Roman" w:cs="Times New Roman"/>
        </w:rPr>
      </w:pPr>
      <w:r w:rsidRPr="009B30F4">
        <w:rPr>
          <w:rFonts w:ascii="Times New Roman" w:hAnsi="Times New Roman" w:cs="Times New Roman"/>
        </w:rPr>
        <w:t>By integrating experimental stress–strain–energy relations with theoretical thermodynamics, the free energy of a current-carrying crystal can be generalized as</w:t>
      </w:r>
      <w:r w:rsidR="00DA3080">
        <w:rPr>
          <w:rFonts w:ascii="Times New Roman" w:hAnsi="Times New Roman" w:cs="Times New Roman"/>
        </w:rPr>
        <w:t xml:space="preserve"> </w:t>
      </w:r>
      <w:r w:rsidR="00DA3080">
        <w:rPr>
          <w:rFonts w:ascii="Times New Roman" w:hAnsi="Times New Roman" w:cs="Times New Roman"/>
          <w:color w:val="EE0000"/>
        </w:rPr>
        <w:fldChar w:fldCharType="begin"/>
      </w:r>
      <w:r w:rsidR="00DA3080">
        <w:rPr>
          <w:rFonts w:ascii="Times New Roman" w:hAnsi="Times New Roman" w:cs="Times New Roman"/>
          <w:color w:val="EE0000"/>
        </w:rPr>
        <w:instrText xml:space="preserve"> ADDIN EN.CITE &lt;EndNote&gt;&lt;Cite&gt;&lt;Author&gt;Dolinsky&lt;/Author&gt;&lt;Year&gt;1993&lt;/Year&gt;&lt;RecNum&gt;262&lt;/RecNum&gt;&lt;DisplayText&gt;[1, 11]&lt;/DisplayText&gt;&lt;record&gt;&lt;rec-number&gt;262&lt;/rec-number&gt;&lt;foreign-keys&gt;&lt;key app="EN" db-id="vz200szsqp5dw2erwwuvrx2x2xzw0wzrrzde" timestamp="1739750954"&gt;262&lt;/key&gt;&lt;/foreign-keys&gt;&lt;ref-type name="Journal Article"&gt;17&lt;/ref-type&gt;&lt;contributors&gt;&lt;authors&gt;&lt;author&gt;Dolinsky, Yu&lt;/author&gt;&lt;author&gt;Elperin, T&lt;/author&gt;&lt;/authors&gt;&lt;/contributors&gt;&lt;titles&gt;&lt;title&gt;Thermodynamics of phase transitions in current-carrying conductors&lt;/title&gt;&lt;secondary-title&gt;Physical Review B&lt;/secondary-title&gt;&lt;/titles&gt;&lt;periodical&gt;&lt;full-title&gt;Physical Review B&lt;/full-title&gt;&lt;/periodical&gt;&lt;pages&gt;14778&lt;/pages&gt;&lt;volume&gt;47&lt;/volume&gt;&lt;number&gt;22&lt;/number&gt;&lt;dates&gt;&lt;year&gt;1993&lt;/year&gt;&lt;/dates&gt;&lt;urls&gt;&lt;/urls&gt;&lt;/record&gt;&lt;/Cite&gt;&lt;Cite&gt;&lt;Author&gt;Dolinsky&lt;/Author&gt;&lt;Year&gt;1994&lt;/Year&gt;&lt;RecNum&gt;263&lt;/RecNum&gt;&lt;record&gt;&lt;rec-number&gt;263&lt;/rec-number&gt;&lt;foreign-keys&gt;&lt;key app="EN" db-id="vz200szsqp5dw2erwwuvrx2x2xzw0wzrrzde" timestamp="1739750977"&gt;263&lt;/key&gt;&lt;/foreign-keys&gt;&lt;ref-type name="Journal Article"&gt;17&lt;/ref-type&gt;&lt;contributors&gt;&lt;authors&gt;&lt;author&gt;Dolinsky, Yu&lt;/author&gt;&lt;author&gt;Elperin, T&lt;/author&gt;&lt;/authors&gt;&lt;/contributors&gt;&lt;titles&gt;&lt;title&gt;Thermodynamics of nucleation in current-carrying conductors&lt;/title&gt;&lt;secondary-title&gt;Physical Review B&lt;/secondary-title&gt;&lt;/titles&gt;&lt;periodical&gt;&lt;full-title&gt;Physical Review B&lt;/full-title&gt;&lt;/periodical&gt;&lt;pages&gt;52&lt;/pages&gt;&lt;volume&gt;50&lt;/volume&gt;&lt;number&gt;1&lt;/number&gt;&lt;dates&gt;&lt;year&gt;1994&lt;/year&gt;&lt;/dates&gt;&lt;urls&gt;&lt;/urls&gt;&lt;/record&gt;&lt;/Cite&gt;&lt;/EndNote&gt;</w:instrText>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[1, 11]</w:t>
      </w:r>
      <w:r w:rsidR="00DA3080">
        <w:rPr>
          <w:rFonts w:ascii="Times New Roman" w:hAnsi="Times New Roman" w:cs="Times New Roman"/>
          <w:color w:val="EE0000"/>
        </w:rPr>
        <w:fldChar w:fldCharType="end"/>
      </w:r>
    </w:p>
    <w:p w14:paraId="41B730C3" w14:textId="06C27FA7" w:rsidR="009B30F4" w:rsidRDefault="009B30F4" w:rsidP="003E0095">
      <w:pPr>
        <w:spacing w:line="480" w:lineRule="auto"/>
        <w:jc w:val="both"/>
        <w:rPr>
          <w:rFonts w:ascii="Times New Roman" w:hAnsi="Times New Roman" w:cs="Times New Roman"/>
          <w:kern w:val="0"/>
          <w14:ligatures w14:val="none"/>
        </w:rPr>
      </w:pPr>
      <m:oMath>
        <m:r>
          <w:rPr>
            <w:rFonts w:ascii="Cambria Math" w:hAnsi="Cambria Math" w:cs="Times New Roman"/>
            <w:kern w:val="0"/>
            <w14:ligatures w14:val="none"/>
          </w:rPr>
          <m:t>dG= -SdT+Vdσ+ΦdJ</m:t>
        </m:r>
      </m:oMath>
      <w:r>
        <w:rPr>
          <w:rFonts w:ascii="Times New Roman" w:hAnsi="Times New Roman" w:cs="Times New Roman"/>
          <w:kern w:val="0"/>
          <w14:ligatures w14:val="none"/>
        </w:rPr>
        <w:t xml:space="preserve"> </w:t>
      </w:r>
      <w:r>
        <w:rPr>
          <w:rFonts w:ascii="Times New Roman" w:hAnsi="Times New Roman" w:cs="Times New Roman"/>
          <w:kern w:val="0"/>
          <w14:ligatures w14:val="none"/>
        </w:rPr>
        <w:tab/>
        <w:t>(2)</w:t>
      </w:r>
    </w:p>
    <w:p w14:paraId="6F78AC68" w14:textId="689788EF" w:rsidR="009B30F4" w:rsidRDefault="009B30F4" w:rsidP="003E0095">
      <w:pPr>
        <w:spacing w:line="480" w:lineRule="auto"/>
        <w:jc w:val="both"/>
        <w:rPr>
          <w:rFonts w:ascii="Times New Roman" w:hAnsi="Times New Roman" w:cs="Times New Roman"/>
          <w:kern w:val="0"/>
          <w14:ligatures w14:val="none"/>
        </w:rPr>
      </w:pPr>
      <w:r w:rsidRPr="009B30F4">
        <w:rPr>
          <w:rFonts w:ascii="Times New Roman" w:hAnsi="Times New Roman" w:cs="Times New Roman"/>
        </w:rPr>
        <w:t>The conjugate potential</w:t>
      </w:r>
      <w:r>
        <w:rPr>
          <w:rFonts w:ascii="Times New Roman" w:hAnsi="Times New Roman" w:cs="Times New Roman"/>
        </w:rPr>
        <w:t xml:space="preserve"> </w:t>
      </w:r>
      <m:oMath>
        <m:r>
          <w:rPr>
            <w:rFonts w:ascii="Cambria Math" w:hAnsi="Cambria Math" w:cs="Times New Roman"/>
            <w:kern w:val="0"/>
            <w14:ligatures w14:val="none"/>
          </w:rPr>
          <m:t>Φ</m:t>
        </m:r>
      </m:oMath>
      <w:r w:rsidR="00DA6CBB">
        <w:rPr>
          <w:rFonts w:ascii="Times New Roman" w:hAnsi="Times New Roman" w:cs="Times New Roman"/>
          <w:kern w:val="0"/>
          <w14:ligatures w14:val="none"/>
        </w:rPr>
        <w:t xml:space="preserve"> scales with </w:t>
      </w:r>
      <m:oMath>
        <m:r>
          <w:rPr>
            <w:rFonts w:ascii="Cambria Math" w:hAnsi="Cambria Math" w:cs="Times New Roman"/>
            <w:kern w:val="0"/>
            <w14:ligatures w14:val="none"/>
          </w:rPr>
          <m:t xml:space="preserve"> </m:t>
        </m:r>
        <m:sSup>
          <m:sSupPr>
            <m:ctrlPr>
              <w:rPr>
                <w:rFonts w:ascii="Cambria Math" w:hAnsi="Cambria Math" w:cs="Times New Roman"/>
                <w:i/>
                <w:kern w:val="0"/>
                <w14:ligatures w14:val="none"/>
              </w:rPr>
            </m:ctrlPr>
          </m:sSupPr>
          <m:e>
            <m:r>
              <w:rPr>
                <w:rFonts w:ascii="Cambria Math" w:hAnsi="Cambria Math" w:cs="Times New Roman"/>
                <w:kern w:val="0"/>
                <w14:ligatures w14:val="none"/>
              </w:rPr>
              <m:t>Z</m:t>
            </m:r>
          </m:e>
          <m:sup>
            <m:r>
              <w:rPr>
                <w:rFonts w:ascii="Cambria Math" w:hAnsi="Cambria Math" w:cs="Times New Roman"/>
                <w:kern w:val="0"/>
                <w14:ligatures w14:val="none"/>
              </w:rPr>
              <m:t>*</m:t>
            </m:r>
          </m:sup>
        </m:sSup>
        <m:r>
          <w:rPr>
            <w:rFonts w:ascii="Cambria Math" w:hAnsi="Cambria Math" w:cs="Times New Roman"/>
            <w:kern w:val="0"/>
            <w14:ligatures w14:val="none"/>
          </w:rPr>
          <m:t>eρε</m:t>
        </m:r>
      </m:oMath>
      <w:r w:rsidR="00DA6CBB">
        <w:rPr>
          <w:rFonts w:ascii="Times New Roman" w:hAnsi="Times New Roman" w:cs="Times New Roman"/>
          <w:kern w:val="0"/>
          <w14:ligatures w14:val="none"/>
        </w:rPr>
        <w:t>,</w:t>
      </w:r>
      <w:r>
        <w:rPr>
          <w:rFonts w:ascii="Times New Roman" w:hAnsi="Times New Roman" w:cs="Times New Roman"/>
          <w:kern w:val="0"/>
          <w14:ligatures w14:val="none"/>
        </w:rPr>
        <w:t xml:space="preserve"> </w:t>
      </w:r>
      <w:r w:rsidR="00DA6CBB" w:rsidRPr="00DA6CBB">
        <w:rPr>
          <w:rFonts w:ascii="Times New Roman" w:hAnsi="Times New Roman" w:cs="Times New Roman"/>
          <w:kern w:val="0"/>
          <w14:ligatures w14:val="none"/>
        </w:rPr>
        <w:t>representing the reversible work associated with electronic momentum transfer</w:t>
      </w:r>
      <w:r w:rsidRPr="009B30F4">
        <w:rPr>
          <w:rFonts w:ascii="Times New Roman" w:hAnsi="Times New Roman" w:cs="Times New Roman"/>
          <w:kern w:val="0"/>
          <w14:ligatures w14:val="none"/>
        </w:rPr>
        <w:t>. In the η-Cu</w:t>
      </w:r>
      <w:r>
        <w:rPr>
          <w:rFonts w:ascii="Times New Roman" w:hAnsi="Times New Roman" w:cs="Times New Roman"/>
          <w:kern w:val="0"/>
          <w:vertAlign w:val="subscript"/>
          <w14:ligatures w14:val="none"/>
        </w:rPr>
        <w:t>6</w:t>
      </w:r>
      <w:r w:rsidRPr="009B30F4">
        <w:rPr>
          <w:rFonts w:ascii="Times New Roman" w:hAnsi="Times New Roman" w:cs="Times New Roman"/>
          <w:kern w:val="0"/>
          <w14:ligatures w14:val="none"/>
        </w:rPr>
        <w:t>Sn</w:t>
      </w:r>
      <w:r>
        <w:rPr>
          <w:rFonts w:ascii="Times New Roman" w:hAnsi="Times New Roman" w:cs="Times New Roman"/>
          <w:kern w:val="0"/>
          <w:vertAlign w:val="subscript"/>
          <w14:ligatures w14:val="none"/>
        </w:rPr>
        <w:t>5</w:t>
      </w:r>
      <w:r w:rsidRPr="009B30F4">
        <w:rPr>
          <w:rFonts w:ascii="Times New Roman" w:hAnsi="Times New Roman" w:cs="Times New Roman"/>
          <w:kern w:val="0"/>
          <w14:ligatures w14:val="none"/>
        </w:rPr>
        <w:t xml:space="preserve"> system, </w:t>
      </w:r>
      <m:oMath>
        <m:r>
          <w:rPr>
            <w:rFonts w:ascii="Cambria Math" w:hAnsi="Cambria Math" w:cs="Times New Roman"/>
            <w:kern w:val="0"/>
            <w14:ligatures w14:val="none"/>
          </w:rPr>
          <m:t>Φ</m:t>
        </m:r>
      </m:oMath>
      <w:r w:rsidRPr="009B30F4">
        <w:rPr>
          <w:rFonts w:ascii="Times New Roman" w:hAnsi="Times New Roman" w:cs="Times New Roman"/>
          <w:kern w:val="0"/>
          <w14:ligatures w14:val="none"/>
        </w:rPr>
        <w:t xml:space="preserve"> ≈ 10⁻</w:t>
      </w:r>
      <w:r w:rsidR="00DA6CBB">
        <w:rPr>
          <w:rFonts w:ascii="Times New Roman" w:hAnsi="Times New Roman" w:cs="Times New Roman"/>
          <w:kern w:val="0"/>
          <w:vertAlign w:val="superscript"/>
          <w14:ligatures w14:val="none"/>
        </w:rPr>
        <w:t>4</w:t>
      </w:r>
      <w:r w:rsidRPr="009B30F4">
        <w:rPr>
          <w:rFonts w:ascii="Times New Roman" w:hAnsi="Times New Roman" w:cs="Times New Roman"/>
          <w:kern w:val="0"/>
          <w14:ligatures w14:val="none"/>
        </w:rPr>
        <w:t xml:space="preserve"> J cm⁻</w:t>
      </w:r>
      <w:r w:rsidR="00DA6CBB">
        <w:rPr>
          <w:rFonts w:ascii="Times New Roman" w:hAnsi="Times New Roman" w:cs="Times New Roman"/>
          <w:kern w:val="0"/>
          <w:vertAlign w:val="superscript"/>
          <w14:ligatures w14:val="none"/>
        </w:rPr>
        <w:t>3</w:t>
      </w:r>
      <w:r w:rsidRPr="009B30F4">
        <w:rPr>
          <w:rFonts w:ascii="Times New Roman" w:hAnsi="Times New Roman" w:cs="Times New Roman"/>
          <w:kern w:val="0"/>
          <w14:ligatures w14:val="none"/>
        </w:rPr>
        <w:t xml:space="preserve"> A⁻</w:t>
      </w:r>
      <w:r w:rsidR="00DA6CBB">
        <w:rPr>
          <w:rFonts w:ascii="Times New Roman" w:hAnsi="Times New Roman" w:cs="Times New Roman"/>
          <w:kern w:val="0"/>
          <w:vertAlign w:val="superscript"/>
          <w14:ligatures w14:val="none"/>
        </w:rPr>
        <w:t>1</w:t>
      </w:r>
      <w:r w:rsidRPr="009B30F4">
        <w:rPr>
          <w:rFonts w:ascii="Times New Roman" w:hAnsi="Times New Roman" w:cs="Times New Roman"/>
          <w:kern w:val="0"/>
          <w14:ligatures w14:val="none"/>
        </w:rPr>
        <w:t xml:space="preserve">, a </w:t>
      </w:r>
      <w:r w:rsidR="00212481">
        <w:rPr>
          <w:rFonts w:ascii="Times New Roman" w:hAnsi="Times New Roman" w:cs="Times New Roman"/>
          <w:kern w:val="0"/>
          <w14:ligatures w14:val="none"/>
        </w:rPr>
        <w:t xml:space="preserve">sufficient </w:t>
      </w:r>
      <w:r w:rsidRPr="009B30F4">
        <w:rPr>
          <w:rFonts w:ascii="Times New Roman" w:hAnsi="Times New Roman" w:cs="Times New Roman"/>
          <w:kern w:val="0"/>
          <w14:ligatures w14:val="none"/>
        </w:rPr>
        <w:t xml:space="preserve">magnitude </w:t>
      </w:r>
      <w:r w:rsidR="00212481">
        <w:rPr>
          <w:rFonts w:ascii="Times New Roman" w:hAnsi="Times New Roman" w:cs="Times New Roman"/>
          <w:kern w:val="0"/>
          <w14:ligatures w14:val="none"/>
        </w:rPr>
        <w:t>could</w:t>
      </w:r>
      <w:r w:rsidRPr="009B30F4">
        <w:rPr>
          <w:rFonts w:ascii="Times New Roman" w:hAnsi="Times New Roman" w:cs="Times New Roman"/>
          <w:kern w:val="0"/>
          <w14:ligatures w14:val="none"/>
        </w:rPr>
        <w:t xml:space="preserve"> </w:t>
      </w:r>
      <w:r w:rsidR="00DA6CBB">
        <w:rPr>
          <w:rFonts w:ascii="Times New Roman" w:hAnsi="Times New Roman" w:cs="Times New Roman"/>
          <w:kern w:val="0"/>
          <w14:ligatures w14:val="none"/>
        </w:rPr>
        <w:t>bias</w:t>
      </w:r>
      <w:r w:rsidRPr="009B30F4">
        <w:rPr>
          <w:rFonts w:ascii="Times New Roman" w:hAnsi="Times New Roman" w:cs="Times New Roman"/>
          <w:kern w:val="0"/>
          <w14:ligatures w14:val="none"/>
        </w:rPr>
        <w:t xml:space="preserve"> equilibrium conditions by several kelvin within operational current ranges. Lin </w:t>
      </w:r>
      <w:r>
        <w:rPr>
          <w:rFonts w:ascii="Times New Roman" w:hAnsi="Times New Roman" w:cs="Times New Roman"/>
          <w:kern w:val="0"/>
          <w14:ligatures w14:val="none"/>
        </w:rPr>
        <w:t>et al.’s</w:t>
      </w:r>
      <w:r w:rsidRPr="009B30F4">
        <w:rPr>
          <w:rFonts w:ascii="Times New Roman" w:hAnsi="Times New Roman" w:cs="Times New Roman"/>
          <w:kern w:val="0"/>
          <w14:ligatures w14:val="none"/>
        </w:rPr>
        <w:t xml:space="preserve"> CALPHAD calculations predicted a similar order of magnitude for current-induced Gibbs-energy modification, suggesting that the present structural observations represent a direct microscopic realization of that model</w:t>
      </w:r>
      <w:r>
        <w:rPr>
          <w:rFonts w:ascii="Times New Roman" w:hAnsi="Times New Roman" w:cs="Times New Roman"/>
          <w:kern w:val="0"/>
          <w14:ligatures w14:val="none"/>
        </w:rPr>
        <w:t xml:space="preserve"> </w:t>
      </w:r>
      <w:r w:rsidR="00DA3080">
        <w:rPr>
          <w:rFonts w:ascii="Times New Roman" w:hAnsi="Times New Roman" w:cs="Times New Roman"/>
          <w:color w:val="EE0000"/>
          <w:kern w:val="0"/>
          <w14:ligatures w14:val="none"/>
        </w:rPr>
        <w:fldChar w:fldCharType="begin"/>
      </w:r>
      <w:r w:rsidR="00DA3080">
        <w:rPr>
          <w:rFonts w:ascii="Times New Roman" w:hAnsi="Times New Roman" w:cs="Times New Roman"/>
          <w:color w:val="EE0000"/>
          <w:kern w:val="0"/>
          <w14:ligatures w14:val="none"/>
        </w:rPr>
        <w:instrText xml:space="preserve"> ADDIN EN.CITE &lt;EndNote&gt;&lt;Cite&gt;&lt;Author&gt;Lin&lt;/Author&gt;&lt;Year&gt;2013&lt;/Year&gt;&lt;RecNum&gt;88&lt;/RecNum&gt;&lt;DisplayText&gt;[12]&lt;/DisplayText&gt;&lt;record&gt;&lt;rec-number&gt;88&lt;/rec-number&gt;&lt;foreign-keys&gt;&lt;key app="EN" db-id="vz200szsqp5dw2erwwuvrx2x2xzw0wzrrzde" timestamp="1675835848"&gt;88&lt;/key&gt;&lt;/foreign-keys&gt;&lt;ref-type name="Journal Article"&gt;17&lt;/ref-type&gt;&lt;contributors&gt;&lt;authors&gt;&lt;author&gt;Lin, Shih-kang&lt;/author&gt;&lt;author&gt;Yeh, Chao-kuei&lt;/author&gt;&lt;author&gt;Xie, Wei&lt;/author&gt;&lt;author&gt;Liu, Yu-chen&lt;/author&gt;&lt;author&gt;Yoshimura, Masahiro&lt;/author&gt;&lt;/authors&gt;&lt;/contributors&gt;&lt;titles&gt;&lt;title&gt;Ab initio-aided CALPHAD thermodynamic modeling of the Sn-Pb binary system under current stressing&lt;/title&gt;&lt;secondary-title&gt;Scientific reports&lt;/secondary-title&gt;&lt;/titles&gt;&lt;periodical&gt;&lt;full-title&gt;Scientific reports&lt;/full-title&gt;&lt;/periodical&gt;&lt;pages&gt;2731&lt;/pages&gt;&lt;volume&gt;3&lt;/volume&gt;&lt;number&gt;1&lt;/number&gt;&lt;dates&gt;&lt;year&gt;2013&lt;/year&gt;&lt;/dates&gt;&lt;isbn&gt;2045-2322&lt;/isbn&gt;&lt;urls&gt;&lt;/urls&gt;&lt;/record&gt;&lt;/Cite&gt;&lt;/EndNote&gt;</w:instrText>
      </w:r>
      <w:r w:rsidR="00DA3080">
        <w:rPr>
          <w:rFonts w:ascii="Times New Roman" w:hAnsi="Times New Roman" w:cs="Times New Roman"/>
          <w:color w:val="EE0000"/>
          <w:kern w:val="0"/>
          <w14:ligatures w14:val="none"/>
        </w:rPr>
        <w:fldChar w:fldCharType="separate"/>
      </w:r>
      <w:r w:rsidR="00DA3080">
        <w:rPr>
          <w:rFonts w:ascii="Times New Roman" w:hAnsi="Times New Roman" w:cs="Times New Roman"/>
          <w:noProof/>
          <w:color w:val="EE0000"/>
          <w:kern w:val="0"/>
          <w14:ligatures w14:val="none"/>
        </w:rPr>
        <w:t>[12]</w:t>
      </w:r>
      <w:r w:rsidR="00DA3080">
        <w:rPr>
          <w:rFonts w:ascii="Times New Roman" w:hAnsi="Times New Roman" w:cs="Times New Roman"/>
          <w:color w:val="EE0000"/>
          <w:kern w:val="0"/>
          <w14:ligatures w14:val="none"/>
        </w:rPr>
        <w:fldChar w:fldCharType="end"/>
      </w:r>
      <w:r w:rsidRPr="009B30F4">
        <w:rPr>
          <w:rFonts w:ascii="Times New Roman" w:hAnsi="Times New Roman" w:cs="Times New Roman"/>
          <w:kern w:val="0"/>
          <w14:ligatures w14:val="none"/>
        </w:rPr>
        <w:t>.</w:t>
      </w:r>
    </w:p>
    <w:p w14:paraId="554ECA84" w14:textId="320B8027" w:rsidR="009B30F4" w:rsidRDefault="009B30F4" w:rsidP="003E0095">
      <w:pPr>
        <w:spacing w:line="480" w:lineRule="auto"/>
        <w:jc w:val="both"/>
        <w:rPr>
          <w:rFonts w:ascii="Times New Roman" w:hAnsi="Times New Roman" w:cs="Times New Roman"/>
        </w:rPr>
      </w:pPr>
      <w:r w:rsidRPr="009B30F4">
        <w:rPr>
          <w:rFonts w:ascii="Times New Roman" w:hAnsi="Times New Roman" w:cs="Times New Roman"/>
        </w:rPr>
        <w:t xml:space="preserve">Such coupling implies that electronic transport can tune the relative stability of polymorphs without altering temperature or pressure. Defining phase boundaries in </w:t>
      </w:r>
      <w:r w:rsidRPr="00B9189A">
        <w:rPr>
          <w:rFonts w:ascii="Times New Roman" w:hAnsi="Times New Roman" w:cs="Times New Roman"/>
          <w:i/>
          <w:iCs/>
        </w:rPr>
        <w:t>T–</w:t>
      </w:r>
      <m:oMath>
        <m:r>
          <w:rPr>
            <w:rFonts w:ascii="Cambria Math" w:hAnsi="Cambria Math" w:cs="Times New Roman"/>
          </w:rPr>
          <m:t>σ</m:t>
        </m:r>
      </m:oMath>
      <w:r w:rsidRPr="00B9189A">
        <w:rPr>
          <w:rFonts w:ascii="Times New Roman" w:hAnsi="Times New Roman" w:cs="Times New Roman"/>
          <w:i/>
          <w:iCs/>
        </w:rPr>
        <w:t>–J</w:t>
      </w:r>
      <w:r w:rsidRPr="009B30F4">
        <w:rPr>
          <w:rFonts w:ascii="Times New Roman" w:hAnsi="Times New Roman" w:cs="Times New Roman"/>
        </w:rPr>
        <w:t xml:space="preserve"> space offers a </w:t>
      </w:r>
      <w:r w:rsidRPr="009B30F4">
        <w:rPr>
          <w:rFonts w:ascii="Times New Roman" w:hAnsi="Times New Roman" w:cs="Times New Roman"/>
        </w:rPr>
        <w:lastRenderedPageBreak/>
        <w:t>predictive route for designing current-resilient interconnects and for extending current-field thermodynamics to other systems, including metallic glasses and ordered alloys.</w:t>
      </w:r>
    </w:p>
    <w:p w14:paraId="4CB15280" w14:textId="77777777" w:rsidR="009B30F4" w:rsidRDefault="009B30F4" w:rsidP="003E0095">
      <w:pPr>
        <w:spacing w:line="480" w:lineRule="auto"/>
        <w:jc w:val="both"/>
        <w:rPr>
          <w:rFonts w:ascii="Times New Roman" w:hAnsi="Times New Roman" w:cs="Times New Roman"/>
        </w:rPr>
      </w:pPr>
    </w:p>
    <w:p w14:paraId="5B8C6D61" w14:textId="5D5F26AF" w:rsidR="009B30F4" w:rsidRPr="009B30F4" w:rsidRDefault="009B30F4" w:rsidP="003E0095">
      <w:pPr>
        <w:spacing w:line="480" w:lineRule="auto"/>
        <w:jc w:val="both"/>
        <w:rPr>
          <w:rFonts w:ascii="Times New Roman" w:hAnsi="Times New Roman" w:cs="Times New Roman"/>
          <w:i/>
          <w:iCs/>
        </w:rPr>
      </w:pPr>
      <w:r w:rsidRPr="009B30F4">
        <w:rPr>
          <w:rFonts w:ascii="Times New Roman" w:hAnsi="Times New Roman" w:cs="Times New Roman"/>
          <w:i/>
          <w:iCs/>
        </w:rPr>
        <w:t>Relevance to defect dynamics and mechanical analogy</w:t>
      </w:r>
    </w:p>
    <w:p w14:paraId="58E70CD2" w14:textId="77777777" w:rsidR="009B30F4" w:rsidRDefault="009B30F4" w:rsidP="003E0095">
      <w:pPr>
        <w:spacing w:line="480" w:lineRule="auto"/>
        <w:jc w:val="both"/>
        <w:rPr>
          <w:rFonts w:ascii="Times New Roman" w:hAnsi="Times New Roman" w:cs="Times New Roman"/>
        </w:rPr>
      </w:pPr>
    </w:p>
    <w:p w14:paraId="1DD3EF44" w14:textId="6A63CD3F" w:rsidR="009B30F4" w:rsidRDefault="009B30F4" w:rsidP="003E0095">
      <w:pPr>
        <w:spacing w:line="480" w:lineRule="auto"/>
        <w:jc w:val="both"/>
        <w:rPr>
          <w:rFonts w:ascii="Times New Roman" w:hAnsi="Times New Roman" w:cs="Times New Roman"/>
        </w:rPr>
      </w:pPr>
      <w:r w:rsidRPr="009B30F4">
        <w:rPr>
          <w:rFonts w:ascii="Times New Roman" w:hAnsi="Times New Roman" w:cs="Times New Roman"/>
        </w:rPr>
        <w:t xml:space="preserve">The reversible dislocation rearrangement observed here parallels stress-induced recovery in mechanically loaded metals. However, in the electronic case, defect motion is driven by momentum exchange with charge carriers rather than by external stress gradients. The selective unpinning of dislocations on (002) planes </w:t>
      </w:r>
      <w:r w:rsidR="00B9189A">
        <w:rPr>
          <w:rFonts w:ascii="Times New Roman" w:hAnsi="Times New Roman" w:cs="Times New Roman"/>
        </w:rPr>
        <w:t>align</w:t>
      </w:r>
      <w:r w:rsidRPr="009B30F4">
        <w:rPr>
          <w:rFonts w:ascii="Times New Roman" w:hAnsi="Times New Roman" w:cs="Times New Roman"/>
        </w:rPr>
        <w:t xml:space="preserve"> with the direction of electron flow, consistent with the polarity dependence of electron-wind drag</w:t>
      </w:r>
      <w:r w:rsidR="00DA3080">
        <w:rPr>
          <w:rFonts w:ascii="Times New Roman" w:hAnsi="Times New Roman" w:cs="Times New Roman"/>
        </w:rPr>
        <w:t xml:space="preserve"> </w:t>
      </w:r>
      <w:r w:rsidR="00DA3080">
        <w:rPr>
          <w:rFonts w:ascii="Times New Roman" w:hAnsi="Times New Roman" w:cs="Times New Roman"/>
          <w:color w:val="EE0000"/>
        </w:rPr>
        <w:fldChar w:fldCharType="begin">
          <w:fldData xml:space="preserve">PEVuZE5vdGU+PENpdGU+PEF1dGhvcj5IdW50aW5ndG9uPC9BdXRob3I+PFllYXI+MTk2MTwvWWVh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==
</w:fldData>
        </w:fldChar>
      </w:r>
      <w:r w:rsidR="00DA3080">
        <w:rPr>
          <w:rFonts w:ascii="Times New Roman" w:hAnsi="Times New Roman" w:cs="Times New Roman"/>
          <w:color w:val="EE0000"/>
        </w:rPr>
        <w:instrText xml:space="preserve"> ADDIN EN.CITE </w:instrText>
      </w:r>
      <w:r w:rsidR="00DA3080">
        <w:rPr>
          <w:rFonts w:ascii="Times New Roman" w:hAnsi="Times New Roman" w:cs="Times New Roman"/>
          <w:color w:val="EE0000"/>
        </w:rPr>
        <w:fldChar w:fldCharType="begin">
          <w:fldData xml:space="preserve">PEVuZE5vdGU+PENpdGU+PEF1dGhvcj5IdW50aW5ndG9uPC9BdXRob3I+PFllYXI+MTk2MTwvWWVh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==
</w:fldData>
        </w:fldChar>
      </w:r>
      <w:r w:rsidR="00DA3080">
        <w:rPr>
          <w:rFonts w:ascii="Times New Roman" w:hAnsi="Times New Roman" w:cs="Times New Roman"/>
          <w:color w:val="EE0000"/>
        </w:rPr>
        <w:instrText xml:space="preserve"> ADDIN EN.CITE.DATA </w:instrText>
      </w:r>
      <w:r w:rsidR="00DA3080">
        <w:rPr>
          <w:rFonts w:ascii="Times New Roman" w:hAnsi="Times New Roman" w:cs="Times New Roman"/>
          <w:color w:val="EE0000"/>
        </w:rPr>
      </w:r>
      <w:r w:rsidR="00DA3080">
        <w:rPr>
          <w:rFonts w:ascii="Times New Roman" w:hAnsi="Times New Roman" w:cs="Times New Roman"/>
          <w:color w:val="EE0000"/>
        </w:rPr>
        <w:fldChar w:fldCharType="end"/>
      </w:r>
      <w:r w:rsidR="00DA3080">
        <w:rPr>
          <w:rFonts w:ascii="Times New Roman" w:hAnsi="Times New Roman" w:cs="Times New Roman"/>
          <w:color w:val="EE0000"/>
        </w:rPr>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[13-15]</w:t>
      </w:r>
      <w:r w:rsidR="00DA3080">
        <w:rPr>
          <w:rFonts w:ascii="Times New Roman" w:hAnsi="Times New Roman" w:cs="Times New Roman"/>
          <w:color w:val="EE0000"/>
        </w:rPr>
        <w:fldChar w:fldCharType="end"/>
      </w:r>
      <w:r w:rsidRPr="009B30F4">
        <w:rPr>
          <w:rFonts w:ascii="Times New Roman" w:hAnsi="Times New Roman" w:cs="Times New Roman"/>
        </w:rPr>
        <w:t>. The relaxation that follows current removal mirrors cyclic stress recovery in fatigue-resistant alloys, implying that controlled electrical stressing may be used as a non-thermal route for defect annealing.</w:t>
      </w:r>
    </w:p>
    <w:p w14:paraId="37D10EB6" w14:textId="77777777" w:rsidR="009B30F4" w:rsidRPr="003E0095" w:rsidRDefault="009B30F4" w:rsidP="003E0095">
      <w:pPr>
        <w:spacing w:line="480" w:lineRule="auto"/>
        <w:jc w:val="both"/>
        <w:rPr>
          <w:rFonts w:ascii="Times New Roman" w:hAnsi="Times New Roman" w:cs="Times New Roman"/>
        </w:rPr>
      </w:pPr>
    </w:p>
    <w:p w14:paraId="50A67CE9" w14:textId="77978765" w:rsidR="004C297A"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t xml:space="preserve">Supplementary </w:t>
      </w:r>
      <w:r>
        <w:rPr>
          <w:rFonts w:ascii="Times New Roman" w:hAnsi="Times New Roman" w:cs="Times New Roman"/>
          <w:b/>
          <w:bCs/>
          <w:color w:val="auto"/>
          <w:sz w:val="28"/>
          <w:szCs w:val="28"/>
        </w:rPr>
        <w:t>Notes</w:t>
      </w:r>
    </w:p>
    <w:p w14:paraId="396FD28F" w14:textId="77777777" w:rsidR="004C297A" w:rsidRDefault="004C297A" w:rsidP="004C297A"/>
    <w:p w14:paraId="6F47E5C5" w14:textId="77777777" w:rsidR="004C297A" w:rsidRPr="008B1D41" w:rsidRDefault="004C297A" w:rsidP="004C297A">
      <w:pPr>
        <w:pStyle w:val="Heading2"/>
        <w:rPr>
          <w:rFonts w:ascii="Times New Roman" w:hAnsi="Times New Roman" w:cs="Times New Roman"/>
          <w:i/>
          <w:iCs/>
          <w:color w:val="auto"/>
          <w:sz w:val="28"/>
          <w:szCs w:val="28"/>
        </w:rPr>
      </w:pPr>
      <w:r w:rsidRPr="008B1D41">
        <w:rPr>
          <w:rFonts w:ascii="Times New Roman" w:hAnsi="Times New Roman" w:cs="Times New Roman"/>
          <w:i/>
          <w:iCs/>
          <w:color w:val="auto"/>
          <w:sz w:val="28"/>
          <w:szCs w:val="28"/>
        </w:rPr>
        <w:t>Sample Preparation</w:t>
      </w:r>
    </w:p>
    <w:p w14:paraId="34469ECB" w14:textId="77777777" w:rsidR="004C297A" w:rsidRDefault="004C297A" w:rsidP="004C297A">
      <w:pPr>
        <w:ind w:left="360"/>
        <w:rPr>
          <w:rFonts w:ascii="Times New Roman" w:hAnsi="Times New Roman" w:cs="Times New Roman"/>
        </w:rPr>
      </w:pPr>
    </w:p>
    <w:p w14:paraId="14469EB3" w14:textId="3C4F103B" w:rsidR="004C297A" w:rsidRDefault="004C297A" w:rsidP="004C297A">
      <w:pPr>
        <w:spacing w:line="480" w:lineRule="auto"/>
        <w:ind w:left="360"/>
        <w:jc w:val="both"/>
        <w:rPr>
          <w:rFonts w:ascii="Times New Roman" w:hAnsi="Times New Roman" w:cs="Times New Roman"/>
        </w:rPr>
      </w:pPr>
      <w:r>
        <w:rPr>
          <w:rFonts w:ascii="Times New Roman" w:hAnsi="Times New Roman" w:cs="Times New Roman"/>
        </w:rPr>
        <w:t xml:space="preserve">Stoichiometric </w:t>
      </w:r>
      <w:r w:rsidRPr="00A623C0">
        <w:rPr>
          <w:rFonts w:ascii="Times New Roman" w:hAnsi="Times New Roman" w:cs="Times New Roman"/>
        </w:rPr>
        <w:t>Cu</w:t>
      </w:r>
      <w:r w:rsidRPr="00317723">
        <w:rPr>
          <w:rFonts w:ascii="Times New Roman" w:hAnsi="Times New Roman" w:cs="Times New Roman"/>
          <w:vertAlign w:val="subscript"/>
        </w:rPr>
        <w:t>6</w:t>
      </w:r>
      <w:r w:rsidRPr="00A623C0">
        <w:rPr>
          <w:rFonts w:ascii="Times New Roman" w:hAnsi="Times New Roman" w:cs="Times New Roman"/>
        </w:rPr>
        <w:t>Sn</w:t>
      </w:r>
      <w:r w:rsidRPr="00317723">
        <w:rPr>
          <w:rFonts w:ascii="Times New Roman" w:hAnsi="Times New Roman" w:cs="Times New Roman"/>
          <w:vertAlign w:val="subscript"/>
        </w:rPr>
        <w:t>5</w:t>
      </w:r>
      <w:r>
        <w:rPr>
          <w:rFonts w:ascii="Times New Roman" w:hAnsi="Times New Roman" w:cs="Times New Roman"/>
          <w:vertAlign w:val="subscript"/>
        </w:rPr>
        <w:t xml:space="preserve"> </w:t>
      </w:r>
      <w:r w:rsidRPr="00CA1E62">
        <w:rPr>
          <w:rFonts w:ascii="Times New Roman" w:hAnsi="Times New Roman" w:cs="Times New Roman"/>
        </w:rPr>
        <w:t xml:space="preserve">alloy was synthesized from high-purity Cu (99.9%, Alfa </w:t>
      </w:r>
      <w:proofErr w:type="spellStart"/>
      <w:r w:rsidRPr="00CA1E62">
        <w:rPr>
          <w:rFonts w:ascii="Times New Roman" w:hAnsi="Times New Roman" w:cs="Times New Roman"/>
        </w:rPr>
        <w:t>Aesar</w:t>
      </w:r>
      <w:proofErr w:type="spellEnd"/>
      <w:r w:rsidRPr="00CA1E62">
        <w:rPr>
          <w:rFonts w:ascii="Times New Roman" w:hAnsi="Times New Roman" w:cs="Times New Roman"/>
        </w:rPr>
        <w:t xml:space="preserve">) and Sn (99.9%, Alfa </w:t>
      </w:r>
      <w:proofErr w:type="spellStart"/>
      <w:r w:rsidRPr="00CA1E62">
        <w:rPr>
          <w:rFonts w:ascii="Times New Roman" w:hAnsi="Times New Roman" w:cs="Times New Roman"/>
        </w:rPr>
        <w:t>Aesar</w:t>
      </w:r>
      <w:proofErr w:type="spellEnd"/>
      <w:r w:rsidRPr="00CA1E62">
        <w:rPr>
          <w:rFonts w:ascii="Times New Roman" w:hAnsi="Times New Roman" w:cs="Times New Roman"/>
        </w:rPr>
        <w:t xml:space="preserve">) pellets </w:t>
      </w:r>
      <w:r>
        <w:rPr>
          <w:rFonts w:ascii="Times New Roman" w:hAnsi="Times New Roman" w:cs="Times New Roman"/>
        </w:rPr>
        <w:t>by</w:t>
      </w:r>
      <w:r w:rsidRPr="00CA1E62">
        <w:rPr>
          <w:rFonts w:ascii="Times New Roman" w:hAnsi="Times New Roman" w:cs="Times New Roman"/>
        </w:rPr>
        <w:t xml:space="preserve"> arc melting (MAM1, Edmund Bühler) under an Ar atmosphere. Each ingot was remelted five times </w:t>
      </w:r>
      <w:r>
        <w:rPr>
          <w:rFonts w:ascii="Times New Roman" w:hAnsi="Times New Roman" w:cs="Times New Roman"/>
        </w:rPr>
        <w:t>to ensure</w:t>
      </w:r>
      <w:r w:rsidRPr="00CA1E62">
        <w:rPr>
          <w:rFonts w:ascii="Times New Roman" w:hAnsi="Times New Roman" w:cs="Times New Roman"/>
        </w:rPr>
        <w:t xml:space="preserve"> chemical homogeneity and minimize </w:t>
      </w:r>
      <w:r>
        <w:rPr>
          <w:rFonts w:ascii="Times New Roman" w:hAnsi="Times New Roman" w:cs="Times New Roman"/>
        </w:rPr>
        <w:t>Sn-evaporation gradients</w:t>
      </w:r>
      <w:r w:rsidRPr="00CA1E62">
        <w:rPr>
          <w:rFonts w:ascii="Times New Roman" w:hAnsi="Times New Roman" w:cs="Times New Roman"/>
        </w:rPr>
        <w:t>. The as-cast ingots were vacuum-annealed (</w:t>
      </w:r>
      <w:r w:rsidRPr="00CA1E62">
        <w:rPr>
          <w:rFonts w:ascii="Cambria Math" w:hAnsi="Cambria Math" w:cs="Cambria Math"/>
        </w:rPr>
        <w:t>∼</w:t>
      </w:r>
      <w:r w:rsidRPr="00CA1E62">
        <w:rPr>
          <w:rFonts w:ascii="Times New Roman" w:hAnsi="Times New Roman" w:cs="Times New Roman"/>
        </w:rPr>
        <w:t>10</w:t>
      </w:r>
      <w:r w:rsidRPr="00CA1E62">
        <w:rPr>
          <w:rFonts w:ascii="Times New Roman" w:hAnsi="Times New Roman" w:cs="Times New Roman"/>
          <w:vertAlign w:val="superscript"/>
        </w:rPr>
        <w:t>-5</w:t>
      </w:r>
      <w:r w:rsidRPr="00CA1E62">
        <w:rPr>
          <w:rFonts w:ascii="Times New Roman" w:hAnsi="Times New Roman" w:cs="Times New Roman"/>
        </w:rPr>
        <w:t xml:space="preserve"> Pa)</w:t>
      </w:r>
      <w:r>
        <w:rPr>
          <w:rFonts w:ascii="Times New Roman" w:hAnsi="Times New Roman" w:cs="Times New Roman"/>
        </w:rPr>
        <w:t xml:space="preserve"> using a vertical furnace</w:t>
      </w:r>
      <w:r w:rsidRPr="00CA1E62">
        <w:rPr>
          <w:rFonts w:ascii="Times New Roman" w:hAnsi="Times New Roman" w:cs="Times New Roman"/>
        </w:rPr>
        <w:t xml:space="preserve"> at 300 °C for 24 h to stabilize the high-temperature hexagonal</w:t>
      </w:r>
      <w:r w:rsidRPr="00CA1E62">
        <w:rPr>
          <w:rFonts w:ascii="Times New Roman" w:hAnsi="Times New Roman" w:cs="Times New Roman"/>
          <w:vertAlign w:val="subscript"/>
        </w:rPr>
        <w:t xml:space="preserve"> </w:t>
      </w:r>
      <w:r w:rsidRPr="009A675A">
        <w:rPr>
          <w:rFonts w:ascii="Times New Roman" w:hAnsi="Times New Roman" w:cs="Times New Roman"/>
        </w:rPr>
        <w:t>η</w:t>
      </w:r>
      <w:r>
        <w:rPr>
          <w:rFonts w:ascii="Times New Roman" w:hAnsi="Times New Roman" w:cs="Times New Roman"/>
        </w:rPr>
        <w:t>-phase (</w:t>
      </w:r>
      <w:r w:rsidRPr="00AC2C64">
        <w:rPr>
          <w:rFonts w:ascii="Times New Roman" w:hAnsi="Times New Roman" w:cs="Times New Roman"/>
          <w:color w:val="3333FF"/>
        </w:rPr>
        <w:t>Fig. 1</w:t>
      </w:r>
      <w:r>
        <w:rPr>
          <w:rFonts w:ascii="Times New Roman" w:hAnsi="Times New Roman" w:cs="Times New Roman"/>
          <w:color w:val="3333FF"/>
        </w:rPr>
        <w:t>a</w:t>
      </w:r>
      <w:r>
        <w:rPr>
          <w:rFonts w:ascii="Times New Roman" w:hAnsi="Times New Roman" w:cs="Times New Roman"/>
        </w:rPr>
        <w:t xml:space="preserve">), </w:t>
      </w:r>
      <w:r w:rsidRPr="00CA1E62">
        <w:rPr>
          <w:rFonts w:ascii="Times New Roman" w:hAnsi="Times New Roman" w:cs="Times New Roman"/>
        </w:rPr>
        <w:t>followed by a secondary anneal at 250 °C for 6 h to promote phase homogeneity. Rapid water</w:t>
      </w:r>
      <w:r>
        <w:rPr>
          <w:rFonts w:ascii="Times New Roman" w:hAnsi="Times New Roman" w:cs="Times New Roman"/>
        </w:rPr>
        <w:t>-</w:t>
      </w:r>
      <w:r w:rsidRPr="00CA1E62">
        <w:rPr>
          <w:rFonts w:ascii="Times New Roman" w:hAnsi="Times New Roman" w:cs="Times New Roman"/>
        </w:rPr>
        <w:t xml:space="preserve">quenching to room temperature preserved the η-phase and </w:t>
      </w:r>
      <w:r w:rsidRPr="00CA1E62">
        <w:rPr>
          <w:rFonts w:ascii="Times New Roman" w:hAnsi="Times New Roman" w:cs="Times New Roman"/>
        </w:rPr>
        <w:lastRenderedPageBreak/>
        <w:t xml:space="preserve">suppressed </w:t>
      </w:r>
      <w:r w:rsidRPr="003D4DAB">
        <w:rPr>
          <w:rFonts w:ascii="Times New Roman" w:hAnsi="Times New Roman" w:cs="Times New Roman"/>
        </w:rPr>
        <w:t>η′</w:t>
      </w:r>
      <w:r>
        <w:rPr>
          <w:rFonts w:ascii="Times New Roman" w:hAnsi="Times New Roman" w:cs="Times New Roman"/>
        </w:rPr>
        <w:t>/</w:t>
      </w:r>
      <w:r w:rsidRPr="003D4DAB">
        <w:rPr>
          <w:rFonts w:ascii="Times New Roman" w:hAnsi="Times New Roman" w:cs="Times New Roman"/>
        </w:rPr>
        <w:t>η′</w:t>
      </w:r>
      <w:r>
        <w:rPr>
          <w:rFonts w:ascii="Times New Roman" w:hAnsi="Times New Roman" w:cs="Times New Roman"/>
        </w:rPr>
        <w:t>'</w:t>
      </w:r>
      <w:r w:rsidRPr="00CA1E62">
        <w:rPr>
          <w:rFonts w:ascii="Times New Roman" w:hAnsi="Times New Roman" w:cs="Times New Roman"/>
        </w:rPr>
        <w:t xml:space="preserve"> formation during cooling. The resulting samples (denoted η</w:t>
      </w:r>
      <w:r w:rsidRPr="00CA1E62">
        <w:rPr>
          <w:rFonts w:ascii="Times New Roman" w:hAnsi="Times New Roman" w:cs="Times New Roman"/>
          <w:vertAlign w:val="subscript"/>
        </w:rPr>
        <w:t>6</w:t>
      </w:r>
      <w:r w:rsidRPr="00CA1E62">
        <w:rPr>
          <w:rFonts w:ascii="Times New Roman" w:hAnsi="Times New Roman" w:cs="Times New Roman"/>
        </w:rPr>
        <w:t>) were mechanically polished to a mirror finish (Ra &lt; 0.05 µm) prior to treatment.</w:t>
      </w:r>
      <w:r>
        <w:rPr>
          <w:rFonts w:ascii="Times New Roman" w:hAnsi="Times New Roman" w:cs="Times New Roman"/>
        </w:rPr>
        <w:t xml:space="preserve"> </w:t>
      </w:r>
    </w:p>
    <w:p w14:paraId="74430168" w14:textId="77777777" w:rsidR="004C297A" w:rsidRDefault="004C297A" w:rsidP="004C297A">
      <w:pPr>
        <w:spacing w:line="480" w:lineRule="auto"/>
        <w:ind w:left="360"/>
        <w:jc w:val="both"/>
        <w:rPr>
          <w:rFonts w:ascii="Times New Roman" w:hAnsi="Times New Roman" w:cs="Times New Roman"/>
        </w:rPr>
      </w:pPr>
    </w:p>
    <w:p w14:paraId="4999DE74" w14:textId="77777777" w:rsidR="004C297A" w:rsidRPr="00CA1E62" w:rsidRDefault="004C297A" w:rsidP="004C297A">
      <w:pPr>
        <w:pStyle w:val="Heading2"/>
        <w:rPr>
          <w:rFonts w:ascii="Times New Roman" w:hAnsi="Times New Roman" w:cs="Times New Roman"/>
          <w:i/>
          <w:iCs/>
          <w:color w:val="auto"/>
          <w:sz w:val="28"/>
          <w:szCs w:val="28"/>
        </w:rPr>
      </w:pPr>
      <w:r w:rsidRPr="00CA1E62">
        <w:rPr>
          <w:rFonts w:ascii="Times New Roman" w:hAnsi="Times New Roman" w:cs="Times New Roman"/>
          <w:i/>
          <w:iCs/>
          <w:color w:val="auto"/>
          <w:sz w:val="28"/>
          <w:szCs w:val="28"/>
        </w:rPr>
        <w:t>Thermal Aging and Electric Current Stressing</w:t>
      </w:r>
    </w:p>
    <w:p w14:paraId="2EF7E2BB" w14:textId="77777777" w:rsidR="004C297A" w:rsidRDefault="004C297A" w:rsidP="004C297A">
      <w:pPr>
        <w:spacing w:line="480" w:lineRule="auto"/>
        <w:ind w:left="360"/>
        <w:jc w:val="both"/>
        <w:rPr>
          <w:rFonts w:ascii="Times New Roman" w:hAnsi="Times New Roman" w:cs="Times New Roman"/>
        </w:rPr>
      </w:pPr>
    </w:p>
    <w:p w14:paraId="76C1EA8F" w14:textId="77777777" w:rsidR="004C297A" w:rsidRPr="00CA1E62" w:rsidRDefault="004C297A" w:rsidP="004C297A">
      <w:pPr>
        <w:spacing w:line="480" w:lineRule="auto"/>
        <w:ind w:left="360"/>
        <w:jc w:val="both"/>
        <w:rPr>
          <w:rFonts w:ascii="Times New Roman" w:hAnsi="Times New Roman" w:cs="Times New Roman"/>
        </w:rPr>
      </w:pPr>
      <w:r w:rsidRPr="00CA1E62">
        <w:rPr>
          <w:rFonts w:ascii="Times New Roman" w:hAnsi="Times New Roman" w:cs="Times New Roman"/>
        </w:rPr>
        <w:t xml:space="preserve">To </w:t>
      </w:r>
      <w:r>
        <w:rPr>
          <w:rFonts w:ascii="Times New Roman" w:hAnsi="Times New Roman" w:cs="Times New Roman"/>
        </w:rPr>
        <w:t>isolate electric-field effects from pure thermal aging</w:t>
      </w:r>
      <w:r w:rsidRPr="00CA1E62">
        <w:rPr>
          <w:rFonts w:ascii="Times New Roman" w:hAnsi="Times New Roman" w:cs="Times New Roman"/>
        </w:rPr>
        <w:t>, η</w:t>
      </w:r>
      <w:r w:rsidRPr="00CA1E62">
        <w:rPr>
          <w:rFonts w:ascii="Times New Roman" w:hAnsi="Times New Roman" w:cs="Times New Roman"/>
          <w:vertAlign w:val="subscript"/>
        </w:rPr>
        <w:t>6</w:t>
      </w:r>
      <w:r w:rsidRPr="00CA1E62">
        <w:rPr>
          <w:rFonts w:ascii="Times New Roman" w:hAnsi="Times New Roman" w:cs="Times New Roman"/>
        </w:rPr>
        <w:t xml:space="preserve"> samples were divided into two series:</w:t>
      </w:r>
    </w:p>
    <w:p w14:paraId="08506CDC" w14:textId="2B0F3F22" w:rsidR="004C297A" w:rsidRPr="00CA1E62" w:rsidRDefault="004C297A" w:rsidP="004C297A">
      <w:pPr>
        <w:spacing w:line="480" w:lineRule="auto"/>
        <w:ind w:left="720"/>
        <w:jc w:val="both"/>
        <w:rPr>
          <w:rFonts w:ascii="Times New Roman" w:hAnsi="Times New Roman" w:cs="Times New Roman"/>
        </w:rPr>
      </w:pPr>
      <w:r w:rsidRPr="00CA1E62">
        <w:rPr>
          <w:rFonts w:ascii="Times New Roman" w:hAnsi="Times New Roman" w:cs="Times New Roman"/>
        </w:rPr>
        <w:t>(</w:t>
      </w:r>
      <w:proofErr w:type="spellStart"/>
      <w:r w:rsidRPr="00CA1E62">
        <w:rPr>
          <w:rFonts w:ascii="Times New Roman" w:hAnsi="Times New Roman" w:cs="Times New Roman"/>
        </w:rPr>
        <w:t>i</w:t>
      </w:r>
      <w:proofErr w:type="spellEnd"/>
      <w:r w:rsidRPr="00CA1E62">
        <w:rPr>
          <w:rFonts w:ascii="Times New Roman" w:hAnsi="Times New Roman" w:cs="Times New Roman"/>
        </w:rPr>
        <w:t>) Thermal aging at 130 °C for up to 5 h in an ambient atmosphere (η</w:t>
      </w:r>
      <w:r w:rsidRPr="00CA1E62">
        <w:rPr>
          <w:rFonts w:ascii="Times New Roman" w:hAnsi="Times New Roman" w:cs="Times New Roman"/>
          <w:vertAlign w:val="subscript"/>
        </w:rPr>
        <w:t>6-LT</w:t>
      </w:r>
      <w:r w:rsidRPr="00CA1E62">
        <w:rPr>
          <w:rFonts w:ascii="Times New Roman" w:hAnsi="Times New Roman" w:cs="Times New Roman"/>
        </w:rPr>
        <w:t xml:space="preserve"> series).</w:t>
      </w:r>
    </w:p>
    <w:p w14:paraId="106CDF9C" w14:textId="77777777" w:rsidR="004C297A" w:rsidRDefault="004C297A" w:rsidP="004C297A">
      <w:pPr>
        <w:spacing w:line="480" w:lineRule="auto"/>
        <w:ind w:left="720"/>
        <w:jc w:val="both"/>
        <w:rPr>
          <w:rFonts w:ascii="Times New Roman" w:hAnsi="Times New Roman" w:cs="Times New Roman"/>
        </w:rPr>
      </w:pPr>
      <w:r w:rsidRPr="00CA1E62">
        <w:rPr>
          <w:rFonts w:ascii="Times New Roman" w:hAnsi="Times New Roman" w:cs="Times New Roman"/>
        </w:rPr>
        <w:t>(ii) Electric current stressing (ECS) at a current density of 1.5 × 10</w:t>
      </w:r>
      <w:r w:rsidRPr="00CA1E62">
        <w:rPr>
          <w:rFonts w:ascii="Times New Roman" w:hAnsi="Times New Roman" w:cs="Times New Roman"/>
          <w:vertAlign w:val="superscript"/>
        </w:rPr>
        <w:t>3</w:t>
      </w:r>
      <w:r w:rsidRPr="00CA1E62">
        <w:rPr>
          <w:rFonts w:ascii="Times New Roman" w:hAnsi="Times New Roman" w:cs="Times New Roman"/>
        </w:rPr>
        <w:t xml:space="preserve"> A</w:t>
      </w:r>
      <w:r>
        <w:rPr>
          <w:rFonts w:ascii="Times New Roman" w:hAnsi="Times New Roman" w:cs="Times New Roman"/>
        </w:rPr>
        <w:t>/</w:t>
      </w:r>
      <w:r w:rsidRPr="00CA1E62">
        <w:rPr>
          <w:rFonts w:ascii="Times New Roman" w:hAnsi="Times New Roman" w:cs="Times New Roman"/>
        </w:rPr>
        <w:t>cm</w:t>
      </w:r>
      <w:r w:rsidRPr="00CA1E62">
        <w:rPr>
          <w:rFonts w:ascii="Times New Roman" w:hAnsi="Times New Roman" w:cs="Times New Roman"/>
          <w:vertAlign w:val="superscript"/>
        </w:rPr>
        <w:t>2</w:t>
      </w:r>
      <w:r w:rsidRPr="00CA1E62">
        <w:rPr>
          <w:rFonts w:ascii="Times New Roman" w:hAnsi="Times New Roman" w:cs="Times New Roman"/>
        </w:rPr>
        <w:t xml:space="preserve"> for 1–5 h (η</w:t>
      </w:r>
      <w:r w:rsidRPr="00CA1E62">
        <w:rPr>
          <w:rFonts w:ascii="Times New Roman" w:hAnsi="Times New Roman" w:cs="Times New Roman"/>
          <w:vertAlign w:val="subscript"/>
        </w:rPr>
        <w:t>6-e</w:t>
      </w:r>
      <w:r w:rsidRPr="00CA1E62">
        <w:rPr>
          <w:rFonts w:ascii="Times New Roman" w:hAnsi="Times New Roman" w:cs="Times New Roman"/>
        </w:rPr>
        <w:t xml:space="preserve"> series).</w:t>
      </w:r>
    </w:p>
    <w:p w14:paraId="3BCB132D" w14:textId="6F3E39C5" w:rsidR="004C297A" w:rsidRDefault="004C297A" w:rsidP="004C297A">
      <w:pPr>
        <w:spacing w:line="480" w:lineRule="auto"/>
        <w:ind w:left="360"/>
        <w:jc w:val="both"/>
        <w:rPr>
          <w:rFonts w:ascii="Times New Roman" w:hAnsi="Times New Roman" w:cs="Times New Roman"/>
        </w:rPr>
      </w:pPr>
      <w:r>
        <w:rPr>
          <w:rFonts w:ascii="Times New Roman" w:hAnsi="Times New Roman" w:cs="Times New Roman"/>
        </w:rPr>
        <w:t>T</w:t>
      </w:r>
      <w:r w:rsidRPr="00862E40">
        <w:rPr>
          <w:rFonts w:ascii="Times New Roman" w:hAnsi="Times New Roman" w:cs="Times New Roman"/>
        </w:rPr>
        <w:t xml:space="preserve">he 130 °C temperature </w:t>
      </w:r>
      <w:r w:rsidRPr="00B748A6">
        <w:rPr>
          <w:rFonts w:ascii="Times New Roman" w:hAnsi="Times New Roman" w:cs="Times New Roman"/>
        </w:rPr>
        <w:t>corresponds to the steady-state Joule-heating condition during ECS, verified by real-time thermocouple measurements</w:t>
      </w:r>
      <w:r w:rsidRPr="00C457C1">
        <w:rPr>
          <w:rFonts w:ascii="Times New Roman" w:hAnsi="Times New Roman" w:cs="Times New Roman"/>
        </w:rPr>
        <w:t xml:space="preserve"> (</w:t>
      </w:r>
      <w:r w:rsidRPr="00C457C1">
        <w:rPr>
          <w:rFonts w:ascii="Times New Roman" w:hAnsi="Times New Roman" w:cs="Times New Roman"/>
          <w:color w:val="3333FF"/>
        </w:rPr>
        <w:t>Fig. 1</w:t>
      </w:r>
      <w:r>
        <w:rPr>
          <w:rFonts w:ascii="Times New Roman" w:hAnsi="Times New Roman" w:cs="Times New Roman"/>
          <w:color w:val="3333FF"/>
        </w:rPr>
        <w:t>d</w:t>
      </w:r>
      <w:r w:rsidRPr="00C457C1">
        <w:rPr>
          <w:rFonts w:ascii="Times New Roman" w:hAnsi="Times New Roman" w:cs="Times New Roman"/>
        </w:rPr>
        <w:t>)</w:t>
      </w:r>
      <w:r>
        <w:rPr>
          <w:rFonts w:ascii="Times New Roman" w:hAnsi="Times New Roman" w:cs="Times New Roman"/>
        </w:rPr>
        <w:t>.</w:t>
      </w:r>
      <w:r w:rsidRPr="00CA1E62">
        <w:rPr>
          <w:rFonts w:ascii="Times New Roman" w:hAnsi="Times New Roman" w:cs="Times New Roman"/>
        </w:rPr>
        <w:t xml:space="preserve"> </w:t>
      </w:r>
      <w:r w:rsidRPr="00B748A6">
        <w:rPr>
          <w:rFonts w:ascii="Times New Roman" w:hAnsi="Times New Roman" w:cs="Times New Roman"/>
        </w:rPr>
        <w:t xml:space="preserve">Current was </w:t>
      </w:r>
      <w:r>
        <w:rPr>
          <w:rFonts w:ascii="Times New Roman" w:hAnsi="Times New Roman" w:cs="Times New Roman"/>
        </w:rPr>
        <w:t>applied</w:t>
      </w:r>
      <w:r w:rsidRPr="00B748A6">
        <w:rPr>
          <w:rFonts w:ascii="Times New Roman" w:hAnsi="Times New Roman" w:cs="Times New Roman"/>
        </w:rPr>
        <w:t xml:space="preserve"> by a programmable DC source (Keithley 3500) through a </w:t>
      </w:r>
      <w:r>
        <w:rPr>
          <w:rFonts w:ascii="Times New Roman" w:hAnsi="Times New Roman" w:cs="Times New Roman"/>
        </w:rPr>
        <w:t>custom-built</w:t>
      </w:r>
      <w:r w:rsidRPr="00B748A6">
        <w:rPr>
          <w:rFonts w:ascii="Times New Roman" w:hAnsi="Times New Roman" w:cs="Times New Roman"/>
        </w:rPr>
        <w:t xml:space="preserve"> stage that allowed simultaneous current flow and in-situ diffraction</w:t>
      </w:r>
      <w:r>
        <w:rPr>
          <w:rFonts w:ascii="Times New Roman" w:hAnsi="Times New Roman" w:cs="Times New Roman"/>
        </w:rPr>
        <w:t xml:space="preserve"> </w:t>
      </w:r>
      <w:r w:rsidRPr="00C457C1">
        <w:rPr>
          <w:rFonts w:ascii="Times New Roman" w:hAnsi="Times New Roman" w:cs="Times New Roman"/>
        </w:rPr>
        <w:t>(</w:t>
      </w:r>
      <w:r w:rsidRPr="00C457C1">
        <w:rPr>
          <w:rFonts w:ascii="Times New Roman" w:hAnsi="Times New Roman" w:cs="Times New Roman"/>
          <w:color w:val="3333FF"/>
        </w:rPr>
        <w:t>Fig. 1</w:t>
      </w:r>
      <w:r>
        <w:rPr>
          <w:rFonts w:ascii="Times New Roman" w:hAnsi="Times New Roman" w:cs="Times New Roman"/>
          <w:color w:val="3333FF"/>
        </w:rPr>
        <w:t>b</w:t>
      </w:r>
      <w:r w:rsidRPr="00C457C1">
        <w:rPr>
          <w:rFonts w:ascii="Times New Roman" w:hAnsi="Times New Roman" w:cs="Times New Roman"/>
        </w:rPr>
        <w:t>)</w:t>
      </w:r>
      <w:r w:rsidRPr="00B748A6">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color w:val="2A1AFA"/>
        </w:rPr>
        <w:t>Supplementary Fig. 1</w:t>
      </w:r>
      <w:r w:rsidRPr="00B748A6">
        <w:rPr>
          <w:rFonts w:ascii="Times New Roman" w:hAnsi="Times New Roman" w:cs="Times New Roman"/>
        </w:rPr>
        <w:t xml:space="preserve"> summarizes the experimental </w:t>
      </w:r>
      <w:r>
        <w:rPr>
          <w:rFonts w:ascii="Times New Roman" w:hAnsi="Times New Roman" w:cs="Times New Roman"/>
        </w:rPr>
        <w:t>process flow</w:t>
      </w:r>
      <w:r w:rsidRPr="00B748A6">
        <w:rPr>
          <w:rFonts w:ascii="Times New Roman" w:hAnsi="Times New Roman" w:cs="Times New Roman"/>
        </w:rPr>
        <w:t>, showing the post-annealing sequence</w:t>
      </w:r>
      <w:r>
        <w:rPr>
          <w:rFonts w:ascii="Times New Roman" w:hAnsi="Times New Roman" w:cs="Times New Roman"/>
        </w:rPr>
        <w:t xml:space="preserve"> </w:t>
      </w:r>
      <w:r w:rsidRPr="00B748A6">
        <w:rPr>
          <w:rFonts w:ascii="Times New Roman" w:hAnsi="Times New Roman" w:cs="Times New Roman"/>
        </w:rPr>
        <w:t>and confirming Joule-heating equivalence between the thermal and ECS series.</w:t>
      </w:r>
      <w:r>
        <w:rPr>
          <w:rFonts w:ascii="Times New Roman" w:hAnsi="Times New Roman" w:cs="Times New Roman"/>
        </w:rPr>
        <w:t xml:space="preserve"> </w:t>
      </w:r>
      <w:r w:rsidRPr="00B748A6">
        <w:rPr>
          <w:rFonts w:ascii="Times New Roman" w:hAnsi="Times New Roman" w:cs="Times New Roman"/>
        </w:rPr>
        <w:t xml:space="preserve">The full nomenclature of sample conditions is summarized in </w:t>
      </w:r>
      <w:r>
        <w:rPr>
          <w:rFonts w:ascii="Times New Roman" w:hAnsi="Times New Roman" w:cs="Times New Roman"/>
          <w:color w:val="2A1AFA"/>
        </w:rPr>
        <w:t xml:space="preserve">Supplementary </w:t>
      </w:r>
      <w:r w:rsidRPr="00B748A6">
        <w:rPr>
          <w:rFonts w:ascii="Times New Roman" w:hAnsi="Times New Roman" w:cs="Times New Roman"/>
          <w:color w:val="3333FF"/>
        </w:rPr>
        <w:t>Table S1</w:t>
      </w:r>
      <w:r>
        <w:rPr>
          <w:rFonts w:ascii="Times New Roman" w:hAnsi="Times New Roman" w:cs="Times New Roman"/>
        </w:rPr>
        <w:t>.</w:t>
      </w:r>
    </w:p>
    <w:p w14:paraId="58BFC498" w14:textId="77777777" w:rsidR="004C297A" w:rsidRPr="00581849" w:rsidRDefault="004C297A" w:rsidP="004C297A">
      <w:pPr>
        <w:rPr>
          <w:rFonts w:ascii="Times New Roman" w:hAnsi="Times New Roman" w:cs="Times New Roman"/>
        </w:rPr>
      </w:pPr>
    </w:p>
    <w:p w14:paraId="4FE5E82A" w14:textId="77777777" w:rsidR="004C297A" w:rsidRPr="008B1D41" w:rsidRDefault="004C297A" w:rsidP="004C297A">
      <w:pPr>
        <w:pStyle w:val="Heading2"/>
        <w:rPr>
          <w:rFonts w:ascii="Times New Roman" w:hAnsi="Times New Roman" w:cs="Times New Roman"/>
          <w:i/>
          <w:iCs/>
          <w:color w:val="auto"/>
          <w:sz w:val="28"/>
          <w:szCs w:val="28"/>
        </w:rPr>
      </w:pPr>
      <w:r>
        <w:rPr>
          <w:rFonts w:ascii="Times New Roman" w:hAnsi="Times New Roman" w:cs="Times New Roman"/>
          <w:i/>
          <w:iCs/>
          <w:color w:val="auto"/>
          <w:sz w:val="28"/>
          <w:szCs w:val="28"/>
        </w:rPr>
        <w:t xml:space="preserve">Structural </w:t>
      </w:r>
      <w:r w:rsidRPr="008B1D41">
        <w:rPr>
          <w:rFonts w:ascii="Times New Roman" w:hAnsi="Times New Roman" w:cs="Times New Roman"/>
          <w:i/>
          <w:iCs/>
          <w:color w:val="auto"/>
          <w:sz w:val="28"/>
          <w:szCs w:val="28"/>
        </w:rPr>
        <w:t xml:space="preserve">Characterization </w:t>
      </w:r>
    </w:p>
    <w:p w14:paraId="42087125" w14:textId="77777777" w:rsidR="004C297A" w:rsidRDefault="004C297A" w:rsidP="004C297A">
      <w:pPr>
        <w:ind w:left="360"/>
        <w:rPr>
          <w:rFonts w:ascii="Times New Roman" w:hAnsi="Times New Roman" w:cs="Times New Roman"/>
        </w:rPr>
      </w:pPr>
    </w:p>
    <w:p w14:paraId="58E962C5" w14:textId="34ECD1A1" w:rsidR="004C297A" w:rsidRDefault="004C297A" w:rsidP="004C297A">
      <w:pPr>
        <w:spacing w:line="480" w:lineRule="auto"/>
        <w:ind w:left="360"/>
        <w:jc w:val="both"/>
        <w:rPr>
          <w:rFonts w:ascii="Times New Roman" w:hAnsi="Times New Roman" w:cs="Times New Roman"/>
        </w:rPr>
      </w:pPr>
      <w:r w:rsidRPr="00BA1BBF">
        <w:rPr>
          <w:rFonts w:ascii="Times New Roman" w:hAnsi="Times New Roman" w:cs="Times New Roman"/>
        </w:rPr>
        <w:t xml:space="preserve">Phase verification of the as-prepared </w:t>
      </w:r>
      <w:r w:rsidRPr="00CA1E62">
        <w:rPr>
          <w:rFonts w:ascii="Times New Roman" w:hAnsi="Times New Roman" w:cs="Times New Roman"/>
        </w:rPr>
        <w:t>η</w:t>
      </w:r>
      <w:r>
        <w:rPr>
          <w:rFonts w:ascii="Times New Roman" w:hAnsi="Times New Roman" w:cs="Times New Roman"/>
        </w:rPr>
        <w:t>-Cu</w:t>
      </w:r>
      <w:r w:rsidRPr="00BA1BBF">
        <w:rPr>
          <w:rFonts w:ascii="Times New Roman" w:hAnsi="Times New Roman" w:cs="Times New Roman"/>
          <w:vertAlign w:val="subscript"/>
        </w:rPr>
        <w:t>6</w:t>
      </w:r>
      <w:r>
        <w:rPr>
          <w:rFonts w:ascii="Times New Roman" w:hAnsi="Times New Roman" w:cs="Times New Roman"/>
        </w:rPr>
        <w:t>Sn</w:t>
      </w:r>
      <w:r w:rsidRPr="00BA1BBF">
        <w:rPr>
          <w:rFonts w:ascii="Times New Roman" w:hAnsi="Times New Roman" w:cs="Times New Roman"/>
          <w:vertAlign w:val="subscript"/>
        </w:rPr>
        <w:t>5</w:t>
      </w:r>
      <w:r w:rsidRPr="00BA1BBF">
        <w:rPr>
          <w:rFonts w:ascii="Times New Roman" w:hAnsi="Times New Roman" w:cs="Times New Roman"/>
        </w:rPr>
        <w:t xml:space="preserve"> was carried out by powder X-ray diffraction (PXRD, Bruker D8 ADVANCE, Cu Kα radiation λ = 1.5406 Å) over 20° ≤ 2θ ≤ 55° with a step </w:t>
      </w:r>
      <w:r>
        <w:rPr>
          <w:rFonts w:ascii="Times New Roman" w:hAnsi="Times New Roman" w:cs="Times New Roman"/>
        </w:rPr>
        <w:t xml:space="preserve">size </w:t>
      </w:r>
      <w:r w:rsidRPr="00BA1BBF">
        <w:rPr>
          <w:rFonts w:ascii="Times New Roman" w:hAnsi="Times New Roman" w:cs="Times New Roman"/>
        </w:rPr>
        <w:t>of 0.013° and a scan rate of 4° min⁻¹. The PXRD</w:t>
      </w:r>
      <w:r>
        <w:rPr>
          <w:rFonts w:ascii="Times New Roman" w:hAnsi="Times New Roman" w:cs="Times New Roman"/>
        </w:rPr>
        <w:t xml:space="preserve"> system and configuration are </w:t>
      </w:r>
      <w:r>
        <w:rPr>
          <w:rFonts w:ascii="Times New Roman" w:hAnsi="Times New Roman" w:cs="Times New Roman"/>
        </w:rPr>
        <w:lastRenderedPageBreak/>
        <w:t>identical to those previously reported for</w:t>
      </w:r>
      <w:r w:rsidRPr="00BA1BBF">
        <w:rPr>
          <w:rFonts w:ascii="Times New Roman" w:hAnsi="Times New Roman" w:cs="Times New Roman"/>
        </w:rPr>
        <w:t xml:space="preserve"> η-Cu</w:t>
      </w:r>
      <w:r w:rsidRPr="00AC2C64">
        <w:rPr>
          <w:rFonts w:ascii="Times New Roman" w:hAnsi="Times New Roman" w:cs="Times New Roman"/>
          <w:vertAlign w:val="subscript"/>
        </w:rPr>
        <w:t>6</w:t>
      </w:r>
      <w:r w:rsidRPr="00BA1BBF">
        <w:rPr>
          <w:rFonts w:ascii="Times New Roman" w:hAnsi="Times New Roman" w:cs="Times New Roman"/>
        </w:rPr>
        <w:t>Sn</w:t>
      </w:r>
      <w:r w:rsidRPr="00AC2C64">
        <w:rPr>
          <w:rFonts w:ascii="Times New Roman" w:hAnsi="Times New Roman" w:cs="Times New Roman"/>
          <w:vertAlign w:val="subscript"/>
        </w:rPr>
        <w:t>5</w:t>
      </w:r>
      <w:r w:rsidRPr="00BA1BBF">
        <w:rPr>
          <w:rFonts w:ascii="Times New Roman" w:hAnsi="Times New Roman" w:cs="Times New Roman"/>
        </w:rPr>
        <w:t xml:space="preserve"> </w:t>
      </w:r>
      <w:r>
        <w:rPr>
          <w:rFonts w:ascii="Times New Roman" w:hAnsi="Times New Roman" w:cs="Times New Roman"/>
        </w:rPr>
        <w:t xml:space="preserve">prepared under similar conditions </w:t>
      </w:r>
      <w:r>
        <w:rPr>
          <w:rFonts w:ascii="Times New Roman" w:hAnsi="Times New Roman" w:cs="Times New Roman"/>
          <w:color w:val="EE0000"/>
        </w:rPr>
        <w:fldChar w:fldCharType="begin"/>
      </w:r>
      <w:r w:rsidR="00DA3080">
        <w:rPr>
          <w:rFonts w:ascii="Times New Roman" w:hAnsi="Times New Roman" w:cs="Times New Roman"/>
          <w:color w:val="EE0000"/>
        </w:rPr>
        <w:instrText xml:space="preserve"> ADDIN EN.CITE &lt;EndNote&gt;&lt;Cite&gt;&lt;Author&gt;Lin&lt;/Author&gt;&lt;RecNum&gt;359&lt;/RecNum&gt;&lt;DisplayText&gt;[6]&lt;/DisplayText&gt;&lt;record&gt;&lt;rec-number&gt;359&lt;/rec-number&gt;&lt;foreign-keys&gt;&lt;key app="EN" db-id="vz200szsqp5dw2erwwuvrx2x2xzw0wzrrzde" timestamp="1758176055"&gt;359&lt;/key&gt;&lt;/foreign-keys&gt;&lt;ref-type name="Journal Article"&gt;17&lt;/ref-type&gt;&lt;contributors&gt;&lt;authors&gt;&lt;author&gt;Lin, Shih-kang&lt;/author&gt;&lt;author&gt;Mukherjee, Shubhayan&lt;/author&gt;&lt;author&gt;Liu, Yu-chen&lt;/author&gt;&lt;author&gt;Mizuno, Jun&lt;/author&gt;&lt;/authors&gt;&lt;/contributors&gt;&lt;titles&gt;&lt;title&gt;Electric Current-Induced Monoclinic-to-Hexagonal Phase Transition of Cu6Sn5 at Low Temperatures&lt;/title&gt;&lt;secondary-title&gt;Available at SSRN 5405047&lt;/secondary-title&gt;&lt;/titles&gt;&lt;periodical&gt;&lt;full-title&gt;Available at SSRN 5405047&lt;/full-title&gt;&lt;/periodical&gt;&lt;dates&gt;&lt;/dates&gt;&lt;urls&gt;&lt;/urls&gt;&lt;/record&gt;&lt;/Cite&gt;&lt;/EndNote&gt;</w:instrText>
      </w:r>
      <w:r>
        <w:rPr>
          <w:rFonts w:ascii="Times New Roman" w:hAnsi="Times New Roman" w:cs="Times New Roman"/>
          <w:color w:val="EE0000"/>
        </w:rPr>
        <w:fldChar w:fldCharType="separate"/>
      </w:r>
      <w:r w:rsidR="00DA3080">
        <w:rPr>
          <w:rFonts w:ascii="Times New Roman" w:hAnsi="Times New Roman" w:cs="Times New Roman"/>
          <w:noProof/>
          <w:color w:val="EE0000"/>
        </w:rPr>
        <w:t>[6]</w:t>
      </w:r>
      <w:r>
        <w:rPr>
          <w:rFonts w:ascii="Times New Roman" w:hAnsi="Times New Roman" w:cs="Times New Roman"/>
          <w:color w:val="EE0000"/>
        </w:rPr>
        <w:fldChar w:fldCharType="end"/>
      </w:r>
      <w:r>
        <w:rPr>
          <w:rFonts w:ascii="Times New Roman" w:hAnsi="Times New Roman" w:cs="Times New Roman"/>
          <w:color w:val="EE0000"/>
        </w:rPr>
        <w:t>,</w:t>
      </w:r>
      <w:r w:rsidRPr="00D90A0A">
        <w:rPr>
          <w:rFonts w:ascii="Times New Roman" w:hAnsi="Times New Roman" w:cs="Times New Roman"/>
        </w:rPr>
        <w:t xml:space="preserve"> </w:t>
      </w:r>
      <w:r w:rsidR="00E04BF5">
        <w:rPr>
          <w:rFonts w:ascii="Times New Roman" w:hAnsi="Times New Roman" w:cs="Times New Roman"/>
        </w:rPr>
        <w:t xml:space="preserve">and they </w:t>
      </w:r>
      <w:r>
        <w:rPr>
          <w:rFonts w:ascii="Times New Roman" w:hAnsi="Times New Roman" w:cs="Times New Roman"/>
        </w:rPr>
        <w:t xml:space="preserve">confirm </w:t>
      </w:r>
      <w:r w:rsidR="0039681E">
        <w:rPr>
          <w:rFonts w:ascii="Times New Roman" w:hAnsi="Times New Roman" w:cs="Times New Roman"/>
        </w:rPr>
        <w:t xml:space="preserve">a </w:t>
      </w:r>
      <w:r>
        <w:rPr>
          <w:rFonts w:ascii="Times New Roman" w:hAnsi="Times New Roman" w:cs="Times New Roman"/>
        </w:rPr>
        <w:t xml:space="preserve">phase-pure hexagonal structure </w:t>
      </w:r>
      <w:r w:rsidRPr="00E57E4E">
        <w:rPr>
          <w:rFonts w:ascii="Times New Roman" w:hAnsi="Times New Roman" w:cs="Times New Roman"/>
        </w:rPr>
        <w:t>(COD #01-071-5036</w:t>
      </w:r>
      <w:r>
        <w:rPr>
          <w:rFonts w:ascii="Times New Roman" w:hAnsi="Times New Roman" w:cs="Times New Roman"/>
        </w:rPr>
        <w:t>)</w:t>
      </w:r>
      <w:r w:rsidRPr="00BA1BBF">
        <w:rPr>
          <w:rFonts w:ascii="Times New Roman" w:hAnsi="Times New Roman" w:cs="Times New Roman"/>
        </w:rPr>
        <w:t>.</w:t>
      </w:r>
    </w:p>
    <w:p w14:paraId="0C7F009A" w14:textId="5478E7B8" w:rsidR="004C297A" w:rsidRDefault="004C297A" w:rsidP="004C297A">
      <w:pPr>
        <w:spacing w:line="480" w:lineRule="auto"/>
        <w:ind w:left="360"/>
        <w:jc w:val="both"/>
        <w:rPr>
          <w:rFonts w:ascii="Times New Roman" w:hAnsi="Times New Roman" w:cs="Times New Roman"/>
        </w:rPr>
      </w:pPr>
      <w:r w:rsidRPr="001056E5">
        <w:rPr>
          <w:rFonts w:ascii="Times New Roman" w:hAnsi="Times New Roman" w:cs="Times New Roman"/>
        </w:rPr>
        <w:t>Bulk structural evolution</w:t>
      </w:r>
      <w:r>
        <w:rPr>
          <w:rFonts w:ascii="Times New Roman" w:hAnsi="Times New Roman" w:cs="Times New Roman"/>
        </w:rPr>
        <w:t xml:space="preserve"> of the </w:t>
      </w:r>
      <w:r w:rsidRPr="00B748A6">
        <w:rPr>
          <w:rFonts w:ascii="Times New Roman" w:hAnsi="Times New Roman" w:cs="Times New Roman"/>
        </w:rPr>
        <w:t>η</w:t>
      </w:r>
      <w:r w:rsidRPr="00B748A6">
        <w:rPr>
          <w:rFonts w:ascii="Times New Roman" w:hAnsi="Times New Roman" w:cs="Times New Roman"/>
          <w:vertAlign w:val="subscript"/>
        </w:rPr>
        <w:t>6</w:t>
      </w:r>
      <w:r>
        <w:rPr>
          <w:rFonts w:ascii="Times New Roman" w:hAnsi="Times New Roman" w:cs="Times New Roman"/>
          <w:vertAlign w:val="subscript"/>
        </w:rPr>
        <w:t xml:space="preserve"> </w:t>
      </w:r>
      <w:r w:rsidRPr="00E57E4E">
        <w:rPr>
          <w:rFonts w:ascii="Times New Roman" w:hAnsi="Times New Roman" w:cs="Times New Roman"/>
        </w:rPr>
        <w:t>sample</w:t>
      </w:r>
      <w:r w:rsidRPr="001056E5">
        <w:rPr>
          <w:rFonts w:ascii="Times New Roman" w:hAnsi="Times New Roman" w:cs="Times New Roman"/>
        </w:rPr>
        <w:t xml:space="preserve"> was </w:t>
      </w:r>
      <w:r>
        <w:rPr>
          <w:rFonts w:ascii="Times New Roman" w:hAnsi="Times New Roman" w:cs="Times New Roman"/>
        </w:rPr>
        <w:t>observed</w:t>
      </w:r>
      <w:r w:rsidRPr="001056E5">
        <w:rPr>
          <w:rFonts w:ascii="Times New Roman" w:hAnsi="Times New Roman" w:cs="Times New Roman"/>
        </w:rPr>
        <w:t xml:space="preserve"> using in-situ SR-XRD at TLS BL17B1 (NSRRC, Taiwan)</w:t>
      </w:r>
      <w:r>
        <w:rPr>
          <w:rFonts w:ascii="Times New Roman" w:hAnsi="Times New Roman" w:cs="Times New Roman"/>
        </w:rPr>
        <w:t xml:space="preserve"> using 8 keV X-rays (</w:t>
      </w:r>
      <w:r w:rsidRPr="00BA1BBF">
        <w:rPr>
          <w:rFonts w:ascii="Times New Roman" w:hAnsi="Times New Roman" w:cs="Times New Roman"/>
        </w:rPr>
        <w:t>λ = 1.5</w:t>
      </w:r>
      <w:r>
        <w:rPr>
          <w:rFonts w:ascii="Times New Roman" w:hAnsi="Times New Roman" w:cs="Times New Roman"/>
        </w:rPr>
        <w:t>5</w:t>
      </w:r>
      <w:r w:rsidRPr="00BA1BBF">
        <w:rPr>
          <w:rFonts w:ascii="Times New Roman" w:hAnsi="Times New Roman" w:cs="Times New Roman"/>
        </w:rPr>
        <w:t xml:space="preserve"> Å</w:t>
      </w:r>
      <w:r>
        <w:rPr>
          <w:rFonts w:ascii="Times New Roman" w:hAnsi="Times New Roman" w:cs="Times New Roman"/>
        </w:rPr>
        <w:t xml:space="preserve">) over the same </w:t>
      </w:r>
      <w:r w:rsidRPr="00BA1BBF">
        <w:rPr>
          <w:rFonts w:ascii="Times New Roman" w:hAnsi="Times New Roman" w:cs="Times New Roman"/>
        </w:rPr>
        <w:t>2θ</w:t>
      </w:r>
      <w:r>
        <w:rPr>
          <w:rFonts w:ascii="Times New Roman" w:hAnsi="Times New Roman" w:cs="Times New Roman"/>
        </w:rPr>
        <w:t xml:space="preserve"> range (step </w:t>
      </w:r>
      <w:r w:rsidRPr="001056E5">
        <w:rPr>
          <w:rFonts w:ascii="Times New Roman" w:hAnsi="Times New Roman" w:cs="Times New Roman"/>
        </w:rPr>
        <w:t>0.0</w:t>
      </w:r>
      <w:r>
        <w:rPr>
          <w:rFonts w:ascii="Times New Roman" w:hAnsi="Times New Roman" w:cs="Times New Roman"/>
        </w:rPr>
        <w:t>02</w:t>
      </w:r>
      <w:r w:rsidRPr="001056E5">
        <w:rPr>
          <w:rFonts w:ascii="Times New Roman" w:hAnsi="Times New Roman" w:cs="Times New Roman"/>
        </w:rPr>
        <w:t>° s</w:t>
      </w:r>
      <w:r w:rsidRPr="001056E5">
        <w:rPr>
          <w:rFonts w:ascii="Times New Roman" w:hAnsi="Times New Roman" w:cs="Times New Roman"/>
          <w:vertAlign w:val="superscript"/>
        </w:rPr>
        <w:t>-1</w:t>
      </w:r>
      <w:r>
        <w:rPr>
          <w:rFonts w:ascii="Times New Roman" w:hAnsi="Times New Roman" w:cs="Times New Roman"/>
        </w:rPr>
        <w:t xml:space="preserve">). This </w:t>
      </w:r>
      <w:r w:rsidRPr="00B748A6">
        <w:rPr>
          <w:rFonts w:ascii="Times New Roman" w:hAnsi="Times New Roman" w:cs="Times New Roman"/>
        </w:rPr>
        <w:t>confirmed the η phase before stressing, whereas shorter in-situ scans (step 0.04°) captured the diffraction evolution during ECS (η</w:t>
      </w:r>
      <w:r w:rsidRPr="00B748A6">
        <w:rPr>
          <w:rFonts w:ascii="Times New Roman" w:hAnsi="Times New Roman" w:cs="Times New Roman"/>
          <w:vertAlign w:val="subscript"/>
        </w:rPr>
        <w:t>6-1e</w:t>
      </w:r>
      <w:r w:rsidRPr="00B748A6">
        <w:rPr>
          <w:rFonts w:ascii="Times New Roman" w:hAnsi="Times New Roman" w:cs="Times New Roman"/>
        </w:rPr>
        <w:t xml:space="preserve"> </w:t>
      </w:r>
      <w:r w:rsidRPr="00B748A6">
        <w:rPr>
          <w:rFonts w:ascii="Times New Roman" w:hAnsi="Times New Roman" w:cs="Times New Roman" w:hint="eastAsia"/>
        </w:rPr>
        <w:t>→</w:t>
      </w:r>
      <w:r w:rsidRPr="00B748A6">
        <w:rPr>
          <w:rFonts w:ascii="Times New Roman" w:hAnsi="Times New Roman" w:cs="Times New Roman"/>
        </w:rPr>
        <w:t xml:space="preserve"> η</w:t>
      </w:r>
      <w:r w:rsidRPr="00B748A6">
        <w:rPr>
          <w:rFonts w:ascii="Times New Roman" w:hAnsi="Times New Roman" w:cs="Times New Roman"/>
          <w:vertAlign w:val="subscript"/>
        </w:rPr>
        <w:t>6-5e</w:t>
      </w:r>
      <w:r w:rsidRPr="00B748A6">
        <w:rPr>
          <w:rFonts w:ascii="Times New Roman" w:hAnsi="Times New Roman" w:cs="Times New Roman"/>
        </w:rPr>
        <w:t>) and after current cessation (η</w:t>
      </w:r>
      <w:r w:rsidRPr="00B748A6">
        <w:rPr>
          <w:rFonts w:ascii="Times New Roman" w:hAnsi="Times New Roman" w:cs="Times New Roman"/>
          <w:vertAlign w:val="subscript"/>
        </w:rPr>
        <w:t>6-5e-RT</w:t>
      </w:r>
      <w:r w:rsidRPr="00B748A6">
        <w:rPr>
          <w:rFonts w:ascii="Times New Roman" w:hAnsi="Times New Roman" w:cs="Times New Roman"/>
        </w:rPr>
        <w:t>). For comparison with standard PDF cards, all SR-XRD patterns were converted to Cu Kα-equivalent wavelength (λ = 1.5406 Å). All ECS measurements used a custom sample stage maintaining continuous current flow during acquisition</w:t>
      </w:r>
      <w:r w:rsidRPr="001056E5">
        <w:rPr>
          <w:rFonts w:ascii="Times New Roman" w:hAnsi="Times New Roman" w:cs="Times New Roman"/>
        </w:rPr>
        <w:t xml:space="preserve"> (</w:t>
      </w:r>
      <w:r w:rsidRPr="001056E5">
        <w:rPr>
          <w:rFonts w:ascii="Times New Roman" w:hAnsi="Times New Roman" w:cs="Times New Roman"/>
          <w:color w:val="3333FF"/>
        </w:rPr>
        <w:t>Fig. 1</w:t>
      </w:r>
      <w:r>
        <w:rPr>
          <w:rFonts w:ascii="Times New Roman" w:hAnsi="Times New Roman" w:cs="Times New Roman"/>
          <w:color w:val="3333FF"/>
        </w:rPr>
        <w:t>b</w:t>
      </w:r>
      <w:r w:rsidRPr="001056E5">
        <w:rPr>
          <w:rFonts w:ascii="Times New Roman" w:hAnsi="Times New Roman" w:cs="Times New Roman"/>
        </w:rPr>
        <w:t>).</w:t>
      </w:r>
      <w:r>
        <w:rPr>
          <w:rFonts w:ascii="Times New Roman" w:hAnsi="Times New Roman" w:cs="Times New Roman"/>
        </w:rPr>
        <w:t xml:space="preserve"> </w:t>
      </w:r>
      <w:r w:rsidRPr="00202F13">
        <w:rPr>
          <w:rFonts w:ascii="Times New Roman" w:hAnsi="Times New Roman" w:cs="Times New Roman" w:hint="eastAsia"/>
        </w:rPr>
        <w:t xml:space="preserve">Phase identification used reference peak lists for </w:t>
      </w:r>
      <w:r w:rsidRPr="00B748A6">
        <w:rPr>
          <w:rFonts w:ascii="Times New Roman" w:hAnsi="Times New Roman" w:cs="Times New Roman"/>
        </w:rPr>
        <w:t>η</w:t>
      </w:r>
      <w:r w:rsidRPr="00202F13">
        <w:rPr>
          <w:rFonts w:ascii="Times New Roman" w:hAnsi="Times New Roman" w:cs="Times New Roman" w:hint="eastAsia"/>
        </w:rPr>
        <w:t xml:space="preserve"> (COD #01-071-5036) and </w:t>
      </w:r>
      <w:r w:rsidRPr="00B748A6">
        <w:rPr>
          <w:rFonts w:ascii="Times New Roman" w:hAnsi="Times New Roman" w:cs="Times New Roman"/>
        </w:rPr>
        <w:t>η</w:t>
      </w:r>
      <w:r>
        <w:rPr>
          <w:rFonts w:ascii="Times New Roman" w:hAnsi="Times New Roman" w:cs="Times New Roman"/>
        </w:rPr>
        <w:t>'</w:t>
      </w:r>
      <w:r w:rsidRPr="00202F13">
        <w:rPr>
          <w:rFonts w:ascii="Times New Roman" w:hAnsi="Times New Roman" w:cs="Times New Roman" w:hint="eastAsia"/>
        </w:rPr>
        <w:t xml:space="preserve"> (COD #01-081-8261). </w:t>
      </w:r>
      <w:r w:rsidRPr="00B748A6">
        <w:rPr>
          <w:rFonts w:ascii="Times New Roman" w:hAnsi="Times New Roman" w:cs="Times New Roman"/>
        </w:rPr>
        <w:t>η</w:t>
      </w:r>
      <w:r>
        <w:rPr>
          <w:rFonts w:ascii="Times New Roman" w:hAnsi="Times New Roman" w:cs="Times New Roman"/>
        </w:rPr>
        <w:t xml:space="preserve">'' </w:t>
      </w:r>
      <w:r w:rsidRPr="00202F13">
        <w:rPr>
          <w:rFonts w:ascii="Times New Roman" w:hAnsi="Times New Roman" w:cs="Times New Roman" w:hint="eastAsia"/>
        </w:rPr>
        <w:t xml:space="preserve">was not included in the Rietveld model because no characteristic </w:t>
      </w:r>
      <w:r w:rsidRPr="00B748A6">
        <w:rPr>
          <w:rFonts w:ascii="Times New Roman" w:hAnsi="Times New Roman" w:cs="Times New Roman"/>
        </w:rPr>
        <w:t>η</w:t>
      </w:r>
      <w:r>
        <w:rPr>
          <w:rFonts w:ascii="Times New Roman" w:hAnsi="Times New Roman" w:cs="Times New Roman"/>
        </w:rPr>
        <w:t>''</w:t>
      </w:r>
      <w:r w:rsidRPr="00202F13">
        <w:rPr>
          <w:rFonts w:ascii="Times New Roman" w:hAnsi="Times New Roman" w:cs="Times New Roman" w:hint="eastAsia"/>
        </w:rPr>
        <w:t xml:space="preserve"> peaks were observed above background; based on signal-to-noise and peak widths, the </w:t>
      </w:r>
      <w:r w:rsidRPr="00202F13">
        <w:rPr>
          <w:rFonts w:ascii="Times New Roman" w:hAnsi="Times New Roman" w:cs="Times New Roman"/>
        </w:rPr>
        <w:t>practical detection limit is ≈1–2 vol.% under our acquisition conditions.</w:t>
      </w:r>
    </w:p>
    <w:p w14:paraId="7F46D009" w14:textId="4EB4BB3D" w:rsidR="004C297A" w:rsidRDefault="004C297A" w:rsidP="004C297A">
      <w:pPr>
        <w:spacing w:line="480" w:lineRule="auto"/>
        <w:ind w:left="360"/>
        <w:jc w:val="both"/>
        <w:rPr>
          <w:rFonts w:ascii="Times New Roman" w:hAnsi="Times New Roman" w:cs="Times New Roman"/>
        </w:rPr>
      </w:pPr>
      <w:r w:rsidRPr="001056E5">
        <w:rPr>
          <w:rFonts w:ascii="Times New Roman" w:hAnsi="Times New Roman" w:cs="Times New Roman"/>
        </w:rPr>
        <w:t xml:space="preserve">Grain-resolved strain and stress fields were mapped </w:t>
      </w:r>
      <w:r>
        <w:rPr>
          <w:rFonts w:ascii="Times New Roman" w:hAnsi="Times New Roman" w:cs="Times New Roman"/>
        </w:rPr>
        <w:t>by</w:t>
      </w:r>
      <w:r w:rsidRPr="001056E5">
        <w:rPr>
          <w:rFonts w:ascii="Times New Roman" w:hAnsi="Times New Roman" w:cs="Times New Roman"/>
        </w:rPr>
        <w:t xml:space="preserve"> in-situ</w:t>
      </w:r>
      <w:r>
        <w:rPr>
          <w:rFonts w:ascii="Times New Roman" w:hAnsi="Times New Roman" w:cs="Times New Roman"/>
        </w:rPr>
        <w:t xml:space="preserve"> </w:t>
      </w:r>
      <w:r w:rsidRPr="001056E5">
        <w:rPr>
          <w:rFonts w:ascii="Times New Roman" w:hAnsi="Times New Roman" w:cs="Times New Roman"/>
        </w:rPr>
        <w:t xml:space="preserve">SR-XND at TPS BL21A (NSRRC, Hsinchu), optimized for high-resolution Laue mapping in bulk samples. A polychromatic beam was focused to ~80 nm and </w:t>
      </w:r>
      <w:proofErr w:type="spellStart"/>
      <w:r w:rsidRPr="001056E5">
        <w:rPr>
          <w:rFonts w:ascii="Times New Roman" w:hAnsi="Times New Roman" w:cs="Times New Roman"/>
        </w:rPr>
        <w:t>rastered</w:t>
      </w:r>
      <w:proofErr w:type="spellEnd"/>
      <w:r w:rsidRPr="001056E5">
        <w:rPr>
          <w:rFonts w:ascii="Times New Roman" w:hAnsi="Times New Roman" w:cs="Times New Roman"/>
        </w:rPr>
        <w:t xml:space="preserve"> with a 5 µm lateral step to resolve grain-scale lattice distortion in η-Cu</w:t>
      </w:r>
      <w:r w:rsidRPr="001056E5">
        <w:rPr>
          <w:rFonts w:ascii="Times New Roman" w:hAnsi="Times New Roman" w:cs="Times New Roman"/>
          <w:vertAlign w:val="subscript"/>
        </w:rPr>
        <w:t>6</w:t>
      </w:r>
      <w:r w:rsidRPr="001056E5">
        <w:rPr>
          <w:rFonts w:ascii="Times New Roman" w:hAnsi="Times New Roman" w:cs="Times New Roman"/>
        </w:rPr>
        <w:t>Sn</w:t>
      </w:r>
      <w:r w:rsidRPr="001056E5">
        <w:rPr>
          <w:rFonts w:ascii="Times New Roman" w:hAnsi="Times New Roman" w:cs="Times New Roman"/>
          <w:vertAlign w:val="subscript"/>
        </w:rPr>
        <w:t>5</w:t>
      </w:r>
      <w:r w:rsidRPr="001056E5">
        <w:rPr>
          <w:rFonts w:ascii="Times New Roman" w:hAnsi="Times New Roman" w:cs="Times New Roman"/>
        </w:rPr>
        <w:t>. Three sequential scans were performed: (</w:t>
      </w:r>
      <w:proofErr w:type="spellStart"/>
      <w:r w:rsidRPr="001056E5">
        <w:rPr>
          <w:rFonts w:ascii="Times New Roman" w:hAnsi="Times New Roman" w:cs="Times New Roman"/>
        </w:rPr>
        <w:t>i</w:t>
      </w:r>
      <w:proofErr w:type="spellEnd"/>
      <w:r w:rsidRPr="001056E5">
        <w:rPr>
          <w:rFonts w:ascii="Times New Roman" w:hAnsi="Times New Roman" w:cs="Times New Roman"/>
        </w:rPr>
        <w:t>) η</w:t>
      </w:r>
      <w:r w:rsidRPr="001056E5">
        <w:rPr>
          <w:rFonts w:ascii="Times New Roman" w:hAnsi="Times New Roman" w:cs="Times New Roman"/>
          <w:vertAlign w:val="subscript"/>
        </w:rPr>
        <w:t>6</w:t>
      </w:r>
      <w:r w:rsidRPr="001056E5">
        <w:rPr>
          <w:rFonts w:ascii="Times New Roman" w:hAnsi="Times New Roman" w:cs="Times New Roman"/>
        </w:rPr>
        <w:t xml:space="preserve"> at 0 h, (ii) in-situ monitoring during 5 h ECS (η</w:t>
      </w:r>
      <w:r w:rsidRPr="001056E5">
        <w:rPr>
          <w:rFonts w:ascii="Times New Roman" w:hAnsi="Times New Roman" w:cs="Times New Roman"/>
          <w:vertAlign w:val="subscript"/>
        </w:rPr>
        <w:t>6-1e</w:t>
      </w:r>
      <w:r w:rsidRPr="001056E5">
        <w:rPr>
          <w:rFonts w:ascii="Times New Roman" w:hAnsi="Times New Roman" w:cs="Times New Roman"/>
        </w:rPr>
        <w:t xml:space="preserve"> </w:t>
      </w:r>
      <w:r w:rsidRPr="001056E5">
        <w:rPr>
          <w:rFonts w:ascii="Times New Roman" w:hAnsi="Times New Roman" w:cs="Times New Roman" w:hint="eastAsia"/>
        </w:rPr>
        <w:t>→</w:t>
      </w:r>
      <w:r w:rsidRPr="001056E5">
        <w:rPr>
          <w:rFonts w:ascii="Times New Roman" w:hAnsi="Times New Roman" w:cs="Times New Roman"/>
        </w:rPr>
        <w:t xml:space="preserve"> η</w:t>
      </w:r>
      <w:r w:rsidRPr="001056E5">
        <w:rPr>
          <w:rFonts w:ascii="Times New Roman" w:hAnsi="Times New Roman" w:cs="Times New Roman"/>
          <w:vertAlign w:val="subscript"/>
        </w:rPr>
        <w:t>6-5e</w:t>
      </w:r>
      <w:r w:rsidRPr="001056E5">
        <w:rPr>
          <w:rFonts w:ascii="Times New Roman" w:hAnsi="Times New Roman" w:cs="Times New Roman"/>
        </w:rPr>
        <w:t>; 1.5 × 10</w:t>
      </w:r>
      <w:r w:rsidRPr="001056E5">
        <w:rPr>
          <w:rFonts w:ascii="Times New Roman" w:hAnsi="Times New Roman" w:cs="Times New Roman"/>
          <w:vertAlign w:val="superscript"/>
        </w:rPr>
        <w:t>3</w:t>
      </w:r>
      <w:r w:rsidRPr="001056E5">
        <w:rPr>
          <w:rFonts w:ascii="Times New Roman" w:hAnsi="Times New Roman" w:cs="Times New Roman"/>
        </w:rPr>
        <w:t xml:space="preserve"> A</w:t>
      </w:r>
      <w:r>
        <w:rPr>
          <w:rFonts w:ascii="Times New Roman" w:hAnsi="Times New Roman" w:cs="Times New Roman"/>
        </w:rPr>
        <w:t>/</w:t>
      </w:r>
      <w:r w:rsidRPr="001056E5">
        <w:rPr>
          <w:rFonts w:ascii="Times New Roman" w:hAnsi="Times New Roman" w:cs="Times New Roman"/>
        </w:rPr>
        <w:t>cm</w:t>
      </w:r>
      <w:r w:rsidRPr="001056E5">
        <w:rPr>
          <w:rFonts w:ascii="Times New Roman" w:hAnsi="Times New Roman" w:cs="Times New Roman"/>
          <w:vertAlign w:val="superscript"/>
        </w:rPr>
        <w:t>2</w:t>
      </w:r>
      <w:r w:rsidRPr="001056E5">
        <w:rPr>
          <w:rFonts w:ascii="Times New Roman" w:hAnsi="Times New Roman" w:cs="Times New Roman"/>
        </w:rPr>
        <w:t>), and (iii) post-ECS at room temperature (η</w:t>
      </w:r>
      <w:r w:rsidRPr="001056E5">
        <w:rPr>
          <w:rFonts w:ascii="Times New Roman" w:hAnsi="Times New Roman" w:cs="Times New Roman"/>
          <w:vertAlign w:val="subscript"/>
        </w:rPr>
        <w:t>6-5e-RT</w:t>
      </w:r>
      <w:r w:rsidRPr="001056E5">
        <w:rPr>
          <w:rFonts w:ascii="Times New Roman" w:hAnsi="Times New Roman" w:cs="Times New Roman"/>
        </w:rPr>
        <w:t>). Laue patterns were indexed with XMAS (version 6)</w:t>
      </w:r>
      <w:r>
        <w:rPr>
          <w:rFonts w:ascii="Times New Roman" w:hAnsi="Times New Roman" w:cs="Times New Roman"/>
        </w:rPr>
        <w:t xml:space="preserve"> </w:t>
      </w:r>
      <w:r w:rsidR="00DA3080">
        <w:rPr>
          <w:rFonts w:ascii="Times New Roman" w:hAnsi="Times New Roman" w:cs="Times New Roman"/>
          <w:color w:val="EE0000"/>
        </w:rPr>
        <w:fldChar w:fldCharType="begin">
          <w:fldData xml:space="preserve">PEVuZE5vdGU+PENpdGU+PEF1dGhvcj5DaGVuPC9BdXRob3I+PFllYXI+MjAxNjwvWWVhcj48UmVj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</w:fldData>
        </w:fldChar>
      </w:r>
      <w:r w:rsidR="00DA3080">
        <w:rPr>
          <w:rFonts w:ascii="Times New Roman" w:hAnsi="Times New Roman" w:cs="Times New Roman"/>
          <w:color w:val="EE0000"/>
        </w:rPr>
        <w:instrText xml:space="preserve"> ADDIN EN.CITE </w:instrText>
      </w:r>
      <w:r w:rsidR="00DA3080">
        <w:rPr>
          <w:rFonts w:ascii="Times New Roman" w:hAnsi="Times New Roman" w:cs="Times New Roman"/>
          <w:color w:val="EE0000"/>
        </w:rPr>
        <w:fldChar w:fldCharType="begin">
          <w:fldData xml:space="preserve">PEVuZE5vdGU+PENpdGU+PEF1dGhvcj5DaGVuPC9BdXRob3I+PFllYXI+MjAxNjwvWWVhcj48UmVj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</w:fldData>
        </w:fldChar>
      </w:r>
      <w:r w:rsidR="00DA3080">
        <w:rPr>
          <w:rFonts w:ascii="Times New Roman" w:hAnsi="Times New Roman" w:cs="Times New Roman"/>
          <w:color w:val="EE0000"/>
        </w:rPr>
        <w:instrText xml:space="preserve"> ADDIN EN.CITE.DATA </w:instrText>
      </w:r>
      <w:r w:rsidR="00DA3080">
        <w:rPr>
          <w:rFonts w:ascii="Times New Roman" w:hAnsi="Times New Roman" w:cs="Times New Roman"/>
          <w:color w:val="EE0000"/>
        </w:rPr>
      </w:r>
      <w:r w:rsidR="00DA3080">
        <w:rPr>
          <w:rFonts w:ascii="Times New Roman" w:hAnsi="Times New Roman" w:cs="Times New Roman"/>
          <w:color w:val="EE0000"/>
        </w:rPr>
        <w:fldChar w:fldCharType="end"/>
      </w:r>
      <w:r w:rsidR="00DA3080">
        <w:rPr>
          <w:rFonts w:ascii="Times New Roman" w:hAnsi="Times New Roman" w:cs="Times New Roman"/>
          <w:color w:val="EE0000"/>
        </w:rPr>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[16-18]</w:t>
      </w:r>
      <w:r w:rsidR="00DA3080">
        <w:rPr>
          <w:rFonts w:ascii="Times New Roman" w:hAnsi="Times New Roman" w:cs="Times New Roman"/>
          <w:color w:val="EE0000"/>
        </w:rPr>
        <w:fldChar w:fldCharType="end"/>
      </w:r>
      <w:r>
        <w:rPr>
          <w:rFonts w:ascii="Times New Roman" w:hAnsi="Times New Roman" w:cs="Times New Roman"/>
          <w:color w:val="EE0000"/>
        </w:rPr>
        <w:t xml:space="preserve">, </w:t>
      </w:r>
      <w:r w:rsidRPr="001056E5">
        <w:rPr>
          <w:rFonts w:ascii="Times New Roman" w:hAnsi="Times New Roman" w:cs="Times New Roman"/>
        </w:rPr>
        <w:t>enabling extraction of full strain tensors and crystallographic orientations at sub-micron resolution for high-fidelity intragranular stress/strain maps.</w:t>
      </w:r>
    </w:p>
    <w:p w14:paraId="5AA7DD08" w14:textId="77777777" w:rsidR="004C297A" w:rsidRDefault="004C297A" w:rsidP="004C297A">
      <w:pPr>
        <w:spacing w:line="480" w:lineRule="auto"/>
        <w:ind w:left="360"/>
        <w:jc w:val="both"/>
        <w:rPr>
          <w:rFonts w:ascii="Times New Roman" w:hAnsi="Times New Roman" w:cs="Times New Roman"/>
        </w:rPr>
      </w:pPr>
    </w:p>
    <w:p w14:paraId="74D76E2B" w14:textId="77777777" w:rsidR="004C297A" w:rsidRPr="000124E2" w:rsidRDefault="004C297A" w:rsidP="004C297A">
      <w:pPr>
        <w:pStyle w:val="Heading2"/>
        <w:rPr>
          <w:rFonts w:ascii="Times New Roman" w:hAnsi="Times New Roman" w:cs="Times New Roman"/>
          <w:i/>
          <w:iCs/>
          <w:color w:val="auto"/>
          <w:sz w:val="28"/>
          <w:szCs w:val="28"/>
        </w:rPr>
      </w:pPr>
      <w:r w:rsidRPr="000124E2">
        <w:rPr>
          <w:rFonts w:ascii="Times New Roman" w:hAnsi="Times New Roman" w:cs="Times New Roman"/>
          <w:i/>
          <w:iCs/>
          <w:color w:val="auto"/>
          <w:sz w:val="28"/>
          <w:szCs w:val="28"/>
        </w:rPr>
        <w:t>Ex-situ Microstructural Analysis</w:t>
      </w:r>
    </w:p>
    <w:p w14:paraId="07AA67E7" w14:textId="77777777" w:rsidR="004C297A" w:rsidRDefault="004C297A" w:rsidP="004C297A">
      <w:pPr>
        <w:spacing w:line="480" w:lineRule="auto"/>
        <w:ind w:left="360"/>
        <w:jc w:val="both"/>
        <w:rPr>
          <w:rFonts w:ascii="Times New Roman" w:hAnsi="Times New Roman" w:cs="Times New Roman"/>
        </w:rPr>
      </w:pPr>
    </w:p>
    <w:p w14:paraId="2F60BB32" w14:textId="6FAFB643" w:rsidR="004C297A" w:rsidRPr="001056E5" w:rsidRDefault="004C297A" w:rsidP="004C297A">
      <w:pPr>
        <w:spacing w:line="480" w:lineRule="auto"/>
        <w:ind w:left="360"/>
        <w:jc w:val="both"/>
        <w:rPr>
          <w:rFonts w:ascii="Times New Roman" w:hAnsi="Times New Roman" w:cs="Times New Roman"/>
        </w:rPr>
      </w:pPr>
      <w:r w:rsidRPr="001056E5">
        <w:rPr>
          <w:rFonts w:ascii="Times New Roman" w:hAnsi="Times New Roman" w:cs="Times New Roman"/>
        </w:rPr>
        <w:lastRenderedPageBreak/>
        <w:t xml:space="preserve">Surface </w:t>
      </w:r>
      <w:proofErr w:type="gramStart"/>
      <w:r w:rsidRPr="001056E5">
        <w:rPr>
          <w:rFonts w:ascii="Times New Roman" w:hAnsi="Times New Roman" w:cs="Times New Roman"/>
        </w:rPr>
        <w:t>morphology</w:t>
      </w:r>
      <w:proofErr w:type="gramEnd"/>
      <w:r>
        <w:rPr>
          <w:rFonts w:ascii="Times New Roman" w:hAnsi="Times New Roman" w:cs="Times New Roman"/>
        </w:rPr>
        <w:t xml:space="preserve"> were</w:t>
      </w:r>
      <w:r w:rsidRPr="001056E5">
        <w:rPr>
          <w:rFonts w:ascii="Times New Roman" w:hAnsi="Times New Roman" w:cs="Times New Roman"/>
        </w:rPr>
        <w:t xml:space="preserve"> </w:t>
      </w:r>
      <w:r>
        <w:rPr>
          <w:rFonts w:ascii="Times New Roman" w:hAnsi="Times New Roman" w:cs="Times New Roman"/>
        </w:rPr>
        <w:t>confirmed</w:t>
      </w:r>
      <w:r w:rsidRPr="001056E5">
        <w:rPr>
          <w:rFonts w:ascii="Times New Roman" w:hAnsi="Times New Roman" w:cs="Times New Roman"/>
        </w:rPr>
        <w:t xml:space="preserve"> </w:t>
      </w:r>
      <w:r>
        <w:rPr>
          <w:rFonts w:ascii="Times New Roman" w:hAnsi="Times New Roman" w:cs="Times New Roman"/>
        </w:rPr>
        <w:t>by</w:t>
      </w:r>
      <w:r w:rsidRPr="001056E5">
        <w:rPr>
          <w:rFonts w:ascii="Times New Roman" w:hAnsi="Times New Roman" w:cs="Times New Roman"/>
        </w:rPr>
        <w:t xml:space="preserve"> scanning electron microscopy (SEM, SU3500, Hitachi, Japan) on </w:t>
      </w:r>
      <w:r>
        <w:rPr>
          <w:rFonts w:ascii="Times New Roman" w:hAnsi="Times New Roman" w:cs="Times New Roman"/>
        </w:rPr>
        <w:t xml:space="preserve">the as-prepared </w:t>
      </w:r>
      <w:r w:rsidRPr="001056E5">
        <w:rPr>
          <w:rFonts w:ascii="Times New Roman" w:hAnsi="Times New Roman" w:cs="Times New Roman"/>
        </w:rPr>
        <w:t>η-Cu</w:t>
      </w:r>
      <w:r w:rsidRPr="001056E5">
        <w:rPr>
          <w:rFonts w:ascii="Times New Roman" w:hAnsi="Times New Roman" w:cs="Times New Roman"/>
          <w:vertAlign w:val="subscript"/>
        </w:rPr>
        <w:t>6</w:t>
      </w:r>
      <w:r w:rsidRPr="001056E5">
        <w:rPr>
          <w:rFonts w:ascii="Times New Roman" w:hAnsi="Times New Roman" w:cs="Times New Roman"/>
        </w:rPr>
        <w:t>Sn</w:t>
      </w:r>
      <w:r w:rsidRPr="001056E5">
        <w:rPr>
          <w:rFonts w:ascii="Times New Roman" w:hAnsi="Times New Roman" w:cs="Times New Roman"/>
          <w:vertAlign w:val="subscript"/>
        </w:rPr>
        <w:t>5</w:t>
      </w:r>
      <w:r w:rsidRPr="001056E5">
        <w:rPr>
          <w:rFonts w:ascii="Times New Roman" w:hAnsi="Times New Roman" w:cs="Times New Roman"/>
        </w:rPr>
        <w:t xml:space="preserve"> sample prior to </w:t>
      </w:r>
      <w:r>
        <w:rPr>
          <w:rFonts w:ascii="Times New Roman" w:hAnsi="Times New Roman" w:cs="Times New Roman"/>
        </w:rPr>
        <w:t>thermal annealing</w:t>
      </w:r>
      <w:r w:rsidRPr="001056E5">
        <w:rPr>
          <w:rFonts w:ascii="Times New Roman" w:hAnsi="Times New Roman" w:cs="Times New Roman"/>
        </w:rPr>
        <w:t xml:space="preserve"> to </w:t>
      </w:r>
      <w:r>
        <w:rPr>
          <w:rFonts w:ascii="Times New Roman" w:hAnsi="Times New Roman" w:cs="Times New Roman"/>
        </w:rPr>
        <w:t>confirm surface homogeneity</w:t>
      </w:r>
      <w:r w:rsidRPr="001056E5">
        <w:rPr>
          <w:rFonts w:ascii="Times New Roman" w:hAnsi="Times New Roman" w:cs="Times New Roman"/>
        </w:rPr>
        <w:t xml:space="preserve">. </w:t>
      </w:r>
      <w:r w:rsidRPr="008F1507">
        <w:rPr>
          <w:rFonts w:ascii="Times New Roman" w:hAnsi="Times New Roman" w:cs="Times New Roman"/>
        </w:rPr>
        <w:t>Transmission electron microscopy (</w:t>
      </w:r>
      <w:r w:rsidRPr="00DF18AF">
        <w:rPr>
          <w:rFonts w:ascii="Times New Roman" w:hAnsi="Times New Roman" w:cs="Times New Roman"/>
        </w:rPr>
        <w:t>TEM, JEOL JEM-2100F, Japan</w:t>
      </w:r>
      <w:r w:rsidRPr="008F1507">
        <w:rPr>
          <w:rFonts w:ascii="Times New Roman" w:hAnsi="Times New Roman" w:cs="Times New Roman"/>
        </w:rPr>
        <w:t>) was used</w:t>
      </w:r>
      <w:r>
        <w:rPr>
          <w:rFonts w:ascii="Times New Roman" w:hAnsi="Times New Roman" w:cs="Times New Roman"/>
        </w:rPr>
        <w:t xml:space="preserve"> on pre- and post-ECS </w:t>
      </w:r>
      <w:r w:rsidRPr="00887CF5">
        <w:rPr>
          <w:rFonts w:ascii="Times New Roman" w:hAnsi="Times New Roman" w:cs="Times New Roman"/>
          <w:iCs/>
        </w:rPr>
        <w:t>η</w:t>
      </w:r>
      <w:r w:rsidRPr="00887CF5">
        <w:rPr>
          <w:rFonts w:ascii="Times New Roman" w:hAnsi="Times New Roman" w:cs="Times New Roman"/>
          <w:iCs/>
          <w:vertAlign w:val="subscript"/>
        </w:rPr>
        <w:t>6</w:t>
      </w:r>
      <w:r w:rsidRPr="008F1507">
        <w:rPr>
          <w:rFonts w:ascii="Times New Roman" w:hAnsi="Times New Roman" w:cs="Times New Roman"/>
        </w:rPr>
        <w:t xml:space="preserve"> </w:t>
      </w:r>
      <w:r>
        <w:rPr>
          <w:rFonts w:ascii="Times New Roman" w:hAnsi="Times New Roman" w:cs="Times New Roman"/>
        </w:rPr>
        <w:t>samples (</w:t>
      </w:r>
      <w:r w:rsidRPr="00887CF5">
        <w:rPr>
          <w:rFonts w:ascii="Times New Roman" w:hAnsi="Times New Roman" w:cs="Times New Roman"/>
          <w:iCs/>
        </w:rPr>
        <w:t>η</w:t>
      </w:r>
      <w:r w:rsidRPr="00887CF5">
        <w:rPr>
          <w:rFonts w:ascii="Times New Roman" w:hAnsi="Times New Roman" w:cs="Times New Roman"/>
          <w:iCs/>
          <w:vertAlign w:val="subscript"/>
        </w:rPr>
        <w:t>6</w:t>
      </w:r>
      <w:r>
        <w:rPr>
          <w:rFonts w:ascii="Times New Roman" w:hAnsi="Times New Roman" w:cs="Times New Roman"/>
          <w:iCs/>
          <w:vertAlign w:val="subscript"/>
        </w:rPr>
        <w:t xml:space="preserve"> </w:t>
      </w:r>
      <w:r w:rsidRPr="008F1507">
        <w:rPr>
          <w:rFonts w:ascii="Times New Roman" w:hAnsi="Times New Roman" w:cs="Times New Roman"/>
          <w:iCs/>
        </w:rPr>
        <w:t xml:space="preserve">and </w:t>
      </w:r>
      <w:r w:rsidRPr="00887CF5">
        <w:rPr>
          <w:rFonts w:ascii="Times New Roman" w:hAnsi="Times New Roman" w:cs="Times New Roman"/>
          <w:iCs/>
        </w:rPr>
        <w:t>η</w:t>
      </w:r>
      <w:r w:rsidRPr="00887CF5">
        <w:rPr>
          <w:rFonts w:ascii="Times New Roman" w:hAnsi="Times New Roman" w:cs="Times New Roman"/>
          <w:iCs/>
          <w:vertAlign w:val="subscript"/>
        </w:rPr>
        <w:t>6</w:t>
      </w:r>
      <w:r>
        <w:rPr>
          <w:rFonts w:ascii="Times New Roman" w:hAnsi="Times New Roman" w:cs="Times New Roman"/>
          <w:iCs/>
          <w:vertAlign w:val="subscript"/>
        </w:rPr>
        <w:t>-5e-RT</w:t>
      </w:r>
      <w:r w:rsidRPr="008F1507">
        <w:rPr>
          <w:rFonts w:ascii="Times New Roman" w:hAnsi="Times New Roman" w:cs="Times New Roman"/>
          <w:iCs/>
        </w:rPr>
        <w:t xml:space="preserve">, respectively) </w:t>
      </w:r>
      <w:r w:rsidRPr="008F1507">
        <w:rPr>
          <w:rFonts w:ascii="Times New Roman" w:hAnsi="Times New Roman" w:cs="Times New Roman"/>
        </w:rPr>
        <w:t xml:space="preserve">to acquire selected area electron diffraction (SAED) patterns along the </w:t>
      </w:r>
      <w:r w:rsidR="001D4C5C" w:rsidRPr="001D4C5C">
        <w:rPr>
          <w:rFonts w:ascii="Times New Roman" w:hAnsi="Times New Roman" w:cs="Times New Roman"/>
        </w:rPr>
        <w:t>[</w:t>
      </w:r>
      <m:oMath>
        <m:acc>
          <m:accPr>
            <m:chr m:val="̅"/>
            <m:ctrlPr>
              <w:rPr>
                <w:rFonts w:ascii="Cambria Math" w:hAnsi="Cambria Math" w:cs="Times New Roman"/>
                <w:i/>
              </w:rPr>
            </m:ctrlPr>
          </m:accPr>
          <m:e>
            <m:r>
              <w:rPr>
                <w:rFonts w:ascii="Cambria Math" w:hAnsi="Cambria Math" w:cs="Times New Roman"/>
              </w:rPr>
              <m:t>1</m:t>
            </m:r>
          </m:e>
        </m:acc>
      </m:oMath>
      <w:r w:rsidRPr="001D4C5C">
        <w:rPr>
          <w:rFonts w:ascii="Times New Roman" w:hAnsi="Times New Roman" w:cs="Times New Roman"/>
        </w:rPr>
        <w:t>101</w:t>
      </w:r>
      <w:r w:rsidR="001D4C5C" w:rsidRPr="001D4C5C">
        <w:rPr>
          <w:rFonts w:ascii="Times New Roman" w:hAnsi="Times New Roman" w:cs="Times New Roman"/>
        </w:rPr>
        <w:t>]</w:t>
      </w:r>
      <w:r w:rsidRPr="001D4C5C">
        <w:rPr>
          <w:rFonts w:ascii="Times New Roman" w:hAnsi="Times New Roman" w:cs="Times New Roman"/>
        </w:rPr>
        <w:t xml:space="preserve"> and </w:t>
      </w:r>
      <w:r w:rsidR="001D4C5C" w:rsidRPr="001D4C5C">
        <w:rPr>
          <w:rFonts w:ascii="Times New Roman" w:hAnsi="Times New Roman" w:cs="Times New Roman"/>
        </w:rPr>
        <w:t>[</w:t>
      </w:r>
      <w:r w:rsidRPr="001D4C5C">
        <w:rPr>
          <w:rFonts w:ascii="Times New Roman" w:hAnsi="Times New Roman" w:cs="Times New Roman"/>
        </w:rPr>
        <w:t>0001</w:t>
      </w:r>
      <w:r w:rsidR="001D4C5C">
        <w:rPr>
          <w:rFonts w:ascii="Times New Roman" w:hAnsi="Times New Roman" w:cs="Times New Roman"/>
        </w:rPr>
        <w:t>]</w:t>
      </w:r>
      <w:r>
        <w:rPr>
          <w:rFonts w:ascii="Times New Roman" w:hAnsi="Times New Roman" w:cs="Times New Roman"/>
        </w:rPr>
        <w:t xml:space="preserve"> </w:t>
      </w:r>
      <w:r w:rsidRPr="008F1507">
        <w:rPr>
          <w:rFonts w:ascii="Times New Roman" w:hAnsi="Times New Roman" w:cs="Times New Roman"/>
        </w:rPr>
        <w:t>zone axes and high-resolution TEM (HR-TEM) images for dislocation analysis. TEM lamellae were prepared by focused ion beam (</w:t>
      </w:r>
      <w:r>
        <w:rPr>
          <w:rFonts w:ascii="Times New Roman" w:hAnsi="Times New Roman" w:cs="Times New Roman"/>
        </w:rPr>
        <w:t xml:space="preserve">FIB, </w:t>
      </w:r>
      <w:r w:rsidRPr="00DF18AF">
        <w:rPr>
          <w:rFonts w:ascii="Times New Roman" w:hAnsi="Times New Roman" w:cs="Times New Roman"/>
        </w:rPr>
        <w:t>FEI NOVA 200, Thermo Fisher, USA</w:t>
      </w:r>
      <w:r w:rsidRPr="008F1507">
        <w:rPr>
          <w:rFonts w:ascii="Times New Roman" w:hAnsi="Times New Roman" w:cs="Times New Roman"/>
        </w:rPr>
        <w:t>) milling.</w:t>
      </w:r>
      <w:r>
        <w:rPr>
          <w:rFonts w:ascii="Times New Roman" w:hAnsi="Times New Roman" w:cs="Times New Roman"/>
        </w:rPr>
        <w:t xml:space="preserve"> Areal d</w:t>
      </w:r>
      <w:r w:rsidRPr="007A0CF1">
        <w:rPr>
          <w:rFonts w:ascii="Times New Roman" w:hAnsi="Times New Roman" w:cs="Times New Roman"/>
        </w:rPr>
        <w:t>islocation density (ρ) was quantified from HR-TEM lattice-fringe images using the Fourier-filtering method. Each image was fast-Fourier-transformed (FFT); a single reflection g and its Friedel pair were selected based on the corresponding SAED pattern. A circular mask at g suppressed other frequencies, and inverse FFT (IFFT) yielded g-filtered images where dislocation cores appear as fringe terminations. For each condition, 8</w:t>
      </w:r>
      <w:r>
        <w:rPr>
          <w:rFonts w:ascii="Times New Roman" w:hAnsi="Times New Roman" w:cs="Times New Roman"/>
        </w:rPr>
        <w:t>-</w:t>
      </w:r>
      <w:r w:rsidRPr="007A0CF1">
        <w:rPr>
          <w:rFonts w:ascii="Times New Roman" w:hAnsi="Times New Roman" w:cs="Times New Roman"/>
        </w:rPr>
        <w:t>12 non-overlapping windows of known area were analyzed from uniform-contrast regions; dislocation cores were manually annotated. Repeated counts across multiple lamellae gave a ± 2–3 % uncertainty.</w:t>
      </w:r>
    </w:p>
    <w:p w14:paraId="4B467F84" w14:textId="77777777" w:rsidR="004C297A" w:rsidRPr="004C297A" w:rsidRDefault="004C297A" w:rsidP="004C297A"/>
    <w:p w14:paraId="5F8EA913" w14:textId="416C9C58" w:rsidR="004C297A" w:rsidRPr="004C297A"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lastRenderedPageBreak/>
        <w:t xml:space="preserve">Supplementary </w:t>
      </w:r>
      <w:r>
        <w:rPr>
          <w:rFonts w:ascii="Times New Roman" w:hAnsi="Times New Roman" w:cs="Times New Roman"/>
          <w:b/>
          <w:bCs/>
          <w:color w:val="auto"/>
          <w:sz w:val="28"/>
          <w:szCs w:val="28"/>
        </w:rPr>
        <w:t>Figures</w:t>
      </w:r>
    </w:p>
    <w:p w14:paraId="27CA8155" w14:textId="501325E1" w:rsidR="004713AA" w:rsidRPr="00B75D77" w:rsidRDefault="00E37EA2" w:rsidP="00B75D77">
      <w:pPr>
        <w:spacing w:line="480" w:lineRule="auto"/>
        <w:jc w:val="center"/>
        <w:rPr>
          <w:rFonts w:ascii="Times New Roman" w:hAnsi="Times New Roman" w:cs="Times New Roman"/>
        </w:rPr>
      </w:pPr>
      <w:bookmarkStart w:id="1" w:name="_Hlk205977583"/>
      <w:r>
        <w:rPr>
          <w:rFonts w:ascii="Times New Roman" w:hAnsi="Times New Roman" w:cs="Times New Roman"/>
          <w:noProof/>
        </w:rPr>
        <w:drawing>
          <wp:inline distT="0" distB="0" distL="0" distR="0" wp14:anchorId="74E24B9F" wp14:editId="373A50A8">
            <wp:extent cx="5600700" cy="3880224"/>
            <wp:effectExtent l="0" t="0" r="0" b="6350"/>
            <wp:docPr id="1179325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0190" cy="3893727"/>
                    </a:xfrm>
                    <a:prstGeom prst="rect">
                      <a:avLst/>
                    </a:prstGeom>
                    <a:noFill/>
                    <a:ln>
                      <a:noFill/>
                    </a:ln>
                  </pic:spPr>
                </pic:pic>
              </a:graphicData>
            </a:graphic>
          </wp:inline>
        </w:drawing>
      </w:r>
    </w:p>
    <w:p w14:paraId="517C9F46" w14:textId="5D28D1BF" w:rsidR="004713AA" w:rsidRPr="00B75D77" w:rsidRDefault="00E37EA2" w:rsidP="00E37EA2">
      <w:pPr>
        <w:spacing w:line="480" w:lineRule="auto"/>
        <w:jc w:val="both"/>
        <w:rPr>
          <w:rFonts w:ascii="Times New Roman" w:hAnsi="Times New Roman" w:cs="Times New Roman"/>
        </w:rPr>
      </w:pPr>
      <w:r>
        <w:rPr>
          <w:rFonts w:ascii="Times New Roman" w:hAnsi="Times New Roman" w:cs="Times New Roman"/>
          <w:color w:val="2A1AFA"/>
        </w:rPr>
        <w:t>Supplementary Fig. 1.</w:t>
      </w:r>
      <w:r w:rsidR="004713AA" w:rsidRPr="00B75D77">
        <w:rPr>
          <w:rFonts w:ascii="Times New Roman" w:hAnsi="Times New Roman" w:cs="Times New Roman"/>
          <w:color w:val="2A1AFA"/>
        </w:rPr>
        <w:t xml:space="preserve"> </w:t>
      </w:r>
      <w:r w:rsidRPr="00E37EA2">
        <w:rPr>
          <w:rFonts w:ascii="Times New Roman" w:hAnsi="Times New Roman" w:cs="Times New Roman"/>
        </w:rPr>
        <w:t>Experimental flow of sample preparation and treatment conditions.</w:t>
      </w:r>
      <w:r>
        <w:rPr>
          <w:rFonts w:ascii="Times New Roman" w:hAnsi="Times New Roman" w:cs="Times New Roman"/>
        </w:rPr>
        <w:t xml:space="preserve"> </w:t>
      </w:r>
      <w:r w:rsidRPr="00E37EA2">
        <w:rPr>
          <w:rFonts w:ascii="Times New Roman" w:hAnsi="Times New Roman" w:cs="Times New Roman"/>
        </w:rPr>
        <w:t>Schematic representation of the processing routes used to obtain η-Cu</w:t>
      </w:r>
      <w:r>
        <w:rPr>
          <w:rFonts w:ascii="Times New Roman" w:hAnsi="Times New Roman" w:cs="Times New Roman"/>
          <w:vertAlign w:val="subscript"/>
        </w:rPr>
        <w:t>6</w:t>
      </w:r>
      <w:r w:rsidRPr="00E37EA2">
        <w:rPr>
          <w:rFonts w:ascii="Times New Roman" w:hAnsi="Times New Roman" w:cs="Times New Roman"/>
        </w:rPr>
        <w:t>Sn</w:t>
      </w:r>
      <w:r>
        <w:rPr>
          <w:rFonts w:ascii="Times New Roman" w:hAnsi="Times New Roman" w:cs="Times New Roman"/>
          <w:vertAlign w:val="subscript"/>
        </w:rPr>
        <w:t>5</w:t>
      </w:r>
      <w:r w:rsidRPr="00E37EA2">
        <w:rPr>
          <w:rFonts w:ascii="Times New Roman" w:hAnsi="Times New Roman" w:cs="Times New Roman"/>
        </w:rPr>
        <w:t xml:space="preserve"> specimens for thermal and electrical stressing. The as-prepared η phase was obtained after vacuum annealing at 300 °C for 24 h and stabilization at 250 °C for 6 h to </w:t>
      </w:r>
      <w:r>
        <w:rPr>
          <w:rFonts w:ascii="Times New Roman" w:hAnsi="Times New Roman" w:cs="Times New Roman"/>
        </w:rPr>
        <w:t xml:space="preserve">homogenize the </w:t>
      </w:r>
      <w:r w:rsidRPr="00E37EA2">
        <w:rPr>
          <w:rFonts w:ascii="Times New Roman" w:hAnsi="Times New Roman" w:cs="Times New Roman"/>
        </w:rPr>
        <w:t>η</w:t>
      </w:r>
      <w:r>
        <w:rPr>
          <w:rFonts w:ascii="Times New Roman" w:hAnsi="Times New Roman" w:cs="Times New Roman"/>
        </w:rPr>
        <w:t>-phase</w:t>
      </w:r>
      <w:r w:rsidRPr="00E37EA2">
        <w:rPr>
          <w:rFonts w:ascii="Times New Roman" w:hAnsi="Times New Roman" w:cs="Times New Roman"/>
        </w:rPr>
        <w:t>. The η</w:t>
      </w:r>
      <w:r>
        <w:rPr>
          <w:rFonts w:ascii="Times New Roman" w:hAnsi="Times New Roman" w:cs="Times New Roman"/>
          <w:vertAlign w:val="subscript"/>
        </w:rPr>
        <w:t>6</w:t>
      </w:r>
      <w:r w:rsidRPr="00E37EA2">
        <w:rPr>
          <w:rFonts w:ascii="Times New Roman" w:hAnsi="Times New Roman" w:cs="Times New Roman"/>
        </w:rPr>
        <w:t xml:space="preserve"> series was subjected either to 130 °C thermal aging for 5 h (η</w:t>
      </w:r>
      <w:r>
        <w:rPr>
          <w:rFonts w:ascii="Times New Roman" w:hAnsi="Times New Roman" w:cs="Times New Roman"/>
          <w:vertAlign w:val="subscript"/>
        </w:rPr>
        <w:t>6</w:t>
      </w:r>
      <w:r w:rsidRPr="00E37EA2">
        <w:rPr>
          <w:rFonts w:ascii="Times New Roman" w:hAnsi="Times New Roman" w:cs="Times New Roman"/>
          <w:vertAlign w:val="subscript"/>
        </w:rPr>
        <w:t>-LT</w:t>
      </w:r>
      <w:r>
        <w:rPr>
          <w:rFonts w:ascii="Times New Roman" w:hAnsi="Times New Roman" w:cs="Times New Roman"/>
          <w:vertAlign w:val="subscript"/>
        </w:rPr>
        <w:t>5</w:t>
      </w:r>
      <w:r w:rsidRPr="00E37EA2">
        <w:rPr>
          <w:rFonts w:ascii="Times New Roman" w:hAnsi="Times New Roman" w:cs="Times New Roman"/>
        </w:rPr>
        <w:t>) or to electric-current stressing (ECS) at 1.5 × 10</w:t>
      </w:r>
      <w:r w:rsidRPr="00E37EA2">
        <w:rPr>
          <w:rFonts w:ascii="Times New Roman" w:hAnsi="Times New Roman" w:cs="Times New Roman"/>
          <w:vertAlign w:val="superscript"/>
        </w:rPr>
        <w:t>3</w:t>
      </w:r>
      <w:r w:rsidRPr="00E37EA2">
        <w:rPr>
          <w:rFonts w:ascii="Times New Roman" w:hAnsi="Times New Roman" w:cs="Times New Roman"/>
        </w:rPr>
        <w:t xml:space="preserve"> A cm⁻</w:t>
      </w:r>
      <w:r>
        <w:rPr>
          <w:rFonts w:ascii="Times New Roman" w:hAnsi="Times New Roman" w:cs="Times New Roman"/>
          <w:vertAlign w:val="superscript"/>
        </w:rPr>
        <w:t>2</w:t>
      </w:r>
      <w:r w:rsidRPr="00E37EA2">
        <w:rPr>
          <w:rFonts w:ascii="Times New Roman" w:hAnsi="Times New Roman" w:cs="Times New Roman"/>
        </w:rPr>
        <w:t xml:space="preserve"> for 5 h, reaching an equivalent temperature of ~130 °C.</w:t>
      </w:r>
      <w:r>
        <w:rPr>
          <w:rFonts w:ascii="Times New Roman" w:hAnsi="Times New Roman" w:cs="Times New Roman"/>
        </w:rPr>
        <w:t xml:space="preserve"> </w:t>
      </w:r>
      <w:r w:rsidRPr="00E37EA2">
        <w:rPr>
          <w:rFonts w:ascii="Times New Roman" w:hAnsi="Times New Roman" w:cs="Times New Roman"/>
        </w:rPr>
        <w:t>This flow ensures identical thermal exposure between current-driven and purely thermal conditions, isolating the effect of the electron wind.</w:t>
      </w:r>
    </w:p>
    <w:bookmarkEnd w:id="1"/>
    <w:p w14:paraId="0EA27DAD" w14:textId="77777777" w:rsidR="00657CEE" w:rsidRPr="00B75D77" w:rsidRDefault="00657CEE" w:rsidP="00B75D77">
      <w:pPr>
        <w:spacing w:line="480" w:lineRule="auto"/>
        <w:jc w:val="center"/>
        <w:rPr>
          <w:rFonts w:ascii="Times New Roman" w:hAnsi="Times New Roman" w:cs="Times New Roman"/>
        </w:rPr>
      </w:pPr>
    </w:p>
    <w:p w14:paraId="79FC9588" w14:textId="4BE33E55" w:rsidR="00B36F99" w:rsidRPr="00B75D77" w:rsidRDefault="00E37EA2" w:rsidP="00B75D77">
      <w:pPr>
        <w:spacing w:line="480" w:lineRule="auto"/>
        <w:jc w:val="center"/>
        <w:rPr>
          <w:rFonts w:ascii="Times New Roman" w:hAnsi="Times New Roman" w:cs="Times New Roman"/>
        </w:rPr>
      </w:pPr>
      <w:bookmarkStart w:id="2" w:name="_Hlk205977654"/>
      <w:r>
        <w:rPr>
          <w:rFonts w:ascii="Times New Roman" w:hAnsi="Times New Roman" w:cs="Times New Roman"/>
          <w:noProof/>
        </w:rPr>
        <w:lastRenderedPageBreak/>
        <w:drawing>
          <wp:inline distT="0" distB="0" distL="0" distR="0" wp14:anchorId="0ADC1E93" wp14:editId="51DF10A3">
            <wp:extent cx="5948152" cy="4671476"/>
            <wp:effectExtent l="0" t="0" r="0" b="0"/>
            <wp:docPr id="2043862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9100" cy="4680074"/>
                    </a:xfrm>
                    <a:prstGeom prst="rect">
                      <a:avLst/>
                    </a:prstGeom>
                    <a:noFill/>
                    <a:ln>
                      <a:noFill/>
                    </a:ln>
                  </pic:spPr>
                </pic:pic>
              </a:graphicData>
            </a:graphic>
          </wp:inline>
        </w:drawing>
      </w:r>
    </w:p>
    <w:p w14:paraId="34CEE53B" w14:textId="0972FB2B" w:rsidR="004D53EA" w:rsidRPr="00B75D77" w:rsidRDefault="00E37EA2" w:rsidP="00E37EA2">
      <w:pPr>
        <w:spacing w:line="480" w:lineRule="auto"/>
        <w:jc w:val="both"/>
        <w:rPr>
          <w:rFonts w:ascii="Times New Roman" w:hAnsi="Times New Roman" w:cs="Times New Roman"/>
        </w:rPr>
      </w:pPr>
      <w:r>
        <w:rPr>
          <w:rFonts w:ascii="Times New Roman" w:hAnsi="Times New Roman" w:cs="Times New Roman"/>
          <w:color w:val="2A1AFA"/>
        </w:rPr>
        <w:t>Supplementary Fig. 2.</w:t>
      </w:r>
      <w:r w:rsidRPr="00B75D77">
        <w:rPr>
          <w:rFonts w:ascii="Times New Roman" w:hAnsi="Times New Roman" w:cs="Times New Roman"/>
          <w:color w:val="2A1AFA"/>
        </w:rPr>
        <w:t xml:space="preserve"> </w:t>
      </w:r>
      <w:r w:rsidR="004D53EA" w:rsidRPr="00B75D77">
        <w:rPr>
          <w:rFonts w:ascii="Times New Roman" w:hAnsi="Times New Roman" w:cs="Times New Roman"/>
          <w:color w:val="2A1AFA"/>
        </w:rPr>
        <w:t xml:space="preserve"> </w:t>
      </w:r>
      <w:r w:rsidRPr="00E37EA2">
        <w:rPr>
          <w:rFonts w:ascii="Times New Roman" w:hAnsi="Times New Roman" w:cs="Times New Roman"/>
        </w:rPr>
        <w:t>Structural and microstructural verification of as-prepared η-Cu</w:t>
      </w:r>
      <w:r>
        <w:rPr>
          <w:rFonts w:ascii="Times New Roman" w:hAnsi="Times New Roman" w:cs="Times New Roman"/>
          <w:vertAlign w:val="subscript"/>
        </w:rPr>
        <w:t>6</w:t>
      </w:r>
      <w:r w:rsidRPr="00E37EA2">
        <w:rPr>
          <w:rFonts w:ascii="Times New Roman" w:hAnsi="Times New Roman" w:cs="Times New Roman"/>
        </w:rPr>
        <w:t>Sn</w:t>
      </w:r>
      <w:r>
        <w:rPr>
          <w:rFonts w:ascii="Times New Roman" w:hAnsi="Times New Roman" w:cs="Times New Roman"/>
          <w:vertAlign w:val="subscript"/>
        </w:rPr>
        <w:t>5</w:t>
      </w:r>
      <w:r w:rsidRPr="00E37EA2">
        <w:rPr>
          <w:rFonts w:ascii="Times New Roman" w:hAnsi="Times New Roman" w:cs="Times New Roman"/>
        </w:rPr>
        <w:t>.</w:t>
      </w:r>
      <w:r>
        <w:rPr>
          <w:rFonts w:ascii="Times New Roman" w:hAnsi="Times New Roman" w:cs="Times New Roman"/>
        </w:rPr>
        <w:t xml:space="preserve"> </w:t>
      </w:r>
      <w:r w:rsidRPr="00E37EA2">
        <w:rPr>
          <w:rFonts w:ascii="Times New Roman" w:hAnsi="Times New Roman" w:cs="Times New Roman"/>
        </w:rPr>
        <w:t xml:space="preserve">SR-XRD pattern of the </w:t>
      </w:r>
      <w:r>
        <w:rPr>
          <w:rFonts w:ascii="Times New Roman" w:hAnsi="Times New Roman" w:cs="Times New Roman"/>
        </w:rPr>
        <w:t xml:space="preserve">(a) </w:t>
      </w:r>
      <w:r w:rsidRPr="00E37EA2">
        <w:rPr>
          <w:rFonts w:ascii="Times New Roman" w:hAnsi="Times New Roman" w:cs="Times New Roman"/>
        </w:rPr>
        <w:t>as-prepared η phase</w:t>
      </w:r>
      <w:r>
        <w:rPr>
          <w:rFonts w:ascii="Times New Roman" w:hAnsi="Times New Roman" w:cs="Times New Roman"/>
        </w:rPr>
        <w:t xml:space="preserve"> and (b) </w:t>
      </w:r>
      <w:r w:rsidRPr="00E37EA2">
        <w:rPr>
          <w:rFonts w:ascii="Times New Roman" w:hAnsi="Times New Roman" w:cs="Times New Roman"/>
        </w:rPr>
        <w:t>η</w:t>
      </w:r>
      <w:r w:rsidRPr="00E37EA2">
        <w:rPr>
          <w:rFonts w:ascii="Times New Roman" w:hAnsi="Times New Roman" w:cs="Times New Roman"/>
          <w:vertAlign w:val="subscript"/>
        </w:rPr>
        <w:t>6</w:t>
      </w:r>
      <w:r w:rsidRPr="00E37EA2">
        <w:rPr>
          <w:rFonts w:ascii="Times New Roman" w:hAnsi="Times New Roman" w:cs="Times New Roman"/>
        </w:rPr>
        <w:t>-sample, indexed to COD #01-071-5036, shows only (101), (002), (110), (102), and (201) reflections of the hexagonal phase.</w:t>
      </w:r>
      <w:r>
        <w:rPr>
          <w:rFonts w:ascii="Times New Roman" w:hAnsi="Times New Roman" w:cs="Times New Roman"/>
        </w:rPr>
        <w:t xml:space="preserve"> </w:t>
      </w:r>
      <w:r w:rsidRPr="00E37EA2">
        <w:rPr>
          <w:rFonts w:ascii="Times New Roman" w:hAnsi="Times New Roman" w:cs="Times New Roman"/>
        </w:rPr>
        <w:t>(</w:t>
      </w:r>
      <w:r>
        <w:rPr>
          <w:rFonts w:ascii="Times New Roman" w:hAnsi="Times New Roman" w:cs="Times New Roman"/>
        </w:rPr>
        <w:t>c</w:t>
      </w:r>
      <w:r w:rsidRPr="00E37EA2">
        <w:rPr>
          <w:rFonts w:ascii="Times New Roman" w:hAnsi="Times New Roman" w:cs="Times New Roman"/>
        </w:rPr>
        <w:t>) BSE micrograph displays uniform contrast without secondary phases or compositional inhomogeneity.</w:t>
      </w:r>
      <w:r>
        <w:rPr>
          <w:rFonts w:ascii="Times New Roman" w:hAnsi="Times New Roman" w:cs="Times New Roman"/>
        </w:rPr>
        <w:t xml:space="preserve"> </w:t>
      </w:r>
      <w:r w:rsidRPr="00E37EA2">
        <w:rPr>
          <w:rFonts w:ascii="Times New Roman" w:hAnsi="Times New Roman" w:cs="Times New Roman"/>
        </w:rPr>
        <w:t>These results confirm a single-phase, compositionally uniform η-Cu</w:t>
      </w:r>
      <w:r>
        <w:rPr>
          <w:rFonts w:ascii="Times New Roman" w:hAnsi="Times New Roman" w:cs="Times New Roman"/>
          <w:vertAlign w:val="subscript"/>
        </w:rPr>
        <w:t>6</w:t>
      </w:r>
      <w:r w:rsidRPr="00E37EA2">
        <w:rPr>
          <w:rFonts w:ascii="Times New Roman" w:hAnsi="Times New Roman" w:cs="Times New Roman"/>
        </w:rPr>
        <w:t>Sn</w:t>
      </w:r>
      <w:r>
        <w:rPr>
          <w:rFonts w:ascii="Times New Roman" w:hAnsi="Times New Roman" w:cs="Times New Roman"/>
          <w:vertAlign w:val="subscript"/>
        </w:rPr>
        <w:t>5</w:t>
      </w:r>
      <w:r w:rsidRPr="00E37EA2">
        <w:rPr>
          <w:rFonts w:ascii="Times New Roman" w:hAnsi="Times New Roman" w:cs="Times New Roman"/>
        </w:rPr>
        <w:t xml:space="preserve"> starting material.</w:t>
      </w:r>
    </w:p>
    <w:bookmarkEnd w:id="2"/>
    <w:p w14:paraId="14FD959A" w14:textId="77777777" w:rsidR="00B36F99" w:rsidRPr="00B75D77" w:rsidRDefault="00B36F99" w:rsidP="00B75D77">
      <w:pPr>
        <w:spacing w:line="480" w:lineRule="auto"/>
        <w:jc w:val="center"/>
        <w:rPr>
          <w:rFonts w:ascii="Times New Roman" w:hAnsi="Times New Roman" w:cs="Times New Roman"/>
        </w:rPr>
      </w:pPr>
    </w:p>
    <w:p w14:paraId="6CD69D66" w14:textId="0629B852" w:rsidR="000476F3" w:rsidRPr="00B75D77" w:rsidRDefault="000476F3" w:rsidP="00376DE9">
      <w:pPr>
        <w:spacing w:line="480" w:lineRule="auto"/>
        <w:jc w:val="both"/>
        <w:rPr>
          <w:rFonts w:ascii="Times New Roman" w:hAnsi="Times New Roman" w:cs="Times New Roman"/>
          <w:iCs/>
        </w:rPr>
      </w:pPr>
    </w:p>
    <w:p w14:paraId="009FDAB6" w14:textId="4A79A747" w:rsidR="00B36F99" w:rsidRPr="00B75D77" w:rsidRDefault="001949FC" w:rsidP="00B75D77">
      <w:pPr>
        <w:spacing w:line="480" w:lineRule="auto"/>
        <w:jc w:val="center"/>
        <w:rPr>
          <w:rFonts w:ascii="Times New Roman" w:hAnsi="Times New Roman" w:cs="Times New Roman"/>
          <w:iCs/>
        </w:rPr>
      </w:pPr>
      <w:bookmarkStart w:id="3" w:name="_Hlk205977965"/>
      <w:r>
        <w:rPr>
          <w:noProof/>
        </w:rPr>
        <w:lastRenderedPageBreak/>
        <w:drawing>
          <wp:inline distT="0" distB="0" distL="0" distR="0" wp14:anchorId="1C9C2176" wp14:editId="08627E08">
            <wp:extent cx="4911892" cy="4057650"/>
            <wp:effectExtent l="0" t="0" r="3175" b="0"/>
            <wp:docPr id="1470311292" name="Picture 1" descr="A graph of a graph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11292" name="Picture 1" descr="A graph of a graph of a number of objects&#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19147" cy="4063643"/>
                    </a:xfrm>
                    <a:prstGeom prst="rect">
                      <a:avLst/>
                    </a:prstGeom>
                    <a:noFill/>
                    <a:ln>
                      <a:noFill/>
                    </a:ln>
                  </pic:spPr>
                </pic:pic>
              </a:graphicData>
            </a:graphic>
          </wp:inline>
        </w:drawing>
      </w:r>
    </w:p>
    <w:p w14:paraId="67AC372C" w14:textId="330CFC36" w:rsidR="00A827C5" w:rsidRDefault="00E37EA2" w:rsidP="00A827C5">
      <w:pPr>
        <w:spacing w:line="480" w:lineRule="auto"/>
        <w:jc w:val="both"/>
        <w:rPr>
          <w:rFonts w:ascii="Times New Roman" w:hAnsi="Times New Roman" w:cs="Times New Roman"/>
          <w:iCs/>
        </w:rPr>
      </w:pPr>
      <w:r>
        <w:rPr>
          <w:rFonts w:ascii="Times New Roman" w:hAnsi="Times New Roman" w:cs="Times New Roman"/>
          <w:color w:val="2A1AFA"/>
        </w:rPr>
        <w:t>Supplementary Fig. 3.</w:t>
      </w:r>
      <w:r w:rsidRPr="00B75D77">
        <w:rPr>
          <w:rFonts w:ascii="Times New Roman" w:hAnsi="Times New Roman" w:cs="Times New Roman"/>
          <w:color w:val="2A1AFA"/>
        </w:rPr>
        <w:t xml:space="preserve">  </w:t>
      </w:r>
      <w:r w:rsidR="0041017E" w:rsidRPr="003E5E8D">
        <w:rPr>
          <w:rFonts w:ascii="Times New Roman" w:hAnsi="Times New Roman" w:cs="Times New Roman"/>
          <w:iCs/>
        </w:rPr>
        <w:t>Rietveld refinements of η-Cu</w:t>
      </w:r>
      <w:r w:rsidR="0041017E">
        <w:rPr>
          <w:rFonts w:ascii="Times New Roman" w:hAnsi="Times New Roman" w:cs="Times New Roman"/>
          <w:iCs/>
          <w:vertAlign w:val="subscript"/>
        </w:rPr>
        <w:t>6</w:t>
      </w:r>
      <w:r w:rsidR="0041017E" w:rsidRPr="003E5E8D">
        <w:rPr>
          <w:rFonts w:ascii="Times New Roman" w:hAnsi="Times New Roman" w:cs="Times New Roman"/>
          <w:iCs/>
        </w:rPr>
        <w:t>Sn</w:t>
      </w:r>
      <w:r w:rsidR="0041017E">
        <w:rPr>
          <w:rFonts w:ascii="Times New Roman" w:hAnsi="Times New Roman" w:cs="Times New Roman"/>
          <w:iCs/>
          <w:vertAlign w:val="subscript"/>
        </w:rPr>
        <w:t>5</w:t>
      </w:r>
      <w:r w:rsidR="0041017E" w:rsidRPr="003E5E8D">
        <w:rPr>
          <w:rFonts w:ascii="Times New Roman" w:hAnsi="Times New Roman" w:cs="Times New Roman"/>
          <w:iCs/>
        </w:rPr>
        <w:t xml:space="preserve"> under thermal and electrical treatments.</w:t>
      </w:r>
      <w:r w:rsidR="0041017E">
        <w:rPr>
          <w:rFonts w:ascii="Times New Roman" w:hAnsi="Times New Roman" w:cs="Times New Roman"/>
          <w:iCs/>
        </w:rPr>
        <w:t xml:space="preserve"> </w:t>
      </w:r>
      <w:r w:rsidR="0041017E" w:rsidRPr="003E5E8D">
        <w:rPr>
          <w:rFonts w:ascii="Times New Roman" w:hAnsi="Times New Roman" w:cs="Times New Roman"/>
          <w:iCs/>
        </w:rPr>
        <w:t>Rietveld-refined SR-XRD patterns for (</w:t>
      </w:r>
      <w:r w:rsidR="0041017E">
        <w:rPr>
          <w:rFonts w:ascii="Times New Roman" w:hAnsi="Times New Roman" w:cs="Times New Roman"/>
          <w:iCs/>
        </w:rPr>
        <w:t>A</w:t>
      </w:r>
      <w:r w:rsidR="0041017E" w:rsidRPr="003E5E8D">
        <w:rPr>
          <w:rFonts w:ascii="Times New Roman" w:hAnsi="Times New Roman" w:cs="Times New Roman"/>
          <w:iCs/>
        </w:rPr>
        <w:t>) η</w:t>
      </w:r>
      <w:r w:rsidR="0041017E" w:rsidRPr="003E5E8D">
        <w:rPr>
          <w:rFonts w:ascii="Times New Roman" w:hAnsi="Times New Roman" w:cs="Times New Roman"/>
          <w:iCs/>
          <w:vertAlign w:val="subscript"/>
        </w:rPr>
        <w:t>6–LT3</w:t>
      </w:r>
      <w:r w:rsidR="0041017E" w:rsidRPr="003E5E8D">
        <w:rPr>
          <w:rFonts w:ascii="Times New Roman" w:hAnsi="Times New Roman" w:cs="Times New Roman"/>
          <w:iCs/>
        </w:rPr>
        <w:t>, (</w:t>
      </w:r>
      <w:r w:rsidR="0041017E">
        <w:rPr>
          <w:rFonts w:ascii="Times New Roman" w:hAnsi="Times New Roman" w:cs="Times New Roman"/>
          <w:iCs/>
        </w:rPr>
        <w:t>B</w:t>
      </w:r>
      <w:r w:rsidR="0041017E" w:rsidRPr="003E5E8D">
        <w:rPr>
          <w:rFonts w:ascii="Times New Roman" w:hAnsi="Times New Roman" w:cs="Times New Roman"/>
          <w:iCs/>
        </w:rPr>
        <w:t>) η</w:t>
      </w:r>
      <w:r w:rsidR="0041017E" w:rsidRPr="003E5E8D">
        <w:rPr>
          <w:rFonts w:ascii="Times New Roman" w:hAnsi="Times New Roman" w:cs="Times New Roman"/>
          <w:iCs/>
          <w:vertAlign w:val="subscript"/>
        </w:rPr>
        <w:t>6–LT5</w:t>
      </w:r>
      <w:r w:rsidR="0041017E" w:rsidRPr="003E5E8D">
        <w:rPr>
          <w:rFonts w:ascii="Times New Roman" w:hAnsi="Times New Roman" w:cs="Times New Roman"/>
          <w:iCs/>
        </w:rPr>
        <w:t>, (</w:t>
      </w:r>
      <w:r w:rsidR="0041017E">
        <w:rPr>
          <w:rFonts w:ascii="Times New Roman" w:hAnsi="Times New Roman" w:cs="Times New Roman"/>
          <w:iCs/>
        </w:rPr>
        <w:t>C</w:t>
      </w:r>
      <w:r w:rsidR="0041017E" w:rsidRPr="003E5E8D">
        <w:rPr>
          <w:rFonts w:ascii="Times New Roman" w:hAnsi="Times New Roman" w:cs="Times New Roman"/>
          <w:iCs/>
        </w:rPr>
        <w:t>) η</w:t>
      </w:r>
      <w:r w:rsidR="0041017E" w:rsidRPr="003E5E8D">
        <w:rPr>
          <w:rFonts w:ascii="Times New Roman" w:hAnsi="Times New Roman" w:cs="Times New Roman"/>
          <w:iCs/>
          <w:vertAlign w:val="subscript"/>
        </w:rPr>
        <w:t>6–5e</w:t>
      </w:r>
      <w:r w:rsidR="0041017E" w:rsidRPr="003E5E8D">
        <w:rPr>
          <w:rFonts w:ascii="Times New Roman" w:hAnsi="Times New Roman" w:cs="Times New Roman"/>
          <w:iCs/>
        </w:rPr>
        <w:t>, and (</w:t>
      </w:r>
      <w:r w:rsidR="0041017E">
        <w:rPr>
          <w:rFonts w:ascii="Times New Roman" w:hAnsi="Times New Roman" w:cs="Times New Roman"/>
          <w:iCs/>
        </w:rPr>
        <w:t>D</w:t>
      </w:r>
      <w:r w:rsidR="0041017E" w:rsidRPr="003E5E8D">
        <w:rPr>
          <w:rFonts w:ascii="Times New Roman" w:hAnsi="Times New Roman" w:cs="Times New Roman"/>
          <w:iCs/>
        </w:rPr>
        <w:t>) η</w:t>
      </w:r>
      <w:r w:rsidR="0041017E" w:rsidRPr="003E5E8D">
        <w:rPr>
          <w:rFonts w:ascii="Times New Roman" w:hAnsi="Times New Roman" w:cs="Times New Roman"/>
          <w:iCs/>
          <w:vertAlign w:val="subscript"/>
        </w:rPr>
        <w:t>6–5e–RT</w:t>
      </w:r>
      <w:r w:rsidR="0041017E" w:rsidRPr="003E5E8D">
        <w:rPr>
          <w:rFonts w:ascii="Times New Roman" w:hAnsi="Times New Roman" w:cs="Times New Roman"/>
          <w:iCs/>
        </w:rPr>
        <w:t>.</w:t>
      </w:r>
      <w:r w:rsidR="0041017E">
        <w:rPr>
          <w:rFonts w:ascii="Times New Roman" w:hAnsi="Times New Roman" w:cs="Times New Roman"/>
          <w:iCs/>
        </w:rPr>
        <w:t xml:space="preserve"> </w:t>
      </w:r>
      <w:r w:rsidR="0041017E" w:rsidRPr="003E5E8D">
        <w:rPr>
          <w:rFonts w:ascii="Times New Roman" w:hAnsi="Times New Roman" w:cs="Times New Roman"/>
          <w:iCs/>
        </w:rPr>
        <w:t>Refinements quantify the η/η</w:t>
      </w:r>
      <w:r w:rsidR="0041017E">
        <w:rPr>
          <w:rFonts w:ascii="Times New Roman" w:hAnsi="Times New Roman" w:cs="Times New Roman"/>
          <w:iCs/>
        </w:rPr>
        <w:t>'</w:t>
      </w:r>
      <w:r w:rsidR="0041017E" w:rsidRPr="003E5E8D">
        <w:rPr>
          <w:rFonts w:ascii="Times New Roman" w:hAnsi="Times New Roman" w:cs="Times New Roman"/>
          <w:iCs/>
        </w:rPr>
        <w:t xml:space="preserve"> phase fractions reported in Supplementary Table S2 and confirm that electric-current stressing preserves </w:t>
      </w:r>
      <w:r w:rsidR="0041017E">
        <w:rPr>
          <w:rFonts w:ascii="Times New Roman" w:hAnsi="Times New Roman" w:cs="Times New Roman"/>
          <w:iCs/>
        </w:rPr>
        <w:t>~</w:t>
      </w:r>
      <w:r w:rsidR="0041017E" w:rsidRPr="003E5E8D">
        <w:rPr>
          <w:rFonts w:ascii="Times New Roman" w:hAnsi="Times New Roman" w:cs="Times New Roman"/>
          <w:iCs/>
        </w:rPr>
        <w:t>100% η, whereas thermal aging promotes η</w:t>
      </w:r>
      <w:r w:rsidR="0041017E">
        <w:rPr>
          <w:rFonts w:ascii="Times New Roman" w:hAnsi="Times New Roman" w:cs="Times New Roman"/>
          <w:iCs/>
        </w:rPr>
        <w:t>'</w:t>
      </w:r>
      <w:r w:rsidR="0041017E" w:rsidRPr="003E5E8D">
        <w:rPr>
          <w:rFonts w:ascii="Times New Roman" w:hAnsi="Times New Roman" w:cs="Times New Roman"/>
          <w:iCs/>
        </w:rPr>
        <w:t xml:space="preserve"> formation.</w:t>
      </w:r>
      <w:bookmarkStart w:id="4" w:name="_Hlk205977985"/>
      <w:bookmarkStart w:id="5" w:name="_Hlk205978063"/>
      <w:bookmarkEnd w:id="3"/>
    </w:p>
    <w:p w14:paraId="3A0E3381" w14:textId="4A458280" w:rsidR="00B36F99" w:rsidRPr="00B75D77" w:rsidRDefault="00E37EA2" w:rsidP="00A827C5">
      <w:pPr>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5DCED1C2" wp14:editId="249BF1D6">
            <wp:extent cx="6502908" cy="3825240"/>
            <wp:effectExtent l="0" t="0" r="0" b="3810"/>
            <wp:docPr id="10302049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21784" cy="3836344"/>
                    </a:xfrm>
                    <a:prstGeom prst="rect">
                      <a:avLst/>
                    </a:prstGeom>
                    <a:noFill/>
                    <a:ln>
                      <a:noFill/>
                    </a:ln>
                  </pic:spPr>
                </pic:pic>
              </a:graphicData>
            </a:graphic>
          </wp:inline>
        </w:drawing>
      </w:r>
    </w:p>
    <w:p w14:paraId="7C9E2CAB" w14:textId="5D0DBD0F" w:rsidR="00C82DF3" w:rsidRPr="00DC7D4E" w:rsidRDefault="00E37EA2" w:rsidP="00DC7D4E">
      <w:pPr>
        <w:spacing w:line="480" w:lineRule="auto"/>
        <w:jc w:val="both"/>
        <w:rPr>
          <w:rFonts w:ascii="Times New Roman" w:hAnsi="Times New Roman" w:cs="Times New Roman"/>
          <w:iCs/>
        </w:rPr>
      </w:pPr>
      <w:r>
        <w:rPr>
          <w:rFonts w:ascii="Times New Roman" w:hAnsi="Times New Roman" w:cs="Times New Roman"/>
          <w:color w:val="2A1AFA"/>
        </w:rPr>
        <w:t>Supplementary Fig. 4.</w:t>
      </w:r>
      <w:r w:rsidRPr="00B75D77">
        <w:rPr>
          <w:rFonts w:ascii="Times New Roman" w:hAnsi="Times New Roman" w:cs="Times New Roman"/>
          <w:color w:val="2A1AFA"/>
        </w:rPr>
        <w:t xml:space="preserve">  </w:t>
      </w:r>
      <w:r w:rsidRPr="00E37EA2">
        <w:rPr>
          <w:rFonts w:ascii="Times New Roman" w:hAnsi="Times New Roman" w:cs="Times New Roman"/>
          <w:iCs/>
        </w:rPr>
        <w:t>Grain-orientation stability during electric-current stressing.</w:t>
      </w:r>
      <w:r>
        <w:rPr>
          <w:rFonts w:ascii="Times New Roman" w:hAnsi="Times New Roman" w:cs="Times New Roman"/>
          <w:iCs/>
        </w:rPr>
        <w:t xml:space="preserve"> SR-XND</w:t>
      </w:r>
      <w:r w:rsidRPr="00E37EA2">
        <w:rPr>
          <w:rFonts w:ascii="Times New Roman" w:hAnsi="Times New Roman" w:cs="Times New Roman"/>
          <w:iCs/>
        </w:rPr>
        <w:t xml:space="preserve"> orientation maps of the η</w:t>
      </w:r>
      <w:r>
        <w:rPr>
          <w:rFonts w:ascii="Times New Roman" w:hAnsi="Times New Roman" w:cs="Times New Roman"/>
          <w:iCs/>
          <w:vertAlign w:val="subscript"/>
        </w:rPr>
        <w:t>6</w:t>
      </w:r>
      <w:r w:rsidRPr="00E37EA2">
        <w:rPr>
          <w:rFonts w:ascii="Times New Roman" w:hAnsi="Times New Roman" w:cs="Times New Roman"/>
          <w:iCs/>
        </w:rPr>
        <w:t xml:space="preserve"> series along X-, Y-, and Z-directions at 1–5 h ECS.</w:t>
      </w:r>
      <w:r w:rsidR="00DC7D4E">
        <w:rPr>
          <w:rFonts w:ascii="Times New Roman" w:hAnsi="Times New Roman" w:cs="Times New Roman"/>
          <w:iCs/>
        </w:rPr>
        <w:t xml:space="preserve"> </w:t>
      </w:r>
      <w:r w:rsidRPr="00E37EA2">
        <w:rPr>
          <w:rFonts w:ascii="Times New Roman" w:hAnsi="Times New Roman" w:cs="Times New Roman"/>
          <w:iCs/>
        </w:rPr>
        <w:t>No orientation drift or grain rotation is detected, confirming that the lattice response under current arises from intrinsic anisotropic strain rather than texture evolution.</w:t>
      </w:r>
    </w:p>
    <w:bookmarkEnd w:id="4"/>
    <w:p w14:paraId="519A9B5C" w14:textId="1792379A" w:rsidR="00B36F99" w:rsidRPr="00B75D77" w:rsidRDefault="00DC7D4E" w:rsidP="00B75D77">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C38165F" wp14:editId="4FA9D12E">
            <wp:extent cx="6111676" cy="3688080"/>
            <wp:effectExtent l="0" t="0" r="3810" b="7620"/>
            <wp:docPr id="20391990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811" cy="3693592"/>
                    </a:xfrm>
                    <a:prstGeom prst="rect">
                      <a:avLst/>
                    </a:prstGeom>
                    <a:noFill/>
                    <a:ln>
                      <a:noFill/>
                    </a:ln>
                  </pic:spPr>
                </pic:pic>
              </a:graphicData>
            </a:graphic>
          </wp:inline>
        </w:drawing>
      </w:r>
    </w:p>
    <w:bookmarkEnd w:id="5"/>
    <w:p w14:paraId="47AC6051" w14:textId="21B897C3" w:rsidR="00DC7D4E" w:rsidRPr="00B75D77"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5.</w:t>
      </w:r>
      <w:r w:rsidRPr="00B75D77">
        <w:rPr>
          <w:rFonts w:ascii="Times New Roman" w:hAnsi="Times New Roman" w:cs="Times New Roman"/>
          <w:color w:val="2A1AFA"/>
        </w:rPr>
        <w:t xml:space="preserve">  </w:t>
      </w:r>
      <w:r w:rsidRPr="00DC7D4E">
        <w:rPr>
          <w:rFonts w:ascii="Times New Roman" w:hAnsi="Times New Roman" w:cs="Times New Roman"/>
          <w:iCs/>
        </w:rPr>
        <w:t>Axis-angle distributions of η-Cu</w:t>
      </w:r>
      <w:r w:rsidRPr="00DC7D4E">
        <w:rPr>
          <w:rFonts w:ascii="Times New Roman" w:hAnsi="Times New Roman" w:cs="Times New Roman"/>
          <w:iCs/>
          <w:vertAlign w:val="subscript"/>
        </w:rPr>
        <w:t>6</w:t>
      </w:r>
      <w:r w:rsidRPr="00DC7D4E">
        <w:rPr>
          <w:rFonts w:ascii="Times New Roman" w:hAnsi="Times New Roman" w:cs="Times New Roman"/>
          <w:iCs/>
        </w:rPr>
        <w:t>Sn</w:t>
      </w:r>
      <w:r>
        <w:rPr>
          <w:rFonts w:ascii="Times New Roman" w:hAnsi="Times New Roman" w:cs="Times New Roman"/>
          <w:iCs/>
          <w:vertAlign w:val="subscript"/>
        </w:rPr>
        <w:t>5</w:t>
      </w:r>
      <w:r w:rsidRPr="00DC7D4E">
        <w:rPr>
          <w:rFonts w:ascii="Times New Roman" w:hAnsi="Times New Roman" w:cs="Times New Roman"/>
          <w:iCs/>
        </w:rPr>
        <w:t xml:space="preserve"> grains during ECS.</w:t>
      </w:r>
      <w:r>
        <w:rPr>
          <w:rFonts w:ascii="Times New Roman" w:hAnsi="Times New Roman" w:cs="Times New Roman"/>
          <w:iCs/>
        </w:rPr>
        <w:t xml:space="preserve"> </w:t>
      </w:r>
      <w:r w:rsidRPr="00DC7D4E">
        <w:rPr>
          <w:rFonts w:ascii="Times New Roman" w:hAnsi="Times New Roman" w:cs="Times New Roman"/>
          <w:iCs/>
        </w:rPr>
        <w:t xml:space="preserve">Angle-mapping of a-, b-, and c-axes for 1–5 h ECS. Red circles highlight representative grains whose </w:t>
      </w:r>
      <w:r>
        <w:rPr>
          <w:rFonts w:ascii="Times New Roman" w:hAnsi="Times New Roman" w:cs="Times New Roman"/>
          <w:iCs/>
        </w:rPr>
        <w:t xml:space="preserve">minor orientation variance is observed. </w:t>
      </w:r>
      <w:r w:rsidRPr="00DC7D4E">
        <w:rPr>
          <w:rFonts w:ascii="Times New Roman" w:hAnsi="Times New Roman" w:cs="Times New Roman"/>
          <w:iCs/>
        </w:rPr>
        <w:t>The average c-axis angle remains constant within ±0.1°, verifying orientation invariance during current stressing.</w:t>
      </w:r>
    </w:p>
    <w:p w14:paraId="30DA60D8" w14:textId="77777777" w:rsidR="00AD53C2" w:rsidRDefault="00AD53C2" w:rsidP="00B75D77">
      <w:pPr>
        <w:spacing w:line="480" w:lineRule="auto"/>
        <w:jc w:val="center"/>
        <w:rPr>
          <w:rFonts w:ascii="Times New Roman" w:hAnsi="Times New Roman" w:cs="Times New Roman"/>
        </w:rPr>
      </w:pPr>
    </w:p>
    <w:p w14:paraId="2B4EF3A4" w14:textId="74E697E1" w:rsidR="00DC7D4E" w:rsidRDefault="00DC7D4E" w:rsidP="00B75D77">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8EC7604" wp14:editId="3925A4CA">
            <wp:extent cx="4552950" cy="3642360"/>
            <wp:effectExtent l="0" t="0" r="0" b="0"/>
            <wp:docPr id="7058061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52950" cy="3642360"/>
                    </a:xfrm>
                    <a:prstGeom prst="rect">
                      <a:avLst/>
                    </a:prstGeom>
                    <a:noFill/>
                    <a:ln>
                      <a:noFill/>
                    </a:ln>
                  </pic:spPr>
                </pic:pic>
              </a:graphicData>
            </a:graphic>
          </wp:inline>
        </w:drawing>
      </w:r>
    </w:p>
    <w:p w14:paraId="080D1218" w14:textId="1977A4A1" w:rsidR="00DC7D4E" w:rsidRPr="00B75D77"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6.</w:t>
      </w:r>
      <w:r w:rsidRPr="00B75D77">
        <w:rPr>
          <w:rFonts w:ascii="Times New Roman" w:hAnsi="Times New Roman" w:cs="Times New Roman"/>
          <w:color w:val="2A1AFA"/>
        </w:rPr>
        <w:t xml:space="preserve">  </w:t>
      </w:r>
      <w:r w:rsidRPr="00DC7D4E">
        <w:rPr>
          <w:rFonts w:ascii="Times New Roman" w:hAnsi="Times New Roman" w:cs="Times New Roman"/>
          <w:iCs/>
        </w:rPr>
        <w:t>Quantitative c-axis orientation stability.</w:t>
      </w:r>
      <w:r>
        <w:rPr>
          <w:rFonts w:ascii="Times New Roman" w:hAnsi="Times New Roman" w:cs="Times New Roman"/>
          <w:iCs/>
        </w:rPr>
        <w:t xml:space="preserve"> </w:t>
      </w:r>
      <w:r w:rsidRPr="00DC7D4E">
        <w:rPr>
          <w:rFonts w:ascii="Times New Roman" w:hAnsi="Times New Roman" w:cs="Times New Roman"/>
          <w:iCs/>
        </w:rPr>
        <w:t xml:space="preserve">Variation of </w:t>
      </w:r>
      <w:r w:rsidRPr="00DC7D4E">
        <w:rPr>
          <w:rFonts w:ascii="Cambria Math" w:hAnsi="Cambria Math" w:cs="Cambria Math"/>
          <w:iCs/>
        </w:rPr>
        <w:t>⟨</w:t>
      </w:r>
      <w:r w:rsidRPr="00DC7D4E">
        <w:rPr>
          <w:rFonts w:ascii="Times New Roman" w:hAnsi="Times New Roman" w:cs="Times New Roman"/>
          <w:iCs/>
        </w:rPr>
        <w:t>0001</w:t>
      </w:r>
      <w:r w:rsidRPr="00DC7D4E">
        <w:rPr>
          <w:rFonts w:ascii="Cambria Math" w:hAnsi="Cambria Math" w:cs="Cambria Math"/>
          <w:iCs/>
        </w:rPr>
        <w:t>⟩</w:t>
      </w:r>
      <w:r w:rsidRPr="00DC7D4E">
        <w:rPr>
          <w:rFonts w:ascii="Times New Roman" w:hAnsi="Times New Roman" w:cs="Times New Roman"/>
          <w:iCs/>
        </w:rPr>
        <w:t xml:space="preserve"> orientation angle θ with ECS duration (0–5 h). The mean θ ≈ 96.8° ± 0.1° shows no measurable drift</w:t>
      </w:r>
      <w:r>
        <w:rPr>
          <w:rFonts w:ascii="Times New Roman" w:hAnsi="Times New Roman" w:cs="Times New Roman"/>
          <w:iCs/>
        </w:rPr>
        <w:t xml:space="preserve">. </w:t>
      </w:r>
      <w:r w:rsidRPr="00DC7D4E">
        <w:rPr>
          <w:rFonts w:ascii="Times New Roman" w:hAnsi="Times New Roman" w:cs="Times New Roman"/>
          <w:iCs/>
        </w:rPr>
        <w:t>These results corroborate that current-induced strain develops without</w:t>
      </w:r>
      <w:r>
        <w:rPr>
          <w:rFonts w:ascii="Times New Roman" w:hAnsi="Times New Roman" w:cs="Times New Roman"/>
          <w:iCs/>
        </w:rPr>
        <w:t xml:space="preserve"> any significant</w:t>
      </w:r>
      <w:r w:rsidRPr="00DC7D4E">
        <w:rPr>
          <w:rFonts w:ascii="Times New Roman" w:hAnsi="Times New Roman" w:cs="Times New Roman"/>
          <w:iCs/>
        </w:rPr>
        <w:t xml:space="preserve"> grain re-orientation.</w:t>
      </w:r>
    </w:p>
    <w:p w14:paraId="22D22B46" w14:textId="77777777" w:rsidR="00DC7D4E" w:rsidRPr="00B75D77" w:rsidRDefault="00DC7D4E" w:rsidP="00B75D77">
      <w:pPr>
        <w:spacing w:line="480" w:lineRule="auto"/>
        <w:jc w:val="center"/>
        <w:rPr>
          <w:rFonts w:ascii="Times New Roman" w:hAnsi="Times New Roman" w:cs="Times New Roman"/>
        </w:rPr>
      </w:pPr>
    </w:p>
    <w:p w14:paraId="1E4AEAD6" w14:textId="59B3A6D2" w:rsidR="00B36F99" w:rsidRPr="00B75D77" w:rsidRDefault="00DC7D4E" w:rsidP="00B75D77">
      <w:pPr>
        <w:spacing w:line="480" w:lineRule="auto"/>
        <w:jc w:val="center"/>
        <w:rPr>
          <w:rFonts w:ascii="Times New Roman" w:hAnsi="Times New Roman" w:cs="Times New Roman"/>
        </w:rPr>
      </w:pPr>
      <w:bookmarkStart w:id="6" w:name="_Hlk205978090"/>
      <w:r>
        <w:rPr>
          <w:rFonts w:ascii="Times New Roman" w:hAnsi="Times New Roman" w:cs="Times New Roman"/>
          <w:noProof/>
        </w:rPr>
        <w:lastRenderedPageBreak/>
        <w:drawing>
          <wp:inline distT="0" distB="0" distL="0" distR="0" wp14:anchorId="1867396C" wp14:editId="2627C24D">
            <wp:extent cx="5984748" cy="3520440"/>
            <wp:effectExtent l="0" t="0" r="0" b="3810"/>
            <wp:docPr id="1437725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91027" cy="3524133"/>
                    </a:xfrm>
                    <a:prstGeom prst="rect">
                      <a:avLst/>
                    </a:prstGeom>
                    <a:noFill/>
                    <a:ln>
                      <a:noFill/>
                    </a:ln>
                  </pic:spPr>
                </pic:pic>
              </a:graphicData>
            </a:graphic>
          </wp:inline>
        </w:drawing>
      </w:r>
    </w:p>
    <w:p w14:paraId="3F9D0221" w14:textId="1AEB8837" w:rsidR="00DC7D4E" w:rsidRPr="00B75D77"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7.</w:t>
      </w:r>
      <w:r w:rsidRPr="00B75D77">
        <w:rPr>
          <w:rFonts w:ascii="Times New Roman" w:hAnsi="Times New Roman" w:cs="Times New Roman"/>
          <w:color w:val="2A1AFA"/>
        </w:rPr>
        <w:t xml:space="preserve">  </w:t>
      </w:r>
      <w:r w:rsidRPr="00DC7D4E">
        <w:rPr>
          <w:rFonts w:ascii="Times New Roman" w:hAnsi="Times New Roman" w:cs="Times New Roman"/>
          <w:iCs/>
        </w:rPr>
        <w:t>Time-resolved deviatoric-stress evolution during ECS.</w:t>
      </w:r>
      <w:r>
        <w:rPr>
          <w:rFonts w:ascii="Times New Roman" w:hAnsi="Times New Roman" w:cs="Times New Roman"/>
          <w:iCs/>
        </w:rPr>
        <w:t xml:space="preserve"> </w:t>
      </w:r>
      <w:r w:rsidRPr="00DC7D4E">
        <w:rPr>
          <w:rFonts w:ascii="Times New Roman" w:hAnsi="Times New Roman" w:cs="Times New Roman"/>
          <w:iCs/>
        </w:rPr>
        <w:t>Grain-resolved deviatoric-stress maps of η</w:t>
      </w:r>
      <w:r>
        <w:rPr>
          <w:rFonts w:ascii="Times New Roman" w:hAnsi="Times New Roman" w:cs="Times New Roman"/>
          <w:iCs/>
          <w:vertAlign w:val="subscript"/>
        </w:rPr>
        <w:t>6</w:t>
      </w:r>
      <w:r w:rsidRPr="00DC7D4E">
        <w:rPr>
          <w:rFonts w:ascii="Times New Roman" w:hAnsi="Times New Roman" w:cs="Times New Roman"/>
          <w:iCs/>
        </w:rPr>
        <w:t xml:space="preserve"> obtained by</w:t>
      </w:r>
      <w:r>
        <w:rPr>
          <w:rFonts w:ascii="Times New Roman" w:hAnsi="Times New Roman" w:cs="Times New Roman"/>
          <w:iCs/>
        </w:rPr>
        <w:t xml:space="preserve"> in-situ</w:t>
      </w:r>
      <w:r w:rsidRPr="00DC7D4E">
        <w:rPr>
          <w:rFonts w:ascii="Times New Roman" w:hAnsi="Times New Roman" w:cs="Times New Roman"/>
          <w:iCs/>
        </w:rPr>
        <w:t xml:space="preserve"> SR-XND </w:t>
      </w:r>
      <w:r>
        <w:rPr>
          <w:rFonts w:ascii="Times New Roman" w:hAnsi="Times New Roman" w:cs="Times New Roman"/>
          <w:iCs/>
        </w:rPr>
        <w:t>during</w:t>
      </w:r>
      <w:r w:rsidRPr="00DC7D4E">
        <w:rPr>
          <w:rFonts w:ascii="Times New Roman" w:hAnsi="Times New Roman" w:cs="Times New Roman"/>
          <w:iCs/>
        </w:rPr>
        <w:t xml:space="preserve"> 1–5 h of ECS along X-, Y-, and Z-directions</w:t>
      </w:r>
      <w:r>
        <w:rPr>
          <w:rFonts w:ascii="Times New Roman" w:hAnsi="Times New Roman" w:cs="Times New Roman"/>
          <w:iCs/>
        </w:rPr>
        <w:t xml:space="preserve">. </w:t>
      </w:r>
      <w:r w:rsidRPr="00DC7D4E">
        <w:rPr>
          <w:rFonts w:ascii="Times New Roman" w:hAnsi="Times New Roman" w:cs="Times New Roman"/>
          <w:iCs/>
        </w:rPr>
        <w:t>Anisotropic stress fields (±200 MPa) progressively develop along the current direction, consistent with electron-wind-induced stress generation.</w:t>
      </w:r>
    </w:p>
    <w:p w14:paraId="2E796F5D" w14:textId="77777777" w:rsidR="0096050E" w:rsidRPr="00B75D77" w:rsidRDefault="0096050E" w:rsidP="00B75D77">
      <w:pPr>
        <w:spacing w:line="480" w:lineRule="auto"/>
        <w:jc w:val="center"/>
        <w:rPr>
          <w:rFonts w:ascii="Times New Roman" w:hAnsi="Times New Roman" w:cs="Times New Roman"/>
        </w:rPr>
      </w:pPr>
    </w:p>
    <w:p w14:paraId="40AF66C3" w14:textId="570B2C3E" w:rsidR="00AC78FE" w:rsidRPr="00B75D77" w:rsidRDefault="00DC7D4E" w:rsidP="00B75D77">
      <w:pPr>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23802E3E" wp14:editId="5C52C0FA">
            <wp:extent cx="5527548" cy="3307080"/>
            <wp:effectExtent l="0" t="0" r="0" b="7620"/>
            <wp:docPr id="10606982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29904" cy="3308490"/>
                    </a:xfrm>
                    <a:prstGeom prst="rect">
                      <a:avLst/>
                    </a:prstGeom>
                    <a:noFill/>
                    <a:ln>
                      <a:noFill/>
                    </a:ln>
                  </pic:spPr>
                </pic:pic>
              </a:graphicData>
            </a:graphic>
          </wp:inline>
        </w:drawing>
      </w:r>
    </w:p>
    <w:bookmarkEnd w:id="6"/>
    <w:p w14:paraId="64C740A2" w14:textId="5B01AA02" w:rsidR="00DC7D4E" w:rsidRPr="00B75D77"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8.</w:t>
      </w:r>
      <w:r w:rsidRPr="00B75D77">
        <w:rPr>
          <w:rFonts w:ascii="Times New Roman" w:hAnsi="Times New Roman" w:cs="Times New Roman"/>
          <w:color w:val="2A1AFA"/>
        </w:rPr>
        <w:t xml:space="preserve">  </w:t>
      </w:r>
      <w:r w:rsidRPr="00DC7D4E">
        <w:rPr>
          <w:rFonts w:ascii="Times New Roman" w:hAnsi="Times New Roman" w:cs="Times New Roman"/>
          <w:iCs/>
        </w:rPr>
        <w:t>Time-resolved deviatoric-strain evolution during ECS.</w:t>
      </w:r>
      <w:r>
        <w:rPr>
          <w:rFonts w:ascii="Times New Roman" w:hAnsi="Times New Roman" w:cs="Times New Roman"/>
          <w:iCs/>
        </w:rPr>
        <w:t xml:space="preserve"> </w:t>
      </w:r>
      <w:r w:rsidRPr="00DC7D4E">
        <w:rPr>
          <w:rFonts w:ascii="Times New Roman" w:hAnsi="Times New Roman" w:cs="Times New Roman"/>
          <w:iCs/>
        </w:rPr>
        <w:t>Corresponding deviatoric-strain maps (±6 × 10⁻</w:t>
      </w:r>
      <w:r>
        <w:rPr>
          <w:rFonts w:ascii="Times New Roman" w:hAnsi="Times New Roman" w:cs="Times New Roman"/>
          <w:iCs/>
          <w:vertAlign w:val="superscript"/>
        </w:rPr>
        <w:t>3</w:t>
      </w:r>
      <w:r w:rsidRPr="00DC7D4E">
        <w:rPr>
          <w:rFonts w:ascii="Times New Roman" w:hAnsi="Times New Roman" w:cs="Times New Roman"/>
          <w:iCs/>
        </w:rPr>
        <w:t>) of the same regions in Supplementary</w:t>
      </w:r>
      <w:r>
        <w:rPr>
          <w:rFonts w:ascii="Times New Roman" w:hAnsi="Times New Roman" w:cs="Times New Roman"/>
          <w:iCs/>
        </w:rPr>
        <w:t xml:space="preserve"> </w:t>
      </w:r>
      <w:r w:rsidRPr="00DC7D4E">
        <w:rPr>
          <w:rFonts w:ascii="Times New Roman" w:hAnsi="Times New Roman" w:cs="Times New Roman"/>
          <w:iCs/>
        </w:rPr>
        <w:t>Fig. 7</w:t>
      </w:r>
      <w:r>
        <w:rPr>
          <w:rFonts w:ascii="Times New Roman" w:hAnsi="Times New Roman" w:cs="Times New Roman"/>
          <w:iCs/>
        </w:rPr>
        <w:t xml:space="preserve">. </w:t>
      </w:r>
      <w:r w:rsidRPr="00DC7D4E">
        <w:rPr>
          <w:rFonts w:ascii="Times New Roman" w:hAnsi="Times New Roman" w:cs="Times New Roman"/>
          <w:iCs/>
        </w:rPr>
        <w:t>Strain anisotropy mirrors the stress field, demonstrating reversible elastic deformation confined within individual grains.</w:t>
      </w:r>
    </w:p>
    <w:p w14:paraId="1F9038A2" w14:textId="77777777" w:rsidR="00AC78FE" w:rsidRPr="00B75D77" w:rsidRDefault="00AC78FE" w:rsidP="00B75D77">
      <w:pPr>
        <w:spacing w:line="480" w:lineRule="auto"/>
        <w:jc w:val="center"/>
        <w:rPr>
          <w:rFonts w:ascii="Times New Roman" w:hAnsi="Times New Roman" w:cs="Times New Roman"/>
        </w:rPr>
      </w:pPr>
    </w:p>
    <w:p w14:paraId="6AA96D96" w14:textId="7B915C4A" w:rsidR="00B36F99" w:rsidRPr="00B75D77" w:rsidRDefault="00DC7D4E" w:rsidP="00B75D77">
      <w:pPr>
        <w:spacing w:line="480" w:lineRule="auto"/>
        <w:jc w:val="center"/>
        <w:rPr>
          <w:rFonts w:ascii="Times New Roman" w:hAnsi="Times New Roman" w:cs="Times New Roman"/>
        </w:rPr>
      </w:pPr>
      <w:bookmarkStart w:id="7" w:name="_Hlk205978155"/>
      <w:r>
        <w:rPr>
          <w:rFonts w:ascii="Times New Roman" w:hAnsi="Times New Roman" w:cs="Times New Roman"/>
          <w:noProof/>
        </w:rPr>
        <w:lastRenderedPageBreak/>
        <w:drawing>
          <wp:inline distT="0" distB="0" distL="0" distR="0" wp14:anchorId="443097A9" wp14:editId="1007326C">
            <wp:extent cx="5530020" cy="6210300"/>
            <wp:effectExtent l="0" t="0" r="0" b="0"/>
            <wp:docPr id="21133409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38826" cy="6220189"/>
                    </a:xfrm>
                    <a:prstGeom prst="rect">
                      <a:avLst/>
                    </a:prstGeom>
                    <a:noFill/>
                    <a:ln>
                      <a:noFill/>
                    </a:ln>
                  </pic:spPr>
                </pic:pic>
              </a:graphicData>
            </a:graphic>
          </wp:inline>
        </w:drawing>
      </w:r>
    </w:p>
    <w:bookmarkEnd w:id="7"/>
    <w:p w14:paraId="0D775BE5" w14:textId="6AE68BD2" w:rsidR="00DC7D4E" w:rsidRPr="00B75D77"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9.</w:t>
      </w:r>
      <w:r w:rsidRPr="00B75D77">
        <w:rPr>
          <w:rFonts w:ascii="Times New Roman" w:hAnsi="Times New Roman" w:cs="Times New Roman"/>
          <w:color w:val="2A1AFA"/>
        </w:rPr>
        <w:t xml:space="preserve">  </w:t>
      </w:r>
      <w:r w:rsidRPr="00DC7D4E">
        <w:rPr>
          <w:rFonts w:ascii="Times New Roman" w:hAnsi="Times New Roman" w:cs="Times New Roman"/>
          <w:iCs/>
        </w:rPr>
        <w:t>Axis-resolved strain mapping before, during, and after ECS.</w:t>
      </w:r>
      <w:r>
        <w:rPr>
          <w:rFonts w:ascii="Times New Roman" w:hAnsi="Times New Roman" w:cs="Times New Roman"/>
          <w:iCs/>
        </w:rPr>
        <w:t xml:space="preserve"> </w:t>
      </w:r>
      <w:r w:rsidRPr="00DC7D4E">
        <w:rPr>
          <w:rFonts w:ascii="Times New Roman" w:hAnsi="Times New Roman" w:cs="Times New Roman"/>
          <w:iCs/>
        </w:rPr>
        <w:t>(a) Principal-axis strain maps for η</w:t>
      </w:r>
      <w:r>
        <w:rPr>
          <w:rFonts w:ascii="Times New Roman" w:hAnsi="Times New Roman" w:cs="Times New Roman"/>
          <w:iCs/>
          <w:vertAlign w:val="subscript"/>
        </w:rPr>
        <w:t>6</w:t>
      </w:r>
      <w:r w:rsidRPr="00DC7D4E">
        <w:rPr>
          <w:rFonts w:ascii="Times New Roman" w:hAnsi="Times New Roman" w:cs="Times New Roman"/>
          <w:iCs/>
        </w:rPr>
        <w:t>, η</w:t>
      </w:r>
      <w:r w:rsidRPr="00DC7D4E">
        <w:rPr>
          <w:rFonts w:ascii="Times New Roman" w:hAnsi="Times New Roman" w:cs="Times New Roman"/>
          <w:iCs/>
          <w:vertAlign w:val="subscript"/>
        </w:rPr>
        <w:t>6-5e</w:t>
      </w:r>
      <w:r w:rsidRPr="00DC7D4E">
        <w:rPr>
          <w:rFonts w:ascii="Times New Roman" w:hAnsi="Times New Roman" w:cs="Times New Roman"/>
          <w:iCs/>
        </w:rPr>
        <w:t>, and η</w:t>
      </w:r>
      <w:r w:rsidRPr="00DC7D4E">
        <w:rPr>
          <w:rFonts w:ascii="Times New Roman" w:hAnsi="Times New Roman" w:cs="Times New Roman"/>
          <w:iCs/>
          <w:vertAlign w:val="subscript"/>
        </w:rPr>
        <w:t>6-5e-RT</w:t>
      </w:r>
      <w:r w:rsidRPr="00DC7D4E">
        <w:rPr>
          <w:rFonts w:ascii="Times New Roman" w:hAnsi="Times New Roman" w:cs="Times New Roman"/>
          <w:iCs/>
        </w:rPr>
        <w:t xml:space="preserve">; yellow arrows indicate tensile regions along </w:t>
      </w:r>
      <w:r w:rsidRPr="00DC7D4E">
        <w:rPr>
          <w:rFonts w:ascii="Cambria Math" w:hAnsi="Cambria Math" w:cs="Cambria Math"/>
          <w:iCs/>
        </w:rPr>
        <w:t>⟨</w:t>
      </w:r>
      <w:r w:rsidRPr="00DC7D4E">
        <w:rPr>
          <w:rFonts w:ascii="Times New Roman" w:hAnsi="Times New Roman" w:cs="Times New Roman"/>
          <w:iCs/>
        </w:rPr>
        <w:t>0001</w:t>
      </w:r>
      <w:r w:rsidRPr="00DC7D4E">
        <w:rPr>
          <w:rFonts w:ascii="Cambria Math" w:hAnsi="Cambria Math" w:cs="Cambria Math"/>
          <w:iCs/>
        </w:rPr>
        <w:t>⟩</w:t>
      </w:r>
      <w:r w:rsidRPr="00DC7D4E">
        <w:rPr>
          <w:rFonts w:ascii="Times New Roman" w:hAnsi="Times New Roman" w:cs="Times New Roman"/>
          <w:iCs/>
        </w:rPr>
        <w:t xml:space="preserve"> and compressive regions along a/b axes.</w:t>
      </w:r>
      <w:r>
        <w:rPr>
          <w:rFonts w:ascii="Times New Roman" w:hAnsi="Times New Roman" w:cs="Times New Roman"/>
          <w:iCs/>
        </w:rPr>
        <w:t xml:space="preserve"> </w:t>
      </w:r>
      <w:r w:rsidRPr="00DC7D4E">
        <w:rPr>
          <w:rFonts w:ascii="Times New Roman" w:hAnsi="Times New Roman" w:cs="Times New Roman"/>
          <w:iCs/>
        </w:rPr>
        <w:t>(b) Time-resolved strain evolution (1–5 h) for each axis.</w:t>
      </w:r>
      <w:r>
        <w:rPr>
          <w:rFonts w:ascii="Times New Roman" w:hAnsi="Times New Roman" w:cs="Times New Roman"/>
          <w:iCs/>
        </w:rPr>
        <w:t xml:space="preserve"> </w:t>
      </w:r>
      <w:r w:rsidRPr="00DC7D4E">
        <w:rPr>
          <w:rFonts w:ascii="Times New Roman" w:hAnsi="Times New Roman" w:cs="Times New Roman"/>
          <w:iCs/>
        </w:rPr>
        <w:t>Tensile strain (+1.3 %) along the c-axis and compressive strain (–0.8 %) within basal planes confirm directional elastic accommodation under current flow.</w:t>
      </w:r>
    </w:p>
    <w:p w14:paraId="67D4E7E5" w14:textId="731F5934" w:rsidR="00B36F99" w:rsidRPr="00B75D77" w:rsidRDefault="00B36F99" w:rsidP="00B75D77">
      <w:pPr>
        <w:spacing w:line="480" w:lineRule="auto"/>
        <w:jc w:val="center"/>
        <w:rPr>
          <w:rFonts w:ascii="Times New Roman" w:hAnsi="Times New Roman" w:cs="Times New Roman"/>
        </w:rPr>
      </w:pPr>
    </w:p>
    <w:p w14:paraId="23896D97" w14:textId="3D7E2B82" w:rsidR="00B36F99" w:rsidRPr="00B75D77" w:rsidRDefault="00DC7D4E" w:rsidP="00B75D77">
      <w:pPr>
        <w:spacing w:line="480" w:lineRule="auto"/>
        <w:jc w:val="center"/>
        <w:rPr>
          <w:rFonts w:ascii="Times New Roman" w:hAnsi="Times New Roman" w:cs="Times New Roman"/>
        </w:rPr>
      </w:pPr>
      <w:bookmarkStart w:id="8" w:name="_Hlk205978207"/>
      <w:r>
        <w:rPr>
          <w:rFonts w:ascii="Times New Roman" w:hAnsi="Times New Roman" w:cs="Times New Roman"/>
          <w:noProof/>
        </w:rPr>
        <w:lastRenderedPageBreak/>
        <w:drawing>
          <wp:inline distT="0" distB="0" distL="0" distR="0" wp14:anchorId="2E9B3318" wp14:editId="689F82E2">
            <wp:extent cx="5885234" cy="1257300"/>
            <wp:effectExtent l="0" t="0" r="1270" b="0"/>
            <wp:docPr id="1409482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2638" cy="1258882"/>
                    </a:xfrm>
                    <a:prstGeom prst="rect">
                      <a:avLst/>
                    </a:prstGeom>
                    <a:noFill/>
                    <a:ln>
                      <a:noFill/>
                    </a:ln>
                  </pic:spPr>
                </pic:pic>
              </a:graphicData>
            </a:graphic>
          </wp:inline>
        </w:drawing>
      </w:r>
    </w:p>
    <w:p w14:paraId="25D45FFC" w14:textId="3DEFF523" w:rsidR="00763160" w:rsidRPr="00DC7D4E"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10.</w:t>
      </w:r>
      <w:r w:rsidRPr="00B75D77">
        <w:rPr>
          <w:rFonts w:ascii="Times New Roman" w:hAnsi="Times New Roman" w:cs="Times New Roman"/>
          <w:color w:val="2A1AFA"/>
        </w:rPr>
        <w:t xml:space="preserve">  </w:t>
      </w:r>
      <w:r w:rsidRPr="00DC7D4E">
        <w:rPr>
          <w:rFonts w:ascii="Times New Roman" w:hAnsi="Times New Roman" w:cs="Times New Roman"/>
          <w:iCs/>
        </w:rPr>
        <w:t>Average FWHM evolution during in-situ SR-XND mapping.</w:t>
      </w:r>
      <w:r>
        <w:rPr>
          <w:rFonts w:ascii="Times New Roman" w:hAnsi="Times New Roman" w:cs="Times New Roman"/>
          <w:iCs/>
        </w:rPr>
        <w:t xml:space="preserve"> </w:t>
      </w:r>
      <w:r w:rsidRPr="00DC7D4E">
        <w:rPr>
          <w:rFonts w:ascii="Times New Roman" w:hAnsi="Times New Roman" w:cs="Times New Roman"/>
          <w:iCs/>
        </w:rPr>
        <w:t>Spatial FWHM maps for η</w:t>
      </w:r>
      <w:r w:rsidRPr="00DC7D4E">
        <w:rPr>
          <w:rFonts w:ascii="Times New Roman" w:hAnsi="Times New Roman" w:cs="Times New Roman"/>
          <w:iCs/>
          <w:vertAlign w:val="subscript"/>
        </w:rPr>
        <w:t>6–1e</w:t>
      </w:r>
      <w:r w:rsidRPr="00DC7D4E">
        <w:rPr>
          <w:rFonts w:ascii="Times New Roman" w:hAnsi="Times New Roman" w:cs="Times New Roman"/>
          <w:iCs/>
        </w:rPr>
        <w:t xml:space="preserve"> </w:t>
      </w:r>
      <w:r w:rsidRPr="00DC7D4E">
        <w:rPr>
          <w:rFonts w:ascii="Times New Roman" w:hAnsi="Times New Roman" w:cs="Times New Roman" w:hint="eastAsia"/>
          <w:iCs/>
        </w:rPr>
        <w:t>→</w:t>
      </w:r>
      <w:r w:rsidRPr="00DC7D4E">
        <w:rPr>
          <w:rFonts w:ascii="Times New Roman" w:hAnsi="Times New Roman" w:cs="Times New Roman"/>
          <w:iCs/>
        </w:rPr>
        <w:t xml:space="preserve"> η</w:t>
      </w:r>
      <w:r w:rsidRPr="00DC7D4E">
        <w:rPr>
          <w:rFonts w:ascii="Times New Roman" w:hAnsi="Times New Roman" w:cs="Times New Roman"/>
          <w:iCs/>
          <w:vertAlign w:val="subscript"/>
        </w:rPr>
        <w:t>6–5e</w:t>
      </w:r>
      <w:r w:rsidRPr="00DC7D4E">
        <w:rPr>
          <w:rFonts w:ascii="Times New Roman" w:hAnsi="Times New Roman" w:cs="Times New Roman"/>
          <w:iCs/>
        </w:rPr>
        <w:t xml:space="preserve"> show </w:t>
      </w:r>
      <w:r w:rsidR="00944EE7" w:rsidRPr="00DC7D4E">
        <w:rPr>
          <w:rFonts w:ascii="Times New Roman" w:hAnsi="Times New Roman" w:cs="Times New Roman"/>
          <w:iCs/>
        </w:rPr>
        <w:t>negligible</w:t>
      </w:r>
      <w:r w:rsidRPr="00DC7D4E">
        <w:rPr>
          <w:rFonts w:ascii="Times New Roman" w:hAnsi="Times New Roman" w:cs="Times New Roman"/>
          <w:iCs/>
        </w:rPr>
        <w:t xml:space="preserve"> broadening during ECS, within 0.01–0.06°.</w:t>
      </w:r>
      <w:r>
        <w:rPr>
          <w:rFonts w:ascii="Times New Roman" w:hAnsi="Times New Roman" w:cs="Times New Roman"/>
          <w:iCs/>
        </w:rPr>
        <w:t xml:space="preserve"> </w:t>
      </w:r>
      <w:r w:rsidRPr="00DC7D4E">
        <w:rPr>
          <w:rFonts w:ascii="Times New Roman" w:hAnsi="Times New Roman" w:cs="Times New Roman"/>
          <w:iCs/>
        </w:rPr>
        <w:t xml:space="preserve">The </w:t>
      </w:r>
      <w:r w:rsidR="00944EE7">
        <w:rPr>
          <w:rFonts w:ascii="Times New Roman" w:hAnsi="Times New Roman" w:cs="Times New Roman"/>
          <w:iCs/>
        </w:rPr>
        <w:t>minimal</w:t>
      </w:r>
      <w:r w:rsidRPr="00DC7D4E">
        <w:rPr>
          <w:rFonts w:ascii="Times New Roman" w:hAnsi="Times New Roman" w:cs="Times New Roman"/>
          <w:iCs/>
        </w:rPr>
        <w:t xml:space="preserve"> </w:t>
      </w:r>
      <w:r w:rsidR="00944EE7">
        <w:rPr>
          <w:rFonts w:ascii="Times New Roman" w:hAnsi="Times New Roman" w:cs="Times New Roman"/>
          <w:iCs/>
        </w:rPr>
        <w:t>decrease</w:t>
      </w:r>
      <w:r w:rsidRPr="00DC7D4E">
        <w:rPr>
          <w:rFonts w:ascii="Times New Roman" w:hAnsi="Times New Roman" w:cs="Times New Roman"/>
          <w:iCs/>
        </w:rPr>
        <w:t xml:space="preserve"> in FWHM indicates that</w:t>
      </w:r>
      <w:r w:rsidR="00944EE7">
        <w:rPr>
          <w:rFonts w:ascii="Times New Roman" w:hAnsi="Times New Roman" w:cs="Times New Roman"/>
          <w:iCs/>
        </w:rPr>
        <w:t xml:space="preserve"> average</w:t>
      </w:r>
      <w:r w:rsidRPr="00DC7D4E">
        <w:rPr>
          <w:rFonts w:ascii="Times New Roman" w:hAnsi="Times New Roman" w:cs="Times New Roman"/>
          <w:iCs/>
        </w:rPr>
        <w:t xml:space="preserve"> crystal coherence is </w:t>
      </w:r>
      <w:r w:rsidR="00944EE7">
        <w:rPr>
          <w:rFonts w:ascii="Times New Roman" w:hAnsi="Times New Roman" w:cs="Times New Roman"/>
          <w:iCs/>
        </w:rPr>
        <w:t>improved</w:t>
      </w:r>
      <w:r w:rsidRPr="00DC7D4E">
        <w:rPr>
          <w:rFonts w:ascii="Times New Roman" w:hAnsi="Times New Roman" w:cs="Times New Roman"/>
          <w:iCs/>
        </w:rPr>
        <w:t xml:space="preserve"> </w:t>
      </w:r>
      <w:r w:rsidR="00944EE7">
        <w:rPr>
          <w:rFonts w:ascii="Times New Roman" w:hAnsi="Times New Roman" w:cs="Times New Roman"/>
          <w:iCs/>
        </w:rPr>
        <w:t>slightly in post-</w:t>
      </w:r>
      <w:r w:rsidRPr="00DC7D4E">
        <w:rPr>
          <w:rFonts w:ascii="Times New Roman" w:hAnsi="Times New Roman" w:cs="Times New Roman"/>
          <w:iCs/>
        </w:rPr>
        <w:t>ECS, consistent with an elastic deformation regime.</w:t>
      </w:r>
    </w:p>
    <w:p w14:paraId="27BFADC5" w14:textId="77777777" w:rsidR="008D53BA" w:rsidRDefault="008D53BA" w:rsidP="00B75D77">
      <w:pPr>
        <w:spacing w:line="480" w:lineRule="auto"/>
        <w:jc w:val="center"/>
        <w:rPr>
          <w:rFonts w:ascii="Times New Roman" w:hAnsi="Times New Roman" w:cs="Times New Roman"/>
        </w:rPr>
      </w:pPr>
    </w:p>
    <w:p w14:paraId="3158A8ED" w14:textId="5186E507" w:rsidR="00DC7D4E" w:rsidRDefault="00DC7D4E" w:rsidP="00B75D7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3DAB46C" wp14:editId="5BE89CE4">
            <wp:extent cx="5757762" cy="2065020"/>
            <wp:effectExtent l="0" t="0" r="0" b="0"/>
            <wp:docPr id="16328425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550" cy="2066379"/>
                    </a:xfrm>
                    <a:prstGeom prst="rect">
                      <a:avLst/>
                    </a:prstGeom>
                    <a:noFill/>
                    <a:ln>
                      <a:noFill/>
                    </a:ln>
                  </pic:spPr>
                </pic:pic>
              </a:graphicData>
            </a:graphic>
          </wp:inline>
        </w:drawing>
      </w:r>
    </w:p>
    <w:p w14:paraId="0C5B278C" w14:textId="5F06D068" w:rsidR="00DC7D4E" w:rsidRPr="00DC7D4E" w:rsidRDefault="00DC7D4E" w:rsidP="00DC7D4E">
      <w:pPr>
        <w:spacing w:line="480" w:lineRule="auto"/>
        <w:jc w:val="both"/>
        <w:rPr>
          <w:rFonts w:ascii="Times New Roman" w:hAnsi="Times New Roman" w:cs="Times New Roman"/>
          <w:iCs/>
        </w:rPr>
      </w:pPr>
      <w:r>
        <w:rPr>
          <w:rFonts w:ascii="Times New Roman" w:hAnsi="Times New Roman" w:cs="Times New Roman"/>
          <w:color w:val="2A1AFA"/>
        </w:rPr>
        <w:t>Supplementary Fig. 11.</w:t>
      </w:r>
      <w:r w:rsidRPr="00B75D77">
        <w:rPr>
          <w:rFonts w:ascii="Times New Roman" w:hAnsi="Times New Roman" w:cs="Times New Roman"/>
          <w:color w:val="2A1AFA"/>
        </w:rPr>
        <w:t xml:space="preserve">  </w:t>
      </w:r>
      <w:r w:rsidRPr="00DC7D4E">
        <w:rPr>
          <w:rFonts w:ascii="Times New Roman" w:hAnsi="Times New Roman" w:cs="Times New Roman"/>
          <w:iCs/>
        </w:rPr>
        <w:t>Structural and defect evolution before and after current stressing.</w:t>
      </w:r>
      <w:r>
        <w:rPr>
          <w:rFonts w:ascii="Times New Roman" w:hAnsi="Times New Roman" w:cs="Times New Roman"/>
          <w:iCs/>
        </w:rPr>
        <w:t xml:space="preserve"> </w:t>
      </w:r>
      <w:r w:rsidRPr="00DC7D4E">
        <w:rPr>
          <w:rFonts w:ascii="Times New Roman" w:hAnsi="Times New Roman" w:cs="Times New Roman"/>
          <w:iCs/>
        </w:rPr>
        <w:t>(a) SAED patterns of η</w:t>
      </w:r>
      <w:r w:rsidRPr="00DC7D4E">
        <w:rPr>
          <w:rFonts w:ascii="Times New Roman" w:hAnsi="Times New Roman" w:cs="Times New Roman"/>
          <w:iCs/>
          <w:vertAlign w:val="subscript"/>
        </w:rPr>
        <w:t>6</w:t>
      </w:r>
      <w:r w:rsidRPr="00DC7D4E">
        <w:rPr>
          <w:rFonts w:ascii="Times New Roman" w:hAnsi="Times New Roman" w:cs="Times New Roman"/>
          <w:iCs/>
        </w:rPr>
        <w:t xml:space="preserve"> and η</w:t>
      </w:r>
      <w:r w:rsidRPr="00DC7D4E">
        <w:rPr>
          <w:rFonts w:ascii="Times New Roman" w:hAnsi="Times New Roman" w:cs="Times New Roman"/>
          <w:iCs/>
          <w:vertAlign w:val="subscript"/>
        </w:rPr>
        <w:t>6-5e-RT</w:t>
      </w:r>
      <w:r w:rsidRPr="00DC7D4E">
        <w:rPr>
          <w:rFonts w:ascii="Times New Roman" w:hAnsi="Times New Roman" w:cs="Times New Roman"/>
          <w:iCs/>
        </w:rPr>
        <w:t xml:space="preserve"> along </w:t>
      </w:r>
      <w:r w:rsidR="001D1483" w:rsidRPr="001D4C5C">
        <w:rPr>
          <w:rFonts w:ascii="Times New Roman" w:hAnsi="Times New Roman" w:cs="Times New Roman"/>
        </w:rPr>
        <w:t>[</w:t>
      </w:r>
      <m:oMath>
        <m:acc>
          <m:accPr>
            <m:chr m:val="̅"/>
            <m:ctrlPr>
              <w:rPr>
                <w:rFonts w:ascii="Cambria Math" w:hAnsi="Cambria Math" w:cs="Times New Roman"/>
                <w:i/>
              </w:rPr>
            </m:ctrlPr>
          </m:accPr>
          <m:e>
            <m:r>
              <w:rPr>
                <w:rFonts w:ascii="Cambria Math" w:hAnsi="Cambria Math" w:cs="Times New Roman"/>
              </w:rPr>
              <m:t>1</m:t>
            </m:r>
          </m:e>
        </m:acc>
      </m:oMath>
      <w:r w:rsidR="001D1483" w:rsidRPr="001D4C5C">
        <w:rPr>
          <w:rFonts w:ascii="Times New Roman" w:hAnsi="Times New Roman" w:cs="Times New Roman"/>
        </w:rPr>
        <w:t>101] and [0001</w:t>
      </w:r>
      <w:r w:rsidR="001D1483">
        <w:rPr>
          <w:rFonts w:ascii="Times New Roman" w:hAnsi="Times New Roman" w:cs="Times New Roman"/>
        </w:rPr>
        <w:t>]</w:t>
      </w:r>
      <w:r w:rsidRPr="00DC7D4E">
        <w:rPr>
          <w:rFonts w:ascii="Times New Roman" w:hAnsi="Times New Roman" w:cs="Times New Roman"/>
          <w:iCs/>
        </w:rPr>
        <w:t xml:space="preserve"> zone axes retain the hexagonal symmetry.</w:t>
      </w:r>
      <w:r>
        <w:rPr>
          <w:rFonts w:ascii="Times New Roman" w:hAnsi="Times New Roman" w:cs="Times New Roman"/>
          <w:iCs/>
        </w:rPr>
        <w:t xml:space="preserve"> </w:t>
      </w:r>
      <w:r w:rsidRPr="00DC7D4E">
        <w:rPr>
          <w:rFonts w:ascii="Times New Roman" w:hAnsi="Times New Roman" w:cs="Times New Roman"/>
          <w:iCs/>
        </w:rPr>
        <w:t>(b) HR-TEM/FFT/IFFT images reveal dislocation configurations on (101), (110), (102), and (002) planes; yellow T-marks indicate dislocation cores.</w:t>
      </w:r>
      <w:r w:rsidR="00944EE7">
        <w:rPr>
          <w:rFonts w:ascii="Times New Roman" w:hAnsi="Times New Roman" w:cs="Times New Roman"/>
          <w:iCs/>
        </w:rPr>
        <w:t xml:space="preserve"> </w:t>
      </w:r>
      <w:r w:rsidRPr="00DC7D4E">
        <w:rPr>
          <w:rFonts w:ascii="Times New Roman" w:hAnsi="Times New Roman" w:cs="Times New Roman"/>
          <w:iCs/>
        </w:rPr>
        <w:t>Post-ECS samples show reduced dislocation density and improved lattice coherence, corroborating reversible defect rearrangement upon elastic relaxation.</w:t>
      </w:r>
    </w:p>
    <w:p w14:paraId="2B113A70" w14:textId="77777777" w:rsidR="00DC7D4E" w:rsidRDefault="00DC7D4E" w:rsidP="00B75D77">
      <w:pPr>
        <w:spacing w:line="480" w:lineRule="auto"/>
        <w:jc w:val="center"/>
        <w:rPr>
          <w:rFonts w:ascii="Times New Roman" w:hAnsi="Times New Roman" w:cs="Times New Roman"/>
        </w:rPr>
      </w:pPr>
    </w:p>
    <w:p w14:paraId="5999F466" w14:textId="77777777" w:rsidR="00B56F38" w:rsidRDefault="00B56F38">
      <w:pPr>
        <w:rPr>
          <w:rFonts w:ascii="Times New Roman" w:hAnsi="Times New Roman" w:cs="Times New Roman"/>
          <w:color w:val="2A1AFA"/>
        </w:rPr>
      </w:pPr>
      <w:r>
        <w:rPr>
          <w:rFonts w:ascii="Times New Roman" w:hAnsi="Times New Roman" w:cs="Times New Roman"/>
          <w:color w:val="2A1AFA"/>
        </w:rPr>
        <w:br w:type="page"/>
      </w:r>
    </w:p>
    <w:p w14:paraId="592F68E1" w14:textId="4C88A88B" w:rsidR="004C297A"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lastRenderedPageBreak/>
        <w:t>Supplementary Table</w:t>
      </w:r>
      <w:r>
        <w:rPr>
          <w:rFonts w:ascii="Times New Roman" w:hAnsi="Times New Roman" w:cs="Times New Roman"/>
          <w:b/>
          <w:bCs/>
          <w:color w:val="auto"/>
          <w:sz w:val="28"/>
          <w:szCs w:val="28"/>
        </w:rPr>
        <w:t>s</w:t>
      </w:r>
    </w:p>
    <w:p w14:paraId="13C364B7" w14:textId="77777777" w:rsidR="004C297A" w:rsidRPr="004C297A" w:rsidRDefault="004C297A" w:rsidP="004C297A"/>
    <w:p w14:paraId="77D933B8" w14:textId="312AFCC2" w:rsidR="00763160" w:rsidRPr="00B75D77" w:rsidRDefault="000441A8" w:rsidP="000441A8">
      <w:pPr>
        <w:spacing w:line="480" w:lineRule="auto"/>
        <w:ind w:left="360"/>
        <w:jc w:val="both"/>
        <w:rPr>
          <w:rFonts w:ascii="Times New Roman" w:eastAsia="Times New Roman" w:hAnsi="Times New Roman" w:cs="Times New Roman"/>
        </w:rPr>
      </w:pPr>
      <w:r>
        <w:rPr>
          <w:rFonts w:ascii="Times New Roman" w:hAnsi="Times New Roman" w:cs="Times New Roman"/>
          <w:color w:val="2A1AFA"/>
        </w:rPr>
        <w:t xml:space="preserve">Supplementary </w:t>
      </w:r>
      <w:r w:rsidR="00763160" w:rsidRPr="00B75D77">
        <w:rPr>
          <w:rFonts w:ascii="Times New Roman" w:eastAsia="Times New Roman" w:hAnsi="Times New Roman" w:cs="Times New Roman"/>
          <w:color w:val="2722FA"/>
        </w:rPr>
        <w:t>Table 1:</w:t>
      </w:r>
      <w:r w:rsidR="00763160" w:rsidRPr="00B75D77">
        <w:rPr>
          <w:rFonts w:ascii="Times New Roman" w:eastAsia="Times New Roman" w:hAnsi="Times New Roman" w:cs="Times New Roman"/>
          <w:color w:val="A02B93" w:themeColor="accent5"/>
        </w:rPr>
        <w:t xml:space="preserve"> </w:t>
      </w:r>
      <w:r w:rsidRPr="000441A8">
        <w:rPr>
          <w:rFonts w:ascii="Times New Roman" w:eastAsia="Times New Roman" w:hAnsi="Times New Roman" w:cs="Times New Roman"/>
        </w:rPr>
        <w:t>Nomenclature of the η-Cu</w:t>
      </w:r>
      <w:r>
        <w:rPr>
          <w:rFonts w:ascii="Times New Roman" w:eastAsia="Times New Roman" w:hAnsi="Times New Roman" w:cs="Times New Roman"/>
          <w:vertAlign w:val="subscript"/>
        </w:rPr>
        <w:t>6</w:t>
      </w:r>
      <w:r w:rsidRPr="000441A8">
        <w:rPr>
          <w:rFonts w:ascii="Times New Roman" w:eastAsia="Times New Roman" w:hAnsi="Times New Roman" w:cs="Times New Roman"/>
        </w:rPr>
        <w:t>Sn</w:t>
      </w:r>
      <w:r>
        <w:rPr>
          <w:rFonts w:ascii="Times New Roman" w:eastAsia="Times New Roman" w:hAnsi="Times New Roman" w:cs="Times New Roman"/>
          <w:vertAlign w:val="subscript"/>
        </w:rPr>
        <w:t>5</w:t>
      </w:r>
      <w:r w:rsidRPr="000441A8">
        <w:rPr>
          <w:rFonts w:ascii="Times New Roman" w:eastAsia="Times New Roman" w:hAnsi="Times New Roman" w:cs="Times New Roman"/>
        </w:rPr>
        <w:t xml:space="preserve"> samples under different conditions.</w:t>
      </w:r>
      <w:r>
        <w:rPr>
          <w:rFonts w:ascii="Times New Roman" w:eastAsia="Times New Roman" w:hAnsi="Times New Roman" w:cs="Times New Roman"/>
        </w:rPr>
        <w:t xml:space="preserve"> </w:t>
      </w:r>
      <w:r w:rsidRPr="000441A8">
        <w:rPr>
          <w:rFonts w:ascii="Times New Roman" w:eastAsia="Times New Roman" w:hAnsi="Times New Roman" w:cs="Times New Roman"/>
        </w:rPr>
        <w:t>As-prepared η-phase (η</w:t>
      </w:r>
      <w:r>
        <w:rPr>
          <w:rFonts w:ascii="Times New Roman" w:eastAsia="Times New Roman" w:hAnsi="Times New Roman" w:cs="Times New Roman"/>
          <w:vertAlign w:val="subscript"/>
        </w:rPr>
        <w:t>6</w:t>
      </w:r>
      <w:r w:rsidRPr="000441A8">
        <w:rPr>
          <w:rFonts w:ascii="Times New Roman" w:eastAsia="Times New Roman" w:hAnsi="Times New Roman" w:cs="Times New Roman"/>
        </w:rPr>
        <w:t>) was obtained after 250 °C, 6 h vacuum aging. Subsequent thermal aging at 130 °C (1–5 h) yielded η</w:t>
      </w:r>
      <w:r w:rsidRPr="000441A8">
        <w:rPr>
          <w:rFonts w:ascii="Times New Roman" w:eastAsia="Times New Roman" w:hAnsi="Times New Roman" w:cs="Times New Roman"/>
          <w:vertAlign w:val="subscript"/>
        </w:rPr>
        <w:t>6-LT1–5</w:t>
      </w:r>
      <w:r w:rsidRPr="000441A8">
        <w:rPr>
          <w:rFonts w:ascii="Times New Roman" w:eastAsia="Times New Roman" w:hAnsi="Times New Roman" w:cs="Times New Roman"/>
        </w:rPr>
        <w:t>, while electric current stressing (1.5 × 10</w:t>
      </w:r>
      <w:r>
        <w:rPr>
          <w:rFonts w:ascii="Times New Roman" w:eastAsia="Times New Roman" w:hAnsi="Times New Roman" w:cs="Times New Roman"/>
          <w:vertAlign w:val="superscript"/>
        </w:rPr>
        <w:t>3</w:t>
      </w:r>
      <w:r w:rsidRPr="000441A8">
        <w:rPr>
          <w:rFonts w:ascii="Times New Roman" w:eastAsia="Times New Roman" w:hAnsi="Times New Roman" w:cs="Times New Roman"/>
        </w:rPr>
        <w:t xml:space="preserve"> A cm⁻</w:t>
      </w:r>
      <w:r w:rsidRPr="000441A8">
        <w:rPr>
          <w:rFonts w:ascii="Times New Roman" w:eastAsia="Times New Roman" w:hAnsi="Times New Roman" w:cs="Times New Roman"/>
          <w:vertAlign w:val="superscript"/>
        </w:rPr>
        <w:t>2</w:t>
      </w:r>
      <w:r w:rsidRPr="000441A8">
        <w:rPr>
          <w:rFonts w:ascii="Times New Roman" w:eastAsia="Times New Roman" w:hAnsi="Times New Roman" w:cs="Times New Roman"/>
        </w:rPr>
        <w:t>, 1–5 h) produced η</w:t>
      </w:r>
      <w:r w:rsidRPr="000441A8">
        <w:rPr>
          <w:rFonts w:ascii="Times New Roman" w:eastAsia="Times New Roman" w:hAnsi="Times New Roman" w:cs="Times New Roman"/>
          <w:vertAlign w:val="subscript"/>
        </w:rPr>
        <w:t>6-1e–5e</w:t>
      </w:r>
      <w:r w:rsidR="00B56F38" w:rsidRPr="00B56F38">
        <w:rPr>
          <w:rFonts w:ascii="Times New Roman" w:eastAsia="Times New Roman" w:hAnsi="Times New Roman" w:cs="Times New Roman"/>
        </w:rPr>
        <w:t>.</w:t>
      </w:r>
      <w:r w:rsidRPr="000441A8">
        <w:rPr>
          <w:rFonts w:ascii="Times New Roman" w:eastAsia="Times New Roman" w:hAnsi="Times New Roman" w:cs="Times New Roman"/>
        </w:rPr>
        <w:t xml:space="preserve"> η</w:t>
      </w:r>
      <w:r w:rsidR="00B56F38" w:rsidRPr="00B56F38">
        <w:rPr>
          <w:rFonts w:ascii="Times New Roman" w:eastAsia="Times New Roman" w:hAnsi="Times New Roman" w:cs="Times New Roman"/>
          <w:vertAlign w:val="subscript"/>
        </w:rPr>
        <w:t>6</w:t>
      </w:r>
      <w:r w:rsidRPr="00B56F38">
        <w:rPr>
          <w:rFonts w:ascii="Times New Roman" w:eastAsia="Times New Roman" w:hAnsi="Times New Roman" w:cs="Times New Roman"/>
          <w:vertAlign w:val="subscript"/>
        </w:rPr>
        <w:t>-5e-RT</w:t>
      </w:r>
      <w:r w:rsidRPr="000441A8">
        <w:rPr>
          <w:rFonts w:ascii="Times New Roman" w:eastAsia="Times New Roman" w:hAnsi="Times New Roman" w:cs="Times New Roman"/>
        </w:rPr>
        <w:t xml:space="preserve"> denotes the post-current relaxation state. Sample codes correspond to those used in Figs. 1–6.</w:t>
      </w:r>
    </w:p>
    <w:tbl>
      <w:tblPr>
        <w:tblStyle w:val="TableGrid"/>
        <w:tblW w:w="0" w:type="auto"/>
        <w:tblInd w:w="360" w:type="dxa"/>
        <w:tblLook w:val="04A0" w:firstRow="1" w:lastRow="0" w:firstColumn="1" w:lastColumn="0" w:noHBand="0" w:noVBand="1"/>
      </w:tblPr>
      <w:tblGrid>
        <w:gridCol w:w="6255"/>
        <w:gridCol w:w="2351"/>
      </w:tblGrid>
      <w:tr w:rsidR="00763160" w:rsidRPr="00B75D77" w14:paraId="5AC9BC38" w14:textId="77777777" w:rsidTr="008D48DC">
        <w:tc>
          <w:tcPr>
            <w:tcW w:w="6255" w:type="dxa"/>
            <w:tcBorders>
              <w:top w:val="single" w:sz="8" w:space="0" w:color="auto"/>
              <w:left w:val="single" w:sz="4" w:space="0" w:color="FFFFFF" w:themeColor="background1"/>
              <w:bottom w:val="single" w:sz="8" w:space="0" w:color="auto"/>
              <w:right w:val="single" w:sz="4" w:space="0" w:color="FFFFFF" w:themeColor="background1"/>
            </w:tcBorders>
          </w:tcPr>
          <w:p w14:paraId="62A2098F" w14:textId="77777777" w:rsidR="00763160" w:rsidRPr="00B75D77" w:rsidRDefault="00763160" w:rsidP="00B75D77">
            <w:pPr>
              <w:spacing w:line="480" w:lineRule="auto"/>
              <w:jc w:val="center"/>
              <w:rPr>
                <w:rFonts w:ascii="Times New Roman" w:hAnsi="Times New Roman" w:cs="Times New Roman"/>
              </w:rPr>
            </w:pPr>
            <w:bookmarkStart w:id="9" w:name="_Hlk199762020"/>
            <w:r w:rsidRPr="00B75D77">
              <w:rPr>
                <w:rFonts w:ascii="Times New Roman" w:hAnsi="Times New Roman" w:cs="Times New Roman"/>
              </w:rPr>
              <w:t>Sample Conditions</w:t>
            </w:r>
          </w:p>
        </w:tc>
        <w:tc>
          <w:tcPr>
            <w:tcW w:w="2351" w:type="dxa"/>
            <w:tcBorders>
              <w:top w:val="single" w:sz="8" w:space="0" w:color="auto"/>
              <w:left w:val="single" w:sz="4" w:space="0" w:color="FFFFFF" w:themeColor="background1"/>
              <w:bottom w:val="single" w:sz="8" w:space="0" w:color="auto"/>
              <w:right w:val="single" w:sz="4" w:space="0" w:color="FFFFFF" w:themeColor="background1"/>
            </w:tcBorders>
          </w:tcPr>
          <w:p w14:paraId="7D55AC8E" w14:textId="77777777" w:rsidR="00763160" w:rsidRPr="00B75D77" w:rsidRDefault="00763160" w:rsidP="00B75D77">
            <w:pPr>
              <w:spacing w:line="480" w:lineRule="auto"/>
              <w:jc w:val="center"/>
              <w:rPr>
                <w:rFonts w:ascii="Times New Roman" w:hAnsi="Times New Roman" w:cs="Times New Roman"/>
              </w:rPr>
            </w:pPr>
            <w:r w:rsidRPr="00B75D77">
              <w:rPr>
                <w:rFonts w:ascii="Times New Roman" w:hAnsi="Times New Roman" w:cs="Times New Roman"/>
              </w:rPr>
              <w:t>Nomenclature</w:t>
            </w:r>
          </w:p>
        </w:tc>
      </w:tr>
      <w:tr w:rsidR="00763160" w:rsidRPr="00B75D77" w14:paraId="24245D6E" w14:textId="77777777" w:rsidTr="00FA61B4">
        <w:trPr>
          <w:trHeight w:val="1787"/>
        </w:trPr>
        <w:tc>
          <w:tcPr>
            <w:tcW w:w="6255" w:type="dxa"/>
            <w:tcBorders>
              <w:top w:val="single" w:sz="8" w:space="0" w:color="auto"/>
              <w:left w:val="single" w:sz="4" w:space="0" w:color="FFFFFF" w:themeColor="background1"/>
              <w:bottom w:val="single" w:sz="8" w:space="0" w:color="auto"/>
              <w:right w:val="single" w:sz="4" w:space="0" w:color="FFFFFF" w:themeColor="background1"/>
            </w:tcBorders>
          </w:tcPr>
          <w:p w14:paraId="08469B45" w14:textId="77777777" w:rsidR="00763160" w:rsidRPr="00B75D77" w:rsidRDefault="00763160" w:rsidP="00B75D77">
            <w:pPr>
              <w:spacing w:line="480" w:lineRule="auto"/>
              <w:jc w:val="center"/>
              <w:rPr>
                <w:rFonts w:ascii="Times New Roman" w:eastAsia="Times New Roman" w:hAnsi="Times New Roman" w:cs="Times New Roman"/>
              </w:rPr>
            </w:pPr>
            <w:r w:rsidRPr="00B75D77">
              <w:rPr>
                <w:rFonts w:ascii="Times New Roman" w:hAnsi="Times New Roman" w:cs="Times New Roman"/>
              </w:rPr>
              <w:t xml:space="preserve">Thermal aging of as-prepared </w:t>
            </w:r>
            <w:r w:rsidRPr="00B75D77">
              <w:rPr>
                <w:rFonts w:ascii="Times New Roman" w:eastAsia="Times New Roman" w:hAnsi="Times New Roman" w:cs="Times New Roman"/>
              </w:rPr>
              <w:t>η-Cu</w:t>
            </w:r>
            <w:r w:rsidRPr="00B75D77">
              <w:rPr>
                <w:rFonts w:ascii="Times New Roman" w:eastAsia="Times New Roman" w:hAnsi="Times New Roman" w:cs="Times New Roman"/>
                <w:vertAlign w:val="subscript"/>
              </w:rPr>
              <w:t>6</w:t>
            </w:r>
            <w:r w:rsidRPr="00B75D77">
              <w:rPr>
                <w:rFonts w:ascii="Times New Roman" w:eastAsia="Times New Roman" w:hAnsi="Times New Roman" w:cs="Times New Roman"/>
              </w:rPr>
              <w:t>Sn</w:t>
            </w:r>
            <w:r w:rsidRPr="00B75D77">
              <w:rPr>
                <w:rFonts w:ascii="Times New Roman" w:eastAsia="Times New Roman" w:hAnsi="Times New Roman" w:cs="Times New Roman"/>
                <w:vertAlign w:val="subscript"/>
              </w:rPr>
              <w:t>5</w:t>
            </w:r>
            <w:r w:rsidRPr="00B75D77">
              <w:rPr>
                <w:rFonts w:ascii="Times New Roman" w:eastAsia="Times New Roman" w:hAnsi="Times New Roman" w:cs="Times New Roman"/>
              </w:rPr>
              <w:t xml:space="preserve"> (</w:t>
            </w:r>
            <w:r w:rsidRPr="00B75D77">
              <w:rPr>
                <w:rFonts w:ascii="Times New Roman" w:hAnsi="Times New Roman" w:cs="Times New Roman"/>
              </w:rPr>
              <w:t>250 °C + 6 h</w:t>
            </w:r>
            <w:r w:rsidRPr="00B75D77">
              <w:rPr>
                <w:rFonts w:ascii="Times New Roman" w:eastAsia="Times New Roman" w:hAnsi="Times New Roman" w:cs="Times New Roman"/>
              </w:rPr>
              <w:t>)</w:t>
            </w:r>
          </w:p>
          <w:p w14:paraId="17BF6143" w14:textId="77777777" w:rsidR="00763160" w:rsidRPr="00B75D77" w:rsidRDefault="00763160" w:rsidP="00B75D77">
            <w:pPr>
              <w:spacing w:line="480" w:lineRule="auto"/>
              <w:jc w:val="center"/>
              <w:rPr>
                <w:rFonts w:ascii="Times New Roman" w:hAnsi="Times New Roman" w:cs="Times New Roman"/>
              </w:rPr>
            </w:pPr>
          </w:p>
          <w:p w14:paraId="24030DD9" w14:textId="6AB09C43" w:rsidR="00763160" w:rsidRPr="00B75D77" w:rsidRDefault="00763160" w:rsidP="00B75D77">
            <w:pPr>
              <w:spacing w:line="480" w:lineRule="auto"/>
              <w:jc w:val="center"/>
              <w:rPr>
                <w:rFonts w:ascii="Times New Roman" w:hAnsi="Times New Roman" w:cs="Times New Roman"/>
              </w:rPr>
            </w:pPr>
            <w:r w:rsidRPr="00B75D77">
              <w:rPr>
                <w:rFonts w:ascii="Times New Roman" w:hAnsi="Times New Roman" w:cs="Times New Roman"/>
              </w:rPr>
              <w:t>Thermal aging of η</w:t>
            </w:r>
            <w:r w:rsidRPr="00B75D77">
              <w:rPr>
                <w:rFonts w:ascii="Times New Roman" w:hAnsi="Times New Roman" w:cs="Times New Roman"/>
                <w:vertAlign w:val="subscript"/>
              </w:rPr>
              <w:t xml:space="preserve">6 </w:t>
            </w:r>
            <w:r w:rsidRPr="00B75D77">
              <w:rPr>
                <w:rFonts w:ascii="Times New Roman" w:hAnsi="Times New Roman" w:cs="Times New Roman"/>
              </w:rPr>
              <w:t>(130 °C + 1</w:t>
            </w:r>
            <w:r w:rsidR="000441A8" w:rsidRPr="000441A8">
              <w:rPr>
                <w:rFonts w:ascii="Times New Roman" w:hAnsi="Times New Roman" w:cs="Times New Roman"/>
              </w:rPr>
              <w:t>–</w:t>
            </w:r>
            <w:r w:rsidRPr="00B75D77">
              <w:rPr>
                <w:rFonts w:ascii="Times New Roman" w:hAnsi="Times New Roman" w:cs="Times New Roman"/>
              </w:rPr>
              <w:t>5 h)</w:t>
            </w:r>
          </w:p>
          <w:p w14:paraId="243714C0" w14:textId="77777777" w:rsidR="00763160" w:rsidRPr="00B75D77" w:rsidRDefault="00763160" w:rsidP="00B75D77">
            <w:pPr>
              <w:spacing w:line="480" w:lineRule="auto"/>
              <w:jc w:val="center"/>
              <w:rPr>
                <w:rFonts w:ascii="Times New Roman" w:hAnsi="Times New Roman" w:cs="Times New Roman"/>
              </w:rPr>
            </w:pPr>
          </w:p>
          <w:p w14:paraId="7023D833" w14:textId="6829E233" w:rsidR="00763160" w:rsidRPr="00B75D77" w:rsidRDefault="00763160" w:rsidP="00B75D77">
            <w:pPr>
              <w:spacing w:line="480" w:lineRule="auto"/>
              <w:jc w:val="center"/>
              <w:rPr>
                <w:rFonts w:ascii="Times New Roman" w:hAnsi="Times New Roman" w:cs="Times New Roman"/>
              </w:rPr>
            </w:pPr>
            <w:r w:rsidRPr="00B75D77">
              <w:rPr>
                <w:rFonts w:ascii="Times New Roman" w:hAnsi="Times New Roman" w:cs="Times New Roman"/>
              </w:rPr>
              <w:t>Electric current stressing of η</w:t>
            </w:r>
            <w:r w:rsidRPr="00B75D77">
              <w:rPr>
                <w:rFonts w:ascii="Times New Roman" w:hAnsi="Times New Roman" w:cs="Times New Roman"/>
                <w:vertAlign w:val="subscript"/>
              </w:rPr>
              <w:t xml:space="preserve">6 </w:t>
            </w:r>
            <w:r w:rsidRPr="00B75D77">
              <w:rPr>
                <w:rFonts w:ascii="Times New Roman" w:hAnsi="Times New Roman" w:cs="Times New Roman"/>
              </w:rPr>
              <w:t>(1.5</w:t>
            </w:r>
            <m:oMath>
              <m:r>
                <w:rPr>
                  <w:rFonts w:ascii="Cambria Math" w:hAnsi="Cambria Math" w:cs="Times New Roman"/>
                </w:rPr>
                <m:t>×</m:t>
              </m:r>
            </m:oMath>
            <w:r w:rsidRPr="00B75D77">
              <w:rPr>
                <w:rFonts w:ascii="Times New Roman" w:hAnsi="Times New Roman" w:cs="Times New Roman"/>
              </w:rPr>
              <w:t>10</w:t>
            </w:r>
            <w:r w:rsidRPr="00B75D77">
              <w:rPr>
                <w:rFonts w:ascii="Times New Roman" w:hAnsi="Times New Roman" w:cs="Times New Roman"/>
                <w:vertAlign w:val="superscript"/>
              </w:rPr>
              <w:t xml:space="preserve">3 </w:t>
            </w:r>
            <w:r w:rsidRPr="00B75D77">
              <w:rPr>
                <w:rFonts w:ascii="Times New Roman" w:hAnsi="Times New Roman" w:cs="Times New Roman"/>
              </w:rPr>
              <w:t>A/cm</w:t>
            </w:r>
            <w:r w:rsidRPr="00B75D77">
              <w:rPr>
                <w:rFonts w:ascii="Times New Roman" w:hAnsi="Times New Roman" w:cs="Times New Roman"/>
                <w:vertAlign w:val="superscript"/>
              </w:rPr>
              <w:t>2</w:t>
            </w:r>
            <w:r w:rsidRPr="00B75D77">
              <w:rPr>
                <w:rFonts w:ascii="Times New Roman" w:hAnsi="Times New Roman" w:cs="Times New Roman"/>
              </w:rPr>
              <w:t xml:space="preserve"> + 1</w:t>
            </w:r>
            <w:r w:rsidR="000441A8" w:rsidRPr="000441A8">
              <w:rPr>
                <w:rFonts w:ascii="Times New Roman" w:hAnsi="Times New Roman" w:cs="Times New Roman"/>
              </w:rPr>
              <w:t>–</w:t>
            </w:r>
            <w:r w:rsidRPr="00B75D77">
              <w:rPr>
                <w:rFonts w:ascii="Times New Roman" w:hAnsi="Times New Roman" w:cs="Times New Roman"/>
              </w:rPr>
              <w:t>5 h)</w:t>
            </w:r>
          </w:p>
          <w:p w14:paraId="2A29FD30" w14:textId="77777777" w:rsidR="00763160" w:rsidRPr="00B75D77" w:rsidRDefault="00763160" w:rsidP="00B75D77">
            <w:pPr>
              <w:spacing w:line="480" w:lineRule="auto"/>
              <w:jc w:val="center"/>
              <w:rPr>
                <w:rFonts w:ascii="Times New Roman" w:hAnsi="Times New Roman" w:cs="Times New Roman"/>
              </w:rPr>
            </w:pPr>
          </w:p>
          <w:p w14:paraId="27E2DA34" w14:textId="77777777" w:rsidR="00763160" w:rsidRPr="00B75D77" w:rsidRDefault="00763160"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 xml:space="preserve">6-5e </w:t>
            </w:r>
            <w:r w:rsidRPr="00B75D77">
              <w:rPr>
                <w:rFonts w:ascii="Times New Roman" w:hAnsi="Times New Roman" w:cs="Times New Roman"/>
              </w:rPr>
              <w:t>Sample after electric current cessation at RT</w:t>
            </w:r>
          </w:p>
        </w:tc>
        <w:tc>
          <w:tcPr>
            <w:tcW w:w="2351" w:type="dxa"/>
            <w:tcBorders>
              <w:top w:val="single" w:sz="8" w:space="0" w:color="auto"/>
              <w:left w:val="single" w:sz="4" w:space="0" w:color="FFFFFF" w:themeColor="background1"/>
              <w:bottom w:val="single" w:sz="8" w:space="0" w:color="auto"/>
              <w:right w:val="single" w:sz="4" w:space="0" w:color="FFFFFF" w:themeColor="background1"/>
            </w:tcBorders>
          </w:tcPr>
          <w:p w14:paraId="44D9C678" w14:textId="77777777" w:rsidR="00763160" w:rsidRPr="00B75D77" w:rsidRDefault="00763160"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η</w:t>
            </w:r>
            <w:r w:rsidRPr="00B75D77">
              <w:rPr>
                <w:rFonts w:ascii="Times New Roman" w:hAnsi="Times New Roman" w:cs="Times New Roman"/>
                <w:vertAlign w:val="subscript"/>
              </w:rPr>
              <w:t>6</w:t>
            </w:r>
          </w:p>
          <w:p w14:paraId="719FD1AB" w14:textId="77777777" w:rsidR="00763160" w:rsidRPr="00B75D77" w:rsidRDefault="00763160" w:rsidP="00B75D77">
            <w:pPr>
              <w:spacing w:line="480" w:lineRule="auto"/>
              <w:jc w:val="center"/>
              <w:rPr>
                <w:rFonts w:ascii="Times New Roman" w:hAnsi="Times New Roman" w:cs="Times New Roman"/>
              </w:rPr>
            </w:pPr>
          </w:p>
          <w:p w14:paraId="1B3B726D" w14:textId="77777777" w:rsidR="00763160" w:rsidRPr="00B75D77" w:rsidRDefault="00763160"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η</w:t>
            </w:r>
            <w:r w:rsidRPr="00B75D77">
              <w:rPr>
                <w:rFonts w:ascii="Times New Roman" w:hAnsi="Times New Roman" w:cs="Times New Roman"/>
                <w:vertAlign w:val="subscript"/>
              </w:rPr>
              <w:t>6-LT1</w:t>
            </w:r>
            <w:r w:rsidRPr="00B75D77">
              <w:rPr>
                <w:rFonts w:ascii="Times New Roman" w:hAnsi="Times New Roman" w:cs="Times New Roman"/>
              </w:rPr>
              <w:t>, η</w:t>
            </w:r>
            <w:r w:rsidRPr="00B75D77">
              <w:rPr>
                <w:rFonts w:ascii="Times New Roman" w:hAnsi="Times New Roman" w:cs="Times New Roman"/>
                <w:vertAlign w:val="subscript"/>
              </w:rPr>
              <w:t>6-LT2</w:t>
            </w:r>
            <w:r w:rsidRPr="00B75D77">
              <w:rPr>
                <w:rFonts w:ascii="Times New Roman" w:hAnsi="Times New Roman" w:cs="Times New Roman"/>
              </w:rPr>
              <w:t>, η</w:t>
            </w:r>
            <w:r w:rsidRPr="00B75D77">
              <w:rPr>
                <w:rFonts w:ascii="Times New Roman" w:hAnsi="Times New Roman" w:cs="Times New Roman"/>
                <w:vertAlign w:val="subscript"/>
              </w:rPr>
              <w:t>6-LT3</w:t>
            </w:r>
            <w:r w:rsidRPr="00B75D77">
              <w:rPr>
                <w:rFonts w:ascii="Times New Roman" w:hAnsi="Times New Roman" w:cs="Times New Roman"/>
              </w:rPr>
              <w:t>, η</w:t>
            </w:r>
            <w:r w:rsidRPr="00B75D77">
              <w:rPr>
                <w:rFonts w:ascii="Times New Roman" w:hAnsi="Times New Roman" w:cs="Times New Roman"/>
                <w:vertAlign w:val="subscript"/>
              </w:rPr>
              <w:t>6-LT4</w:t>
            </w:r>
            <w:r w:rsidRPr="00B75D77">
              <w:rPr>
                <w:rFonts w:ascii="Times New Roman" w:hAnsi="Times New Roman" w:cs="Times New Roman"/>
              </w:rPr>
              <w:t>, η</w:t>
            </w:r>
            <w:r w:rsidRPr="00B75D77">
              <w:rPr>
                <w:rFonts w:ascii="Times New Roman" w:hAnsi="Times New Roman" w:cs="Times New Roman"/>
                <w:vertAlign w:val="subscript"/>
              </w:rPr>
              <w:t>6-LT5</w:t>
            </w:r>
          </w:p>
          <w:p w14:paraId="52A18940" w14:textId="78FEDDB5" w:rsidR="00763160" w:rsidRPr="00B75D77" w:rsidRDefault="00763160"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η</w:t>
            </w:r>
            <w:r w:rsidRPr="00B75D77">
              <w:rPr>
                <w:rFonts w:ascii="Times New Roman" w:hAnsi="Times New Roman" w:cs="Times New Roman"/>
                <w:vertAlign w:val="subscript"/>
              </w:rPr>
              <w:t>6-1e</w:t>
            </w:r>
            <w:r w:rsidRPr="00B75D77">
              <w:rPr>
                <w:rFonts w:ascii="Times New Roman" w:hAnsi="Times New Roman" w:cs="Times New Roman"/>
              </w:rPr>
              <w:t>, η</w:t>
            </w:r>
            <w:r w:rsidRPr="00B75D77">
              <w:rPr>
                <w:rFonts w:ascii="Times New Roman" w:hAnsi="Times New Roman" w:cs="Times New Roman"/>
                <w:vertAlign w:val="subscript"/>
              </w:rPr>
              <w:t>6-2e</w:t>
            </w:r>
            <w:r w:rsidRPr="00B75D77">
              <w:rPr>
                <w:rFonts w:ascii="Times New Roman" w:hAnsi="Times New Roman" w:cs="Times New Roman"/>
              </w:rPr>
              <w:t>, η</w:t>
            </w:r>
            <w:r w:rsidRPr="00B75D77">
              <w:rPr>
                <w:rFonts w:ascii="Times New Roman" w:hAnsi="Times New Roman" w:cs="Times New Roman"/>
                <w:vertAlign w:val="subscript"/>
              </w:rPr>
              <w:t>6-3e</w:t>
            </w:r>
            <w:r w:rsidRPr="00B75D77">
              <w:rPr>
                <w:rFonts w:ascii="Times New Roman" w:hAnsi="Times New Roman" w:cs="Times New Roman"/>
              </w:rPr>
              <w:t>, η</w:t>
            </w:r>
            <w:r w:rsidRPr="00B75D77">
              <w:rPr>
                <w:rFonts w:ascii="Times New Roman" w:hAnsi="Times New Roman" w:cs="Times New Roman"/>
                <w:vertAlign w:val="subscript"/>
              </w:rPr>
              <w:t>6-4e</w:t>
            </w:r>
            <w:r w:rsidRPr="00B75D77">
              <w:rPr>
                <w:rFonts w:ascii="Times New Roman" w:hAnsi="Times New Roman" w:cs="Times New Roman"/>
              </w:rPr>
              <w:t>, η</w:t>
            </w:r>
            <w:r w:rsidRPr="00B75D77">
              <w:rPr>
                <w:rFonts w:ascii="Times New Roman" w:hAnsi="Times New Roman" w:cs="Times New Roman"/>
                <w:vertAlign w:val="subscript"/>
              </w:rPr>
              <w:t>6-5e</w:t>
            </w:r>
          </w:p>
          <w:p w14:paraId="1A1B4B4C" w14:textId="77777777" w:rsidR="00763160" w:rsidRPr="00B75D77" w:rsidRDefault="00763160"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6-5e-RT</w:t>
            </w:r>
          </w:p>
        </w:tc>
      </w:tr>
      <w:tr w:rsidR="00FA61B4" w:rsidRPr="00B75D77" w14:paraId="3F45B6D7" w14:textId="77777777" w:rsidTr="008D48DC">
        <w:trPr>
          <w:trHeight w:val="1787"/>
        </w:trPr>
        <w:tc>
          <w:tcPr>
            <w:tcW w:w="6255" w:type="dxa"/>
            <w:tcBorders>
              <w:top w:val="single" w:sz="8" w:space="0" w:color="auto"/>
              <w:left w:val="single" w:sz="4" w:space="0" w:color="FFFFFF" w:themeColor="background1"/>
              <w:bottom w:val="single" w:sz="4" w:space="0" w:color="FFFFFF" w:themeColor="background1"/>
              <w:right w:val="single" w:sz="4" w:space="0" w:color="FFFFFF" w:themeColor="background1"/>
            </w:tcBorders>
          </w:tcPr>
          <w:p w14:paraId="6FEEB590" w14:textId="77777777" w:rsidR="00FA61B4" w:rsidRPr="00B75D77" w:rsidRDefault="00FA61B4" w:rsidP="00B75D77">
            <w:pPr>
              <w:spacing w:line="480" w:lineRule="auto"/>
              <w:jc w:val="center"/>
              <w:rPr>
                <w:rFonts w:ascii="Times New Roman" w:hAnsi="Times New Roman" w:cs="Times New Roman"/>
              </w:rPr>
            </w:pPr>
          </w:p>
        </w:tc>
        <w:tc>
          <w:tcPr>
            <w:tcW w:w="2351" w:type="dxa"/>
            <w:tcBorders>
              <w:top w:val="single" w:sz="8" w:space="0" w:color="auto"/>
              <w:left w:val="single" w:sz="4" w:space="0" w:color="FFFFFF" w:themeColor="background1"/>
              <w:bottom w:val="single" w:sz="4" w:space="0" w:color="FFFFFF" w:themeColor="background1"/>
              <w:right w:val="single" w:sz="4" w:space="0" w:color="FFFFFF" w:themeColor="background1"/>
            </w:tcBorders>
          </w:tcPr>
          <w:p w14:paraId="33B84542" w14:textId="77777777" w:rsidR="00FA61B4" w:rsidRPr="00B75D77" w:rsidRDefault="00FA61B4" w:rsidP="00B75D77">
            <w:pPr>
              <w:spacing w:line="480" w:lineRule="auto"/>
              <w:jc w:val="center"/>
              <w:rPr>
                <w:rFonts w:ascii="Times New Roman" w:hAnsi="Times New Roman" w:cs="Times New Roman"/>
              </w:rPr>
            </w:pPr>
          </w:p>
        </w:tc>
      </w:tr>
      <w:bookmarkEnd w:id="9"/>
    </w:tbl>
    <w:p w14:paraId="4F5E156C" w14:textId="4F9738C4" w:rsidR="00B56F38" w:rsidRDefault="00B56F38" w:rsidP="00B75D77">
      <w:pPr>
        <w:spacing w:line="480" w:lineRule="auto"/>
        <w:jc w:val="center"/>
        <w:rPr>
          <w:rFonts w:ascii="Times New Roman" w:hAnsi="Times New Roman" w:cs="Times New Roman"/>
          <w:color w:val="3333FF"/>
        </w:rPr>
      </w:pPr>
    </w:p>
    <w:p w14:paraId="0F2397D6" w14:textId="131D9DB4" w:rsidR="00B3345E" w:rsidRDefault="00B3345E" w:rsidP="00B3345E">
      <w:pPr>
        <w:spacing w:line="480" w:lineRule="auto"/>
        <w:jc w:val="both"/>
        <w:rPr>
          <w:rFonts w:ascii="Times New Roman" w:hAnsi="Times New Roman" w:cs="Times New Roman"/>
        </w:rPr>
      </w:pPr>
      <w:r>
        <w:rPr>
          <w:rFonts w:ascii="Times New Roman" w:hAnsi="Times New Roman" w:cs="Times New Roman"/>
          <w:color w:val="2A1AFA"/>
        </w:rPr>
        <w:t xml:space="preserve">Supplementary </w:t>
      </w:r>
      <w:r w:rsidRPr="00B75D77">
        <w:rPr>
          <w:rFonts w:ascii="Times New Roman" w:eastAsia="Times New Roman" w:hAnsi="Times New Roman" w:cs="Times New Roman"/>
          <w:color w:val="2722FA"/>
        </w:rPr>
        <w:t xml:space="preserve">Table </w:t>
      </w:r>
      <w:r>
        <w:rPr>
          <w:rFonts w:ascii="Times New Roman" w:eastAsia="Times New Roman" w:hAnsi="Times New Roman" w:cs="Times New Roman"/>
          <w:color w:val="2722FA"/>
        </w:rPr>
        <w:t>2</w:t>
      </w:r>
      <w:r w:rsidRPr="00B75D77">
        <w:rPr>
          <w:rFonts w:ascii="Times New Roman" w:eastAsia="Times New Roman" w:hAnsi="Times New Roman" w:cs="Times New Roman"/>
          <w:color w:val="2722FA"/>
        </w:rPr>
        <w:t>:</w:t>
      </w:r>
      <w:r w:rsidRPr="00B75D77">
        <w:rPr>
          <w:rFonts w:ascii="Times New Roman" w:eastAsia="Times New Roman" w:hAnsi="Times New Roman" w:cs="Times New Roman"/>
          <w:color w:val="A02B93" w:themeColor="accent5"/>
        </w:rPr>
        <w:t xml:space="preserve"> </w:t>
      </w:r>
      <w:r w:rsidRPr="00B75D77">
        <w:rPr>
          <w:rFonts w:ascii="Times New Roman" w:hAnsi="Times New Roman" w:cs="Times New Roman"/>
          <w:color w:val="3333FF"/>
        </w:rPr>
        <w:t xml:space="preserve"> </w:t>
      </w:r>
      <w:r w:rsidRPr="00412C54">
        <w:rPr>
          <w:rFonts w:ascii="Times New Roman" w:hAnsi="Times New Roman" w:cs="Times New Roman"/>
        </w:rPr>
        <w:t>Phase fractions from Rietveld refinement.</w:t>
      </w:r>
      <w:r>
        <w:rPr>
          <w:rFonts w:ascii="Times New Roman" w:hAnsi="Times New Roman" w:cs="Times New Roman"/>
        </w:rPr>
        <w:t xml:space="preserve"> </w:t>
      </w:r>
      <w:r w:rsidRPr="00412C54">
        <w:rPr>
          <w:rFonts w:ascii="Times New Roman" w:hAnsi="Times New Roman" w:cs="Times New Roman" w:hint="eastAsia"/>
        </w:rPr>
        <w:t xml:space="preserve">Refined </w:t>
      </w:r>
      <w:r w:rsidRPr="00412C54">
        <w:rPr>
          <w:rFonts w:ascii="Times New Roman" w:hAnsi="Times New Roman" w:cs="Times New Roman"/>
        </w:rPr>
        <w:t>η</w:t>
      </w:r>
      <w:r w:rsidRPr="00412C54">
        <w:rPr>
          <w:rFonts w:ascii="Times New Roman" w:hAnsi="Times New Roman" w:cs="Times New Roman" w:hint="eastAsia"/>
        </w:rPr>
        <w:t>/</w:t>
      </w:r>
      <w:r w:rsidRPr="00412C54">
        <w:rPr>
          <w:rFonts w:ascii="Times New Roman" w:hAnsi="Times New Roman" w:cs="Times New Roman"/>
        </w:rPr>
        <w:t>η</w:t>
      </w:r>
      <w:r>
        <w:rPr>
          <w:rFonts w:ascii="Times New Roman" w:hAnsi="Times New Roman" w:cs="Times New Roman"/>
        </w:rPr>
        <w:t>'</w:t>
      </w:r>
      <w:r w:rsidRPr="00412C54">
        <w:rPr>
          <w:rFonts w:ascii="Times New Roman" w:hAnsi="Times New Roman" w:cs="Times New Roman" w:hint="eastAsia"/>
        </w:rPr>
        <w:t xml:space="preserve"> phase fractions for </w:t>
      </w: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LT3</w:t>
      </w:r>
      <w:r w:rsidRPr="00412C54">
        <w:rPr>
          <w:rFonts w:ascii="Times New Roman" w:hAnsi="Times New Roman" w:cs="Times New Roman" w:hint="eastAsia"/>
        </w:rPr>
        <w:t xml:space="preserve">, </w:t>
      </w: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LT5</w:t>
      </w:r>
      <w:r w:rsidRPr="00412C54">
        <w:rPr>
          <w:rFonts w:ascii="Times New Roman" w:hAnsi="Times New Roman" w:cs="Times New Roman" w:hint="eastAsia"/>
        </w:rPr>
        <w:t xml:space="preserve">, </w:t>
      </w: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5e</w:t>
      </w:r>
      <w:r w:rsidRPr="00412C54">
        <w:rPr>
          <w:rFonts w:ascii="Times New Roman" w:hAnsi="Times New Roman" w:cs="Times New Roman" w:hint="eastAsia"/>
        </w:rPr>
        <w:t xml:space="preserve">, and </w:t>
      </w: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5e</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RT</w:t>
      </w:r>
      <w:r w:rsidRPr="00412C54">
        <w:rPr>
          <w:rFonts w:ascii="Times New Roman" w:hAnsi="Times New Roman" w:cs="Times New Roman" w:hint="eastAsia"/>
        </w:rPr>
        <w:t>.</w:t>
      </w:r>
      <w:r>
        <w:rPr>
          <w:rFonts w:ascii="Times New Roman" w:hAnsi="Times New Roman" w:cs="Times New Roman"/>
        </w:rPr>
        <w:t xml:space="preserve"> </w:t>
      </w:r>
      <w:r w:rsidRPr="00412C54">
        <w:rPr>
          <w:rFonts w:ascii="Times New Roman" w:hAnsi="Times New Roman" w:cs="Times New Roman"/>
        </w:rPr>
        <w:t xml:space="preserve">Electric-current stressing retains </w:t>
      </w:r>
      <w:r>
        <w:rPr>
          <w:rFonts w:ascii="Times New Roman" w:hAnsi="Times New Roman" w:cs="Times New Roman"/>
        </w:rPr>
        <w:t>~</w:t>
      </w:r>
      <w:r w:rsidRPr="001C04C9">
        <w:rPr>
          <w:rFonts w:ascii="Times New Roman" w:hAnsi="Times New Roman" w:cs="Times New Roman"/>
        </w:rPr>
        <w:t>100% η, whereas thermal</w:t>
      </w:r>
      <w:r w:rsidR="00E04BF5">
        <w:rPr>
          <w:rFonts w:ascii="Times New Roman" w:hAnsi="Times New Roman" w:cs="Times New Roman"/>
        </w:rPr>
        <w:t xml:space="preserve"> </w:t>
      </w:r>
      <w:r w:rsidRPr="001C04C9">
        <w:rPr>
          <w:rFonts w:ascii="Times New Roman" w:hAnsi="Times New Roman" w:cs="Times New Roman"/>
        </w:rPr>
        <w:t>aging samples</w:t>
      </w:r>
      <w:r>
        <w:rPr>
          <w:rFonts w:ascii="Times New Roman" w:hAnsi="Times New Roman" w:cs="Times New Roman"/>
        </w:rPr>
        <w:t xml:space="preserve"> (</w:t>
      </w: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LT5</w:t>
      </w:r>
      <w:r>
        <w:rPr>
          <w:rFonts w:ascii="Times New Roman" w:hAnsi="Times New Roman" w:cs="Times New Roman"/>
        </w:rPr>
        <w:t>)</w:t>
      </w:r>
      <w:r w:rsidRPr="001C04C9">
        <w:rPr>
          <w:rFonts w:ascii="Times New Roman" w:hAnsi="Times New Roman" w:cs="Times New Roman"/>
        </w:rPr>
        <w:t xml:space="preserve"> show up to ~41% η'</w:t>
      </w:r>
      <w:r w:rsidRPr="00412C54">
        <w:rPr>
          <w:rFonts w:ascii="Times New Roman" w:hAnsi="Times New Roman" w:cs="Times New Roman"/>
        </w:rPr>
        <w:t>.</w:t>
      </w:r>
      <w:r>
        <w:rPr>
          <w:rFonts w:ascii="Times New Roman" w:hAnsi="Times New Roman" w:cs="Times New Roman"/>
        </w:rPr>
        <w:t xml:space="preserve"> </w:t>
      </w:r>
      <w:r w:rsidRPr="007A4B6C">
        <w:rPr>
          <w:rFonts w:ascii="Times New Roman" w:hAnsi="Times New Roman" w:cs="Times New Roman" w:hint="eastAsia"/>
        </w:rPr>
        <w:t xml:space="preserve">For </w:t>
      </w:r>
      <w:r w:rsidRPr="00412C54">
        <w:rPr>
          <w:rFonts w:ascii="Times New Roman" w:hAnsi="Times New Roman" w:cs="Times New Roman"/>
        </w:rPr>
        <w:t>η</w:t>
      </w:r>
      <w:r w:rsidRPr="007A4B6C">
        <w:rPr>
          <w:rFonts w:ascii="Times New Roman" w:hAnsi="Times New Roman" w:cs="Times New Roman" w:hint="eastAsia"/>
          <w:vertAlign w:val="subscript"/>
        </w:rPr>
        <w:t>6-LT3</w:t>
      </w:r>
      <w:r w:rsidRPr="007A4B6C">
        <w:rPr>
          <w:rFonts w:ascii="Times New Roman" w:hAnsi="Times New Roman" w:cs="Times New Roman" w:hint="eastAsia"/>
        </w:rPr>
        <w:t xml:space="preserve">, GSAS-II can fit a minor </w:t>
      </w:r>
      <w:r w:rsidRPr="00412C54">
        <w:rPr>
          <w:rFonts w:ascii="Times New Roman" w:hAnsi="Times New Roman" w:cs="Times New Roman"/>
        </w:rPr>
        <w:t>η</w:t>
      </w:r>
      <w:r>
        <w:rPr>
          <w:rFonts w:ascii="Times New Roman" w:hAnsi="Times New Roman" w:cs="Times New Roman"/>
        </w:rPr>
        <w:t>'</w:t>
      </w:r>
      <w:r w:rsidRPr="007A4B6C">
        <w:rPr>
          <w:rFonts w:ascii="Times New Roman" w:hAnsi="Times New Roman" w:cs="Times New Roman" w:hint="eastAsia"/>
        </w:rPr>
        <w:t xml:space="preserve"> fraction, but the corresponding peaks are close to the noise level and strongly overlapping; we therefore treat </w:t>
      </w:r>
      <w:r w:rsidRPr="00412C54">
        <w:rPr>
          <w:rFonts w:ascii="Times New Roman" w:hAnsi="Times New Roman" w:cs="Times New Roman"/>
        </w:rPr>
        <w:t>η</w:t>
      </w:r>
      <w:r>
        <w:rPr>
          <w:rFonts w:ascii="Times New Roman" w:hAnsi="Times New Roman" w:cs="Times New Roman"/>
        </w:rPr>
        <w:t>'</w:t>
      </w:r>
      <w:r w:rsidRPr="007A4B6C">
        <w:rPr>
          <w:rFonts w:ascii="Times New Roman" w:hAnsi="Times New Roman" w:cs="Times New Roman" w:hint="eastAsia"/>
        </w:rPr>
        <w:t xml:space="preserve"> as below the reliable detection limit and report only an upper bound.</w:t>
      </w:r>
    </w:p>
    <w:tbl>
      <w:tblPr>
        <w:tblStyle w:val="TableGrid"/>
        <w:tblW w:w="0" w:type="auto"/>
        <w:tblLook w:val="04A0" w:firstRow="1" w:lastRow="0" w:firstColumn="1" w:lastColumn="0" w:noHBand="0" w:noVBand="1"/>
      </w:tblPr>
      <w:tblGrid>
        <w:gridCol w:w="1129"/>
        <w:gridCol w:w="1701"/>
        <w:gridCol w:w="993"/>
        <w:gridCol w:w="1134"/>
        <w:gridCol w:w="4059"/>
      </w:tblGrid>
      <w:tr w:rsidR="00B3345E" w14:paraId="09F8AA2B" w14:textId="77777777" w:rsidTr="00792DBA">
        <w:tc>
          <w:tcPr>
            <w:tcW w:w="1129" w:type="dxa"/>
            <w:tcBorders>
              <w:left w:val="single" w:sz="4" w:space="0" w:color="FFFFFF" w:themeColor="background1"/>
              <w:right w:val="single" w:sz="4" w:space="0" w:color="FFFFFF" w:themeColor="background1"/>
            </w:tcBorders>
          </w:tcPr>
          <w:p w14:paraId="63849BDF" w14:textId="77777777" w:rsidR="00B3345E" w:rsidRDefault="00B3345E" w:rsidP="00792DBA">
            <w:pPr>
              <w:spacing w:line="480" w:lineRule="auto"/>
              <w:jc w:val="center"/>
              <w:rPr>
                <w:rFonts w:ascii="Times New Roman" w:hAnsi="Times New Roman" w:cs="Times New Roman"/>
              </w:rPr>
            </w:pPr>
            <w:r>
              <w:rPr>
                <w:rFonts w:ascii="Times New Roman" w:hAnsi="Times New Roman" w:cs="Times New Roman"/>
              </w:rPr>
              <w:lastRenderedPageBreak/>
              <w:t>Sample</w:t>
            </w:r>
          </w:p>
        </w:tc>
        <w:tc>
          <w:tcPr>
            <w:tcW w:w="1701" w:type="dxa"/>
            <w:tcBorders>
              <w:left w:val="single" w:sz="4" w:space="0" w:color="FFFFFF" w:themeColor="background1"/>
              <w:right w:val="single" w:sz="4" w:space="0" w:color="FFFFFF" w:themeColor="background1"/>
            </w:tcBorders>
          </w:tcPr>
          <w:p w14:paraId="715C9D84" w14:textId="77777777" w:rsidR="00B3345E" w:rsidRDefault="00B3345E" w:rsidP="00792DBA">
            <w:pPr>
              <w:spacing w:line="480" w:lineRule="auto"/>
              <w:jc w:val="center"/>
              <w:rPr>
                <w:rFonts w:ascii="Times New Roman" w:hAnsi="Times New Roman" w:cs="Times New Roman"/>
              </w:rPr>
            </w:pPr>
            <w:r>
              <w:rPr>
                <w:rFonts w:ascii="Times New Roman" w:hAnsi="Times New Roman" w:cs="Times New Roman"/>
              </w:rPr>
              <w:t>Condition</w:t>
            </w:r>
          </w:p>
        </w:tc>
        <w:tc>
          <w:tcPr>
            <w:tcW w:w="993" w:type="dxa"/>
            <w:tcBorders>
              <w:left w:val="single" w:sz="4" w:space="0" w:color="FFFFFF" w:themeColor="background1"/>
              <w:right w:val="single" w:sz="4" w:space="0" w:color="FFFFFF" w:themeColor="background1"/>
            </w:tcBorders>
          </w:tcPr>
          <w:p w14:paraId="0913B330" w14:textId="77777777" w:rsidR="00B3345E" w:rsidRDefault="00B3345E" w:rsidP="00792DBA">
            <w:pPr>
              <w:spacing w:line="480" w:lineRule="auto"/>
              <w:jc w:val="center"/>
              <w:rPr>
                <w:rFonts w:ascii="Times New Roman" w:hAnsi="Times New Roman" w:cs="Times New Roman"/>
              </w:rPr>
            </w:pPr>
            <w:r w:rsidRPr="00412C54">
              <w:rPr>
                <w:rFonts w:ascii="Times New Roman" w:hAnsi="Times New Roman" w:cs="Times New Roman"/>
              </w:rPr>
              <w:t>η</w:t>
            </w:r>
          </w:p>
        </w:tc>
        <w:tc>
          <w:tcPr>
            <w:tcW w:w="1134" w:type="dxa"/>
            <w:tcBorders>
              <w:left w:val="single" w:sz="4" w:space="0" w:color="FFFFFF" w:themeColor="background1"/>
              <w:right w:val="single" w:sz="4" w:space="0" w:color="FFFFFF" w:themeColor="background1"/>
            </w:tcBorders>
          </w:tcPr>
          <w:p w14:paraId="53CDF102" w14:textId="77777777" w:rsidR="00B3345E" w:rsidRDefault="00B3345E" w:rsidP="00792DBA">
            <w:pPr>
              <w:spacing w:line="480" w:lineRule="auto"/>
              <w:jc w:val="center"/>
              <w:rPr>
                <w:rFonts w:ascii="Times New Roman" w:hAnsi="Times New Roman" w:cs="Times New Roman"/>
              </w:rPr>
            </w:pPr>
            <w:r w:rsidRPr="00412C54">
              <w:rPr>
                <w:rFonts w:ascii="Times New Roman" w:hAnsi="Times New Roman" w:cs="Times New Roman"/>
              </w:rPr>
              <w:t>η</w:t>
            </w:r>
            <w:r>
              <w:rPr>
                <w:rFonts w:ascii="Times New Roman" w:hAnsi="Times New Roman" w:cs="Times New Roman"/>
              </w:rPr>
              <w:t>'</w:t>
            </w:r>
          </w:p>
        </w:tc>
        <w:tc>
          <w:tcPr>
            <w:tcW w:w="4059" w:type="dxa"/>
            <w:tcBorders>
              <w:left w:val="single" w:sz="4" w:space="0" w:color="FFFFFF" w:themeColor="background1"/>
              <w:right w:val="single" w:sz="4" w:space="0" w:color="FFFFFF" w:themeColor="background1"/>
            </w:tcBorders>
          </w:tcPr>
          <w:p w14:paraId="1EA3B8E3" w14:textId="77777777" w:rsidR="00B3345E" w:rsidRDefault="00B3345E" w:rsidP="00792DBA">
            <w:pPr>
              <w:spacing w:line="480" w:lineRule="auto"/>
              <w:jc w:val="center"/>
              <w:rPr>
                <w:rFonts w:ascii="Times New Roman" w:hAnsi="Times New Roman" w:cs="Times New Roman"/>
              </w:rPr>
            </w:pPr>
            <w:r>
              <w:rPr>
                <w:rFonts w:ascii="Times New Roman" w:hAnsi="Times New Roman" w:cs="Times New Roman"/>
              </w:rPr>
              <w:t>Comment</w:t>
            </w:r>
          </w:p>
        </w:tc>
      </w:tr>
      <w:tr w:rsidR="00B3345E" w14:paraId="34A09CD7" w14:textId="77777777" w:rsidTr="00792DBA">
        <w:tc>
          <w:tcPr>
            <w:tcW w:w="1129" w:type="dxa"/>
            <w:tcBorders>
              <w:left w:val="single" w:sz="4" w:space="0" w:color="FFFFFF" w:themeColor="background1"/>
              <w:bottom w:val="single" w:sz="4" w:space="0" w:color="FFFFFF" w:themeColor="background1"/>
              <w:right w:val="single" w:sz="4" w:space="0" w:color="FFFFFF" w:themeColor="background1"/>
            </w:tcBorders>
          </w:tcPr>
          <w:p w14:paraId="23A4F4F6" w14:textId="77777777" w:rsidR="00B3345E" w:rsidRDefault="00B3345E" w:rsidP="00792DBA">
            <w:pPr>
              <w:spacing w:line="480" w:lineRule="auto"/>
              <w:jc w:val="both"/>
              <w:rPr>
                <w:rFonts w:ascii="Times New Roman" w:hAnsi="Times New Roman" w:cs="Times New Roman"/>
              </w:rPr>
            </w:pP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LT3</w:t>
            </w:r>
          </w:p>
        </w:tc>
        <w:tc>
          <w:tcPr>
            <w:tcW w:w="1701" w:type="dxa"/>
            <w:tcBorders>
              <w:left w:val="single" w:sz="4" w:space="0" w:color="FFFFFF" w:themeColor="background1"/>
              <w:bottom w:val="single" w:sz="4" w:space="0" w:color="FFFFFF" w:themeColor="background1"/>
              <w:right w:val="single" w:sz="4" w:space="0" w:color="FFFFFF" w:themeColor="background1"/>
            </w:tcBorders>
          </w:tcPr>
          <w:p w14:paraId="0A5643D5" w14:textId="77777777" w:rsidR="00B3345E" w:rsidRDefault="00B3345E" w:rsidP="00792DBA">
            <w:pPr>
              <w:spacing w:line="480" w:lineRule="auto"/>
              <w:jc w:val="both"/>
              <w:rPr>
                <w:rFonts w:ascii="Times New Roman" w:hAnsi="Times New Roman" w:cs="Times New Roman"/>
              </w:rPr>
            </w:pPr>
            <w:r w:rsidRPr="00D84334">
              <w:rPr>
                <w:rFonts w:ascii="Times New Roman" w:hAnsi="Times New Roman" w:cs="Times New Roman"/>
              </w:rPr>
              <w:t>130 °C</w:t>
            </w:r>
            <w:r>
              <w:rPr>
                <w:rFonts w:ascii="Times New Roman" w:hAnsi="Times New Roman" w:cs="Times New Roman"/>
              </w:rPr>
              <w:t>, 3 h</w:t>
            </w:r>
          </w:p>
        </w:tc>
        <w:tc>
          <w:tcPr>
            <w:tcW w:w="993" w:type="dxa"/>
            <w:tcBorders>
              <w:left w:val="single" w:sz="4" w:space="0" w:color="FFFFFF" w:themeColor="background1"/>
              <w:bottom w:val="single" w:sz="4" w:space="0" w:color="FFFFFF" w:themeColor="background1"/>
              <w:right w:val="single" w:sz="4" w:space="0" w:color="FFFFFF" w:themeColor="background1"/>
            </w:tcBorders>
          </w:tcPr>
          <w:p w14:paraId="2A74FA47" w14:textId="7534C7EF" w:rsidR="00B3345E" w:rsidRDefault="00B3345E" w:rsidP="00792DBA">
            <w:pPr>
              <w:spacing w:line="480" w:lineRule="auto"/>
              <w:jc w:val="both"/>
              <w:rPr>
                <w:rFonts w:ascii="Times New Roman" w:hAnsi="Times New Roman" w:cs="Times New Roman"/>
              </w:rPr>
            </w:pPr>
            <w:r>
              <w:rPr>
                <w:rFonts w:ascii="Times New Roman" w:hAnsi="Times New Roman" w:cs="Times New Roman"/>
              </w:rPr>
              <w:t>~</w:t>
            </w:r>
            <w:r w:rsidR="0039681E">
              <w:rPr>
                <w:rFonts w:ascii="Times New Roman" w:hAnsi="Times New Roman" w:cs="Times New Roman"/>
              </w:rPr>
              <w:t>97</w:t>
            </w:r>
            <w:r>
              <w:rPr>
                <w:rFonts w:ascii="Times New Roman" w:hAnsi="Times New Roman" w:cs="Times New Roman"/>
              </w:rPr>
              <w:t>%</w:t>
            </w:r>
          </w:p>
        </w:tc>
        <w:tc>
          <w:tcPr>
            <w:tcW w:w="1134" w:type="dxa"/>
            <w:tcBorders>
              <w:left w:val="single" w:sz="4" w:space="0" w:color="FFFFFF" w:themeColor="background1"/>
              <w:bottom w:val="single" w:sz="4" w:space="0" w:color="FFFFFF" w:themeColor="background1"/>
              <w:right w:val="single" w:sz="4" w:space="0" w:color="FFFFFF" w:themeColor="background1"/>
            </w:tcBorders>
          </w:tcPr>
          <w:p w14:paraId="64B23C99"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&lt; 3-5%</w:t>
            </w:r>
          </w:p>
        </w:tc>
        <w:tc>
          <w:tcPr>
            <w:tcW w:w="4059" w:type="dxa"/>
            <w:tcBorders>
              <w:left w:val="single" w:sz="4" w:space="0" w:color="FFFFFF" w:themeColor="background1"/>
              <w:bottom w:val="single" w:sz="4" w:space="0" w:color="FFFFFF" w:themeColor="background1"/>
              <w:right w:val="single" w:sz="4" w:space="0" w:color="FFFFFF" w:themeColor="background1"/>
            </w:tcBorders>
          </w:tcPr>
          <w:p w14:paraId="24CBAC60" w14:textId="77777777" w:rsidR="00B3345E" w:rsidRDefault="00B3345E" w:rsidP="00792DBA">
            <w:pPr>
              <w:spacing w:line="480" w:lineRule="auto"/>
              <w:jc w:val="both"/>
              <w:rPr>
                <w:rFonts w:ascii="Times New Roman" w:hAnsi="Times New Roman" w:cs="Times New Roman"/>
              </w:rPr>
            </w:pPr>
            <w:r w:rsidRPr="001C04C9">
              <w:rPr>
                <w:rFonts w:ascii="Times New Roman" w:hAnsi="Times New Roman" w:cs="Times New Roman" w:hint="eastAsia"/>
              </w:rPr>
              <w:t xml:space="preserve">Weak </w:t>
            </w:r>
            <w:r w:rsidRPr="00412C54">
              <w:rPr>
                <w:rFonts w:ascii="Times New Roman" w:hAnsi="Times New Roman" w:cs="Times New Roman"/>
              </w:rPr>
              <w:t>η</w:t>
            </w:r>
            <w:r>
              <w:rPr>
                <w:rFonts w:ascii="Times New Roman" w:hAnsi="Times New Roman" w:cs="Times New Roman"/>
              </w:rPr>
              <w:t>'</w:t>
            </w:r>
            <w:r w:rsidRPr="001C04C9">
              <w:rPr>
                <w:rFonts w:ascii="Times New Roman" w:hAnsi="Times New Roman" w:cs="Times New Roman" w:hint="eastAsia"/>
              </w:rPr>
              <w:t xml:space="preserve"> reflections; below </w:t>
            </w:r>
            <w:r>
              <w:rPr>
                <w:rFonts w:ascii="Times New Roman" w:hAnsi="Times New Roman" w:cs="Times New Roman"/>
              </w:rPr>
              <w:t xml:space="preserve">the </w:t>
            </w:r>
            <w:r w:rsidRPr="001C04C9">
              <w:rPr>
                <w:rFonts w:ascii="Times New Roman" w:hAnsi="Times New Roman" w:cs="Times New Roman" w:hint="eastAsia"/>
              </w:rPr>
              <w:t>reliable quantification limit</w:t>
            </w:r>
            <w:r>
              <w:rPr>
                <w:rFonts w:ascii="Times New Roman" w:hAnsi="Times New Roman" w:cs="Times New Roman"/>
              </w:rPr>
              <w:t>.</w:t>
            </w:r>
          </w:p>
        </w:tc>
      </w:tr>
      <w:tr w:rsidR="00B3345E" w14:paraId="56886887" w14:textId="77777777" w:rsidTr="00792DBA">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ADC644" w14:textId="77777777" w:rsidR="00B3345E" w:rsidRDefault="00B3345E" w:rsidP="00792DBA">
            <w:pPr>
              <w:spacing w:line="480" w:lineRule="auto"/>
              <w:jc w:val="both"/>
              <w:rPr>
                <w:rFonts w:ascii="Times New Roman" w:hAnsi="Times New Roman" w:cs="Times New Roman"/>
              </w:rPr>
            </w:pP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LT5</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9BD03A" w14:textId="77777777" w:rsidR="00B3345E" w:rsidRDefault="00B3345E" w:rsidP="00792DBA">
            <w:pPr>
              <w:spacing w:line="480" w:lineRule="auto"/>
              <w:jc w:val="both"/>
              <w:rPr>
                <w:rFonts w:ascii="Times New Roman" w:hAnsi="Times New Roman" w:cs="Times New Roman"/>
              </w:rPr>
            </w:pPr>
            <w:r w:rsidRPr="00D84334">
              <w:rPr>
                <w:rFonts w:ascii="Times New Roman" w:hAnsi="Times New Roman" w:cs="Times New Roman"/>
              </w:rPr>
              <w:t>130 °C</w:t>
            </w:r>
            <w:r>
              <w:rPr>
                <w:rFonts w:ascii="Times New Roman" w:hAnsi="Times New Roman" w:cs="Times New Roman"/>
              </w:rPr>
              <w:t>, 5 h</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59043BE"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~59%</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A83C7D6"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~41%</w:t>
            </w:r>
          </w:p>
        </w:tc>
        <w:tc>
          <w:tcPr>
            <w:tcW w:w="4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96214D" w14:textId="77777777" w:rsidR="00B3345E" w:rsidRDefault="00B3345E" w:rsidP="00792DBA">
            <w:pPr>
              <w:spacing w:line="480" w:lineRule="auto"/>
              <w:jc w:val="both"/>
              <w:rPr>
                <w:rFonts w:ascii="Times New Roman" w:hAnsi="Times New Roman" w:cs="Times New Roman"/>
              </w:rPr>
            </w:pPr>
            <w:r w:rsidRPr="001C04C9">
              <w:rPr>
                <w:rFonts w:ascii="Times New Roman" w:hAnsi="Times New Roman" w:cs="Times New Roman" w:hint="eastAsia"/>
              </w:rPr>
              <w:t xml:space="preserve">Robust </w:t>
            </w:r>
            <w:r w:rsidRPr="00412C54">
              <w:rPr>
                <w:rFonts w:ascii="Times New Roman" w:hAnsi="Times New Roman" w:cs="Times New Roman"/>
              </w:rPr>
              <w:t>η</w:t>
            </w:r>
            <w:r w:rsidRPr="001C04C9">
              <w:rPr>
                <w:rFonts w:ascii="Times New Roman" w:hAnsi="Times New Roman" w:cs="Times New Roman" w:hint="eastAsia"/>
              </w:rPr>
              <w:t xml:space="preserve"> + </w:t>
            </w:r>
            <w:r w:rsidRPr="00412C54">
              <w:rPr>
                <w:rFonts w:ascii="Times New Roman" w:hAnsi="Times New Roman" w:cs="Times New Roman"/>
              </w:rPr>
              <w:t>η</w:t>
            </w:r>
            <w:r>
              <w:rPr>
                <w:rFonts w:ascii="Times New Roman" w:hAnsi="Times New Roman" w:cs="Times New Roman"/>
              </w:rPr>
              <w:t>'</w:t>
            </w:r>
            <w:r w:rsidRPr="001C04C9">
              <w:rPr>
                <w:rFonts w:ascii="Times New Roman" w:hAnsi="Times New Roman" w:cs="Times New Roman" w:hint="eastAsia"/>
              </w:rPr>
              <w:t xml:space="preserve"> two-phase refinement</w:t>
            </w:r>
            <w:r>
              <w:rPr>
                <w:rFonts w:ascii="Times New Roman" w:hAnsi="Times New Roman" w:cs="Times New Roman"/>
              </w:rPr>
              <w:t>.</w:t>
            </w:r>
          </w:p>
        </w:tc>
      </w:tr>
      <w:tr w:rsidR="00B3345E" w14:paraId="10035249" w14:textId="77777777" w:rsidTr="00792DBA">
        <w:tc>
          <w:tcPr>
            <w:tcW w:w="112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A1EF010" w14:textId="77777777" w:rsidR="00B3345E" w:rsidRDefault="00B3345E" w:rsidP="00792DBA">
            <w:pPr>
              <w:spacing w:line="480" w:lineRule="auto"/>
              <w:jc w:val="both"/>
              <w:rPr>
                <w:rFonts w:ascii="Times New Roman" w:hAnsi="Times New Roman" w:cs="Times New Roman"/>
              </w:rPr>
            </w:pP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5e</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EC7AAB"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ECS, 5 h</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E2AB854"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~100%</w:t>
            </w:r>
          </w:p>
        </w:tc>
        <w:tc>
          <w:tcPr>
            <w:tcW w:w="113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EE4FEC"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&lt; 1-2%</w:t>
            </w:r>
          </w:p>
        </w:tc>
        <w:tc>
          <w:tcPr>
            <w:tcW w:w="40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7CEFAB" w14:textId="77777777" w:rsidR="00B3345E" w:rsidRDefault="00B3345E" w:rsidP="00792DBA">
            <w:pPr>
              <w:spacing w:line="480" w:lineRule="auto"/>
              <w:jc w:val="both"/>
              <w:rPr>
                <w:rFonts w:ascii="Times New Roman" w:hAnsi="Times New Roman" w:cs="Times New Roman"/>
              </w:rPr>
            </w:pPr>
            <w:r w:rsidRPr="001C04C9">
              <w:rPr>
                <w:rFonts w:ascii="Times New Roman" w:hAnsi="Times New Roman" w:cs="Times New Roman" w:hint="eastAsia"/>
              </w:rPr>
              <w:t xml:space="preserve">No </w:t>
            </w:r>
            <w:r w:rsidRPr="00412C54">
              <w:rPr>
                <w:rFonts w:ascii="Times New Roman" w:hAnsi="Times New Roman" w:cs="Times New Roman"/>
              </w:rPr>
              <w:t>η</w:t>
            </w:r>
            <w:r>
              <w:rPr>
                <w:rFonts w:ascii="Times New Roman" w:hAnsi="Times New Roman" w:cs="Times New Roman"/>
              </w:rPr>
              <w:t>'</w:t>
            </w:r>
            <w:r w:rsidRPr="001C04C9">
              <w:rPr>
                <w:rFonts w:ascii="Times New Roman" w:hAnsi="Times New Roman" w:cs="Times New Roman" w:hint="eastAsia"/>
              </w:rPr>
              <w:t xml:space="preserve"> peaks</w:t>
            </w:r>
            <w:r>
              <w:rPr>
                <w:rFonts w:ascii="Times New Roman" w:hAnsi="Times New Roman" w:cs="Times New Roman"/>
              </w:rPr>
              <w:t>.</w:t>
            </w:r>
          </w:p>
        </w:tc>
      </w:tr>
      <w:tr w:rsidR="00B3345E" w14:paraId="22093D0D" w14:textId="77777777" w:rsidTr="00792DBA">
        <w:tc>
          <w:tcPr>
            <w:tcW w:w="1129" w:type="dxa"/>
            <w:tcBorders>
              <w:top w:val="single" w:sz="4" w:space="0" w:color="FFFFFF" w:themeColor="background1"/>
              <w:left w:val="single" w:sz="4" w:space="0" w:color="FFFFFF" w:themeColor="background1"/>
              <w:right w:val="single" w:sz="4" w:space="0" w:color="FFFFFF" w:themeColor="background1"/>
            </w:tcBorders>
          </w:tcPr>
          <w:p w14:paraId="6A786201" w14:textId="77777777" w:rsidR="00B3345E" w:rsidRDefault="00B3345E" w:rsidP="00792DBA">
            <w:pPr>
              <w:spacing w:line="480" w:lineRule="auto"/>
              <w:jc w:val="both"/>
              <w:rPr>
                <w:rFonts w:ascii="Times New Roman" w:hAnsi="Times New Roman" w:cs="Times New Roman"/>
              </w:rPr>
            </w:pPr>
            <w:r w:rsidRPr="00412C54">
              <w:rPr>
                <w:rFonts w:ascii="Times New Roman" w:hAnsi="Times New Roman" w:cs="Times New Roman"/>
              </w:rPr>
              <w:t>η</w:t>
            </w:r>
            <w:r w:rsidRPr="00412C54">
              <w:rPr>
                <w:rFonts w:ascii="Times New Roman" w:hAnsi="Times New Roman" w:cs="Times New Roman" w:hint="eastAsia"/>
                <w:vertAlign w:val="subscript"/>
              </w:rPr>
              <w:t>6</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5e</w:t>
            </w:r>
            <w:r w:rsidRPr="00412C54">
              <w:rPr>
                <w:rFonts w:ascii="Times New Roman" w:hAnsi="Times New Roman" w:cs="Times New Roman" w:hint="eastAsia"/>
                <w:vertAlign w:val="subscript"/>
              </w:rPr>
              <w:t>–</w:t>
            </w:r>
            <w:r w:rsidRPr="00412C54">
              <w:rPr>
                <w:rFonts w:ascii="Times New Roman" w:hAnsi="Times New Roman" w:cs="Times New Roman" w:hint="eastAsia"/>
                <w:vertAlign w:val="subscript"/>
              </w:rPr>
              <w:t>RT</w:t>
            </w:r>
          </w:p>
        </w:tc>
        <w:tc>
          <w:tcPr>
            <w:tcW w:w="1701" w:type="dxa"/>
            <w:tcBorders>
              <w:top w:val="single" w:sz="4" w:space="0" w:color="FFFFFF" w:themeColor="background1"/>
              <w:left w:val="single" w:sz="4" w:space="0" w:color="FFFFFF" w:themeColor="background1"/>
              <w:right w:val="single" w:sz="4" w:space="0" w:color="FFFFFF" w:themeColor="background1"/>
            </w:tcBorders>
          </w:tcPr>
          <w:p w14:paraId="2754B601"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Post-ECS, RT</w:t>
            </w:r>
          </w:p>
        </w:tc>
        <w:tc>
          <w:tcPr>
            <w:tcW w:w="993" w:type="dxa"/>
            <w:tcBorders>
              <w:top w:val="single" w:sz="4" w:space="0" w:color="FFFFFF" w:themeColor="background1"/>
              <w:left w:val="single" w:sz="4" w:space="0" w:color="FFFFFF" w:themeColor="background1"/>
              <w:right w:val="single" w:sz="4" w:space="0" w:color="FFFFFF" w:themeColor="background1"/>
            </w:tcBorders>
          </w:tcPr>
          <w:p w14:paraId="77D6FE94"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~100%</w:t>
            </w:r>
          </w:p>
        </w:tc>
        <w:tc>
          <w:tcPr>
            <w:tcW w:w="1134" w:type="dxa"/>
            <w:tcBorders>
              <w:top w:val="single" w:sz="4" w:space="0" w:color="FFFFFF" w:themeColor="background1"/>
              <w:left w:val="single" w:sz="4" w:space="0" w:color="FFFFFF" w:themeColor="background1"/>
              <w:right w:val="single" w:sz="4" w:space="0" w:color="FFFFFF" w:themeColor="background1"/>
            </w:tcBorders>
          </w:tcPr>
          <w:p w14:paraId="0DF17924" w14:textId="77777777" w:rsidR="00B3345E" w:rsidRDefault="00B3345E" w:rsidP="00792DBA">
            <w:pPr>
              <w:spacing w:line="480" w:lineRule="auto"/>
              <w:jc w:val="both"/>
              <w:rPr>
                <w:rFonts w:ascii="Times New Roman" w:hAnsi="Times New Roman" w:cs="Times New Roman"/>
              </w:rPr>
            </w:pPr>
            <w:r>
              <w:rPr>
                <w:rFonts w:ascii="Times New Roman" w:hAnsi="Times New Roman" w:cs="Times New Roman"/>
              </w:rPr>
              <w:t>&lt; 1-2%</w:t>
            </w:r>
          </w:p>
        </w:tc>
        <w:tc>
          <w:tcPr>
            <w:tcW w:w="4059" w:type="dxa"/>
            <w:tcBorders>
              <w:top w:val="single" w:sz="4" w:space="0" w:color="FFFFFF" w:themeColor="background1"/>
              <w:left w:val="single" w:sz="4" w:space="0" w:color="FFFFFF" w:themeColor="background1"/>
              <w:right w:val="single" w:sz="4" w:space="0" w:color="FFFFFF" w:themeColor="background1"/>
            </w:tcBorders>
          </w:tcPr>
          <w:p w14:paraId="03C119D9" w14:textId="77777777" w:rsidR="00B3345E" w:rsidRDefault="00B3345E" w:rsidP="00792DBA">
            <w:pPr>
              <w:spacing w:line="480" w:lineRule="auto"/>
              <w:jc w:val="both"/>
              <w:rPr>
                <w:rFonts w:ascii="Times New Roman" w:hAnsi="Times New Roman" w:cs="Times New Roman"/>
              </w:rPr>
            </w:pPr>
            <w:r w:rsidRPr="001C04C9">
              <w:rPr>
                <w:rFonts w:ascii="Times New Roman" w:hAnsi="Times New Roman" w:cs="Times New Roman" w:hint="eastAsia"/>
              </w:rPr>
              <w:t xml:space="preserve">No </w:t>
            </w:r>
            <w:r w:rsidRPr="00412C54">
              <w:rPr>
                <w:rFonts w:ascii="Times New Roman" w:hAnsi="Times New Roman" w:cs="Times New Roman"/>
              </w:rPr>
              <w:t>η</w:t>
            </w:r>
            <w:r>
              <w:rPr>
                <w:rFonts w:ascii="Times New Roman" w:hAnsi="Times New Roman" w:cs="Times New Roman"/>
              </w:rPr>
              <w:t>'</w:t>
            </w:r>
            <w:r w:rsidRPr="001C04C9">
              <w:rPr>
                <w:rFonts w:ascii="Times New Roman" w:hAnsi="Times New Roman" w:cs="Times New Roman" w:hint="eastAsia"/>
              </w:rPr>
              <w:t xml:space="preserve"> peaks</w:t>
            </w:r>
            <w:r>
              <w:rPr>
                <w:rFonts w:ascii="Times New Roman" w:hAnsi="Times New Roman" w:cs="Times New Roman"/>
              </w:rPr>
              <w:t>.</w:t>
            </w:r>
          </w:p>
        </w:tc>
      </w:tr>
    </w:tbl>
    <w:p w14:paraId="5777DD6F" w14:textId="77777777" w:rsidR="00B3345E" w:rsidRDefault="00B3345E" w:rsidP="00B3345E">
      <w:pPr>
        <w:spacing w:line="480" w:lineRule="auto"/>
        <w:jc w:val="both"/>
        <w:rPr>
          <w:rFonts w:ascii="Times New Roman" w:hAnsi="Times New Roman" w:cs="Times New Roman"/>
        </w:rPr>
      </w:pPr>
    </w:p>
    <w:p w14:paraId="776988A6" w14:textId="77777777" w:rsidR="00B56F38" w:rsidRDefault="00B56F38">
      <w:pPr>
        <w:rPr>
          <w:rFonts w:ascii="Times New Roman" w:hAnsi="Times New Roman" w:cs="Times New Roman"/>
          <w:color w:val="3333FF"/>
        </w:rPr>
      </w:pPr>
      <w:r>
        <w:rPr>
          <w:rFonts w:ascii="Times New Roman" w:hAnsi="Times New Roman" w:cs="Times New Roman"/>
          <w:color w:val="3333FF"/>
        </w:rPr>
        <w:br w:type="page"/>
      </w:r>
    </w:p>
    <w:p w14:paraId="40D4593F" w14:textId="32738716" w:rsidR="00FA61B4" w:rsidRPr="00B75D77" w:rsidRDefault="000441A8" w:rsidP="00B56F38">
      <w:pPr>
        <w:spacing w:line="480" w:lineRule="auto"/>
        <w:jc w:val="both"/>
        <w:rPr>
          <w:rFonts w:ascii="Times New Roman" w:hAnsi="Times New Roman" w:cs="Times New Roman"/>
        </w:rPr>
      </w:pPr>
      <w:r>
        <w:rPr>
          <w:rFonts w:ascii="Times New Roman" w:hAnsi="Times New Roman" w:cs="Times New Roman"/>
          <w:color w:val="2A1AFA"/>
        </w:rPr>
        <w:lastRenderedPageBreak/>
        <w:t xml:space="preserve">Supplementary </w:t>
      </w:r>
      <w:r w:rsidRPr="00B75D77">
        <w:rPr>
          <w:rFonts w:ascii="Times New Roman" w:eastAsia="Times New Roman" w:hAnsi="Times New Roman" w:cs="Times New Roman"/>
          <w:color w:val="2722FA"/>
        </w:rPr>
        <w:t xml:space="preserve">Table </w:t>
      </w:r>
      <w:r w:rsidR="00B3345E">
        <w:rPr>
          <w:rFonts w:ascii="Times New Roman" w:eastAsia="Times New Roman" w:hAnsi="Times New Roman" w:cs="Times New Roman"/>
          <w:color w:val="2722FA"/>
        </w:rPr>
        <w:t>3</w:t>
      </w:r>
      <w:r w:rsidRPr="00B75D77">
        <w:rPr>
          <w:rFonts w:ascii="Times New Roman" w:eastAsia="Times New Roman" w:hAnsi="Times New Roman" w:cs="Times New Roman"/>
          <w:color w:val="2722FA"/>
        </w:rPr>
        <w:t>:</w:t>
      </w:r>
      <w:r w:rsidRPr="00B75D77">
        <w:rPr>
          <w:rFonts w:ascii="Times New Roman" w:eastAsia="Times New Roman" w:hAnsi="Times New Roman" w:cs="Times New Roman"/>
          <w:color w:val="A02B93" w:themeColor="accent5"/>
        </w:rPr>
        <w:t xml:space="preserve"> </w:t>
      </w:r>
      <w:r w:rsidR="00FA61B4" w:rsidRPr="00B75D77">
        <w:rPr>
          <w:rFonts w:ascii="Times New Roman" w:hAnsi="Times New Roman" w:cs="Times New Roman"/>
          <w:color w:val="3333FF"/>
        </w:rPr>
        <w:t xml:space="preserve"> </w:t>
      </w:r>
      <w:r w:rsidR="00B56F38">
        <w:rPr>
          <w:rFonts w:ascii="Times New Roman" w:hAnsi="Times New Roman" w:cs="Times New Roman"/>
          <w:color w:val="3333FF"/>
        </w:rPr>
        <w:t>C</w:t>
      </w:r>
      <w:r w:rsidR="00B56F38" w:rsidRPr="00B56F38">
        <w:rPr>
          <w:rFonts w:ascii="Times New Roman" w:hAnsi="Times New Roman" w:cs="Times New Roman"/>
        </w:rPr>
        <w:t>hanges in interplanar spacing (d) for selected η</w:t>
      </w:r>
      <w:r w:rsidR="00B56F38">
        <w:rPr>
          <w:rFonts w:ascii="Times New Roman" w:hAnsi="Times New Roman" w:cs="Times New Roman"/>
          <w:vertAlign w:val="subscript"/>
        </w:rPr>
        <w:t>6</w:t>
      </w:r>
      <w:r w:rsidR="00B56F38" w:rsidRPr="00B56F38">
        <w:rPr>
          <w:rFonts w:ascii="Times New Roman" w:hAnsi="Times New Roman" w:cs="Times New Roman"/>
        </w:rPr>
        <w:t xml:space="preserve"> reflections </w:t>
      </w:r>
      <w:r w:rsidR="005E3D4C">
        <w:rPr>
          <w:rFonts w:ascii="Times New Roman" w:hAnsi="Times New Roman" w:cs="Times New Roman"/>
        </w:rPr>
        <w:t>during</w:t>
      </w:r>
      <w:r w:rsidR="00B56F38" w:rsidRPr="00B56F38">
        <w:rPr>
          <w:rFonts w:ascii="Times New Roman" w:hAnsi="Times New Roman" w:cs="Times New Roman"/>
        </w:rPr>
        <w:t xml:space="preserve"> 5 h ECS (η</w:t>
      </w:r>
      <w:r w:rsidR="00B56F38" w:rsidRPr="00B56F38">
        <w:rPr>
          <w:rFonts w:ascii="Times New Roman" w:hAnsi="Times New Roman" w:cs="Times New Roman"/>
          <w:vertAlign w:val="subscript"/>
        </w:rPr>
        <w:t>6-5e</w:t>
      </w:r>
      <w:r w:rsidR="00B56F38" w:rsidRPr="00B56F38">
        <w:rPr>
          <w:rFonts w:ascii="Times New Roman" w:hAnsi="Times New Roman" w:cs="Times New Roman"/>
        </w:rPr>
        <w:t>) and after current cessation at room temperature (η</w:t>
      </w:r>
      <w:r w:rsidR="00B56F38" w:rsidRPr="00B56F38">
        <w:rPr>
          <w:rFonts w:ascii="Times New Roman" w:hAnsi="Times New Roman" w:cs="Times New Roman"/>
          <w:vertAlign w:val="subscript"/>
        </w:rPr>
        <w:t>6-5e-RT</w:t>
      </w:r>
      <w:r w:rsidR="00B56F38" w:rsidRPr="00B56F38">
        <w:rPr>
          <w:rFonts w:ascii="Times New Roman" w:hAnsi="Times New Roman" w:cs="Times New Roman"/>
        </w:rPr>
        <w:t>).</w:t>
      </w:r>
      <w:r w:rsidR="00B56F38">
        <w:rPr>
          <w:rFonts w:ascii="Times New Roman" w:hAnsi="Times New Roman" w:cs="Times New Roman"/>
        </w:rPr>
        <w:t xml:space="preserve"> </w:t>
      </w:r>
      <w:r w:rsidR="00B56F38" w:rsidRPr="00B56F38">
        <w:rPr>
          <w:rFonts w:ascii="Times New Roman" w:hAnsi="Times New Roman" w:cs="Times New Roman"/>
        </w:rPr>
        <w:t>Values were obtained from SR-XRD peak shifts; positive indicates expansion, negative indicates contraction. The largest change (1.31 % for (002)) corresponds to elastic elongation along the c-axis during ECS.</w:t>
      </w:r>
      <w:r w:rsidR="00DA6CBB">
        <w:rPr>
          <w:rFonts w:ascii="Times New Roman" w:hAnsi="Times New Roman" w:cs="Times New Roman"/>
        </w:rPr>
        <w:t xml:space="preserve"> </w:t>
      </w:r>
    </w:p>
    <w:tbl>
      <w:tblPr>
        <w:tblStyle w:val="TableGrid"/>
        <w:tblW w:w="0" w:type="auto"/>
        <w:jc w:val="center"/>
        <w:tblLook w:val="04A0" w:firstRow="1" w:lastRow="0" w:firstColumn="1" w:lastColumn="0" w:noHBand="0" w:noVBand="1"/>
      </w:tblPr>
      <w:tblGrid>
        <w:gridCol w:w="1555"/>
        <w:gridCol w:w="1275"/>
        <w:gridCol w:w="1560"/>
      </w:tblGrid>
      <w:tr w:rsidR="00FA61B4" w:rsidRPr="00B75D77" w14:paraId="74BCF805" w14:textId="77777777" w:rsidTr="008D48DC">
        <w:trPr>
          <w:jc w:val="center"/>
        </w:trPr>
        <w:tc>
          <w:tcPr>
            <w:tcW w:w="1555" w:type="dxa"/>
            <w:vMerge w:val="restart"/>
            <w:tcBorders>
              <w:left w:val="single" w:sz="4" w:space="0" w:color="FFFFFF" w:themeColor="background1"/>
              <w:right w:val="single" w:sz="4" w:space="0" w:color="FFFFFF" w:themeColor="background1"/>
            </w:tcBorders>
          </w:tcPr>
          <w:p w14:paraId="2D70A4D3" w14:textId="77777777" w:rsidR="00FA61B4" w:rsidRPr="00B75D77" w:rsidRDefault="00FA61B4" w:rsidP="00B75D77">
            <w:pPr>
              <w:jc w:val="center"/>
              <w:rPr>
                <w:rFonts w:ascii="Times New Roman" w:hAnsi="Times New Roman" w:cs="Times New Roman"/>
              </w:rPr>
            </w:pPr>
          </w:p>
          <w:p w14:paraId="556FEB72" w14:textId="77777777" w:rsidR="00FA61B4" w:rsidRPr="00B75D77" w:rsidRDefault="00FA61B4" w:rsidP="00B75D77">
            <w:pPr>
              <w:jc w:val="center"/>
              <w:rPr>
                <w:rFonts w:ascii="Times New Roman" w:hAnsi="Times New Roman" w:cs="Times New Roman"/>
              </w:rPr>
            </w:pPr>
            <w:r w:rsidRPr="00B75D77">
              <w:rPr>
                <w:rFonts w:ascii="Times New Roman" w:hAnsi="Times New Roman" w:cs="Times New Roman"/>
              </w:rPr>
              <w:t>Crystal Plane</w:t>
            </w:r>
          </w:p>
        </w:tc>
        <w:tc>
          <w:tcPr>
            <w:tcW w:w="2835" w:type="dxa"/>
            <w:gridSpan w:val="2"/>
            <w:tcBorders>
              <w:left w:val="single" w:sz="4" w:space="0" w:color="FFFFFF" w:themeColor="background1"/>
              <w:right w:val="single" w:sz="4" w:space="0" w:color="FFFFFF" w:themeColor="background1"/>
            </w:tcBorders>
          </w:tcPr>
          <w:p w14:paraId="41A8687A" w14:textId="5039D394"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Changes in d-spacing</w:t>
            </w:r>
            <w:r w:rsidR="005F18D0">
              <w:rPr>
                <w:rFonts w:ascii="Times New Roman" w:hAnsi="Times New Roman" w:cs="Times New Roman"/>
              </w:rPr>
              <w:t xml:space="preserve"> (Å)</w:t>
            </w:r>
          </w:p>
        </w:tc>
      </w:tr>
      <w:tr w:rsidR="00FA61B4" w:rsidRPr="00B75D77" w14:paraId="5C740132" w14:textId="77777777" w:rsidTr="008D48DC">
        <w:trPr>
          <w:jc w:val="center"/>
        </w:trPr>
        <w:tc>
          <w:tcPr>
            <w:tcW w:w="1555" w:type="dxa"/>
            <w:vMerge/>
            <w:tcBorders>
              <w:left w:val="single" w:sz="4" w:space="0" w:color="FFFFFF" w:themeColor="background1"/>
              <w:right w:val="single" w:sz="4" w:space="0" w:color="FFFFFF" w:themeColor="background1"/>
            </w:tcBorders>
          </w:tcPr>
          <w:p w14:paraId="1083C0A5" w14:textId="77777777" w:rsidR="00FA61B4" w:rsidRPr="00B75D77" w:rsidRDefault="00FA61B4" w:rsidP="00B75D77">
            <w:pPr>
              <w:spacing w:line="480" w:lineRule="auto"/>
              <w:jc w:val="center"/>
              <w:rPr>
                <w:rFonts w:ascii="Times New Roman" w:hAnsi="Times New Roman" w:cs="Times New Roman"/>
              </w:rPr>
            </w:pPr>
          </w:p>
        </w:tc>
        <w:tc>
          <w:tcPr>
            <w:tcW w:w="1275" w:type="dxa"/>
            <w:tcBorders>
              <w:left w:val="single" w:sz="4" w:space="0" w:color="FFFFFF" w:themeColor="background1"/>
              <w:right w:val="single" w:sz="4" w:space="0" w:color="FFFFFF" w:themeColor="background1"/>
            </w:tcBorders>
          </w:tcPr>
          <w:p w14:paraId="298231EA" w14:textId="77777777" w:rsidR="00FA61B4" w:rsidRPr="00B75D77" w:rsidRDefault="00FA61B4" w:rsidP="00B75D77">
            <w:pPr>
              <w:jc w:val="center"/>
              <w:rPr>
                <w:rFonts w:ascii="Times New Roman" w:hAnsi="Times New Roman" w:cs="Times New Roman"/>
                <w:vertAlign w:val="subscript"/>
              </w:rPr>
            </w:pPr>
            <m:oMath>
              <m:r>
                <w:rPr>
                  <w:rFonts w:ascii="Cambria Math" w:hAnsi="Cambria Math" w:cs="Times New Roman"/>
                </w:rPr>
                <m:t>∆d</m:t>
              </m:r>
            </m:oMath>
            <w:r w:rsidRPr="00B75D77">
              <w:rPr>
                <w:rFonts w:ascii="Times New Roman" w:hAnsi="Times New Roman" w:cs="Times New Roman"/>
                <w:vertAlign w:val="subscript"/>
              </w:rPr>
              <w:t>in-situ-5h</w:t>
            </w:r>
          </w:p>
          <w:p w14:paraId="02C1ABCA" w14:textId="0045EBCD" w:rsidR="00FA61B4" w:rsidRPr="00B75D77" w:rsidRDefault="00FA61B4" w:rsidP="00B75D77">
            <w:pPr>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w:t>
            </w:r>
            <w:r w:rsidRPr="00B75D77">
              <w:rPr>
                <w:rFonts w:ascii="Times New Roman" w:hAnsi="Times New Roman" w:cs="Times New Roman"/>
              </w:rPr>
              <w:t>)</w:t>
            </w:r>
          </w:p>
        </w:tc>
        <w:tc>
          <w:tcPr>
            <w:tcW w:w="1560" w:type="dxa"/>
            <w:tcBorders>
              <w:left w:val="single" w:sz="4" w:space="0" w:color="FFFFFF" w:themeColor="background1"/>
              <w:right w:val="single" w:sz="4" w:space="0" w:color="FFFFFF" w:themeColor="background1"/>
            </w:tcBorders>
          </w:tcPr>
          <w:p w14:paraId="5AE80653" w14:textId="77777777" w:rsidR="00FA61B4" w:rsidRPr="00B75D77" w:rsidRDefault="00FA61B4" w:rsidP="00B75D77">
            <w:pPr>
              <w:jc w:val="center"/>
              <w:rPr>
                <w:rFonts w:ascii="Times New Roman" w:hAnsi="Times New Roman" w:cs="Times New Roman"/>
                <w:vertAlign w:val="subscript"/>
              </w:rPr>
            </w:pPr>
            <m:oMath>
              <m:r>
                <w:rPr>
                  <w:rFonts w:ascii="Cambria Math" w:hAnsi="Cambria Math" w:cs="Times New Roman"/>
                </w:rPr>
                <m:t>∆d</m:t>
              </m:r>
            </m:oMath>
            <w:r w:rsidRPr="00B75D77">
              <w:rPr>
                <w:rFonts w:ascii="Times New Roman" w:hAnsi="Times New Roman" w:cs="Times New Roman"/>
                <w:vertAlign w:val="subscript"/>
              </w:rPr>
              <w:t>RT</w:t>
            </w:r>
          </w:p>
          <w:p w14:paraId="124782DD" w14:textId="1573BDB0" w:rsidR="00FA61B4" w:rsidRPr="00B75D77" w:rsidRDefault="00FA61B4" w:rsidP="00B75D77">
            <w:pPr>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6-5e-RT</w:t>
            </w:r>
            <w:r w:rsidRPr="00B75D77">
              <w:rPr>
                <w:rFonts w:ascii="Times New Roman" w:hAnsi="Times New Roman" w:cs="Times New Roman"/>
              </w:rPr>
              <w:t>)</w:t>
            </w:r>
          </w:p>
        </w:tc>
      </w:tr>
      <w:tr w:rsidR="00FA61B4" w:rsidRPr="00B75D77" w14:paraId="41498ED5" w14:textId="77777777" w:rsidTr="008D48DC">
        <w:trPr>
          <w:jc w:val="center"/>
        </w:trPr>
        <w:tc>
          <w:tcPr>
            <w:tcW w:w="1555" w:type="dxa"/>
            <w:tcBorders>
              <w:left w:val="single" w:sz="4" w:space="0" w:color="FFFFFF" w:themeColor="background1"/>
              <w:bottom w:val="single" w:sz="4" w:space="0" w:color="FFFFFF" w:themeColor="background1"/>
              <w:right w:val="single" w:sz="4" w:space="0" w:color="FFFFFF" w:themeColor="background1"/>
            </w:tcBorders>
          </w:tcPr>
          <w:p w14:paraId="695EBBBF"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(101)</w:t>
            </w:r>
          </w:p>
          <w:p w14:paraId="72556D65"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w:t>
            </w:r>
          </w:p>
          <w:p w14:paraId="5252A1D1"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(110)</w:t>
            </w:r>
          </w:p>
          <w:p w14:paraId="4716BEF2"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(102)</w:t>
            </w:r>
          </w:p>
          <w:p w14:paraId="4EA81298"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(201)</w:t>
            </w:r>
          </w:p>
        </w:tc>
        <w:tc>
          <w:tcPr>
            <w:tcW w:w="1275" w:type="dxa"/>
            <w:tcBorders>
              <w:left w:val="single" w:sz="4" w:space="0" w:color="FFFFFF" w:themeColor="background1"/>
              <w:bottom w:val="single" w:sz="4" w:space="0" w:color="FFFFFF" w:themeColor="background1"/>
              <w:right w:val="single" w:sz="4" w:space="0" w:color="FFFFFF" w:themeColor="background1"/>
            </w:tcBorders>
          </w:tcPr>
          <w:p w14:paraId="20DE3267" w14:textId="38FA5F76"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0.68%</w:t>
            </w:r>
          </w:p>
          <w:p w14:paraId="07406373" w14:textId="7782E73F"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1.31%</w:t>
            </w:r>
          </w:p>
          <w:p w14:paraId="4C33F7F0" w14:textId="4BC0131D"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0.85%</w:t>
            </w:r>
          </w:p>
          <w:p w14:paraId="00BB7EC5" w14:textId="72238EFA"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0.73%</w:t>
            </w:r>
          </w:p>
          <w:p w14:paraId="33FAF11B" w14:textId="46ED9209"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0.13%</w:t>
            </w:r>
          </w:p>
        </w:tc>
        <w:tc>
          <w:tcPr>
            <w:tcW w:w="1560" w:type="dxa"/>
            <w:tcBorders>
              <w:left w:val="single" w:sz="4" w:space="0" w:color="FFFFFF" w:themeColor="background1"/>
              <w:bottom w:val="single" w:sz="4" w:space="0" w:color="FFFFFF" w:themeColor="background1"/>
              <w:right w:val="single" w:sz="4" w:space="0" w:color="FFFFFF" w:themeColor="background1"/>
            </w:tcBorders>
          </w:tcPr>
          <w:p w14:paraId="3D0072B9" w14:textId="71A8A1A0"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0.37%</w:t>
            </w:r>
          </w:p>
          <w:p w14:paraId="553E0759" w14:textId="19331CD5"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0.26%</w:t>
            </w:r>
          </w:p>
          <w:p w14:paraId="47ACC549" w14:textId="22AA163B"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0.39%</w:t>
            </w:r>
          </w:p>
          <w:p w14:paraId="4A196732" w14:textId="5930F9D7"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0.25%</w:t>
            </w:r>
          </w:p>
          <w:p w14:paraId="4B98D5A9" w14:textId="0C3762B4" w:rsidR="00FA61B4" w:rsidRPr="00B75D77" w:rsidRDefault="003F1B14" w:rsidP="00B75D77">
            <w:pPr>
              <w:spacing w:line="480" w:lineRule="auto"/>
              <w:jc w:val="center"/>
              <w:rPr>
                <w:rFonts w:ascii="Times New Roman" w:hAnsi="Times New Roman" w:cs="Times New Roman"/>
              </w:rPr>
            </w:pPr>
            <w:r>
              <w:rPr>
                <w:rFonts w:ascii="Times New Roman" w:hAnsi="Times New Roman" w:cs="Times New Roman"/>
              </w:rPr>
              <w:t>-</w:t>
            </w:r>
            <w:r w:rsidR="00FA61B4" w:rsidRPr="00B75D77">
              <w:rPr>
                <w:rFonts w:ascii="Times New Roman" w:hAnsi="Times New Roman" w:cs="Times New Roman"/>
              </w:rPr>
              <w:t>0.02%</w:t>
            </w:r>
          </w:p>
        </w:tc>
      </w:tr>
    </w:tbl>
    <w:p w14:paraId="7E9A0458" w14:textId="77777777" w:rsidR="00FA61B4" w:rsidRPr="00B75D77" w:rsidRDefault="00FA61B4" w:rsidP="00B75D77">
      <w:pPr>
        <w:spacing w:line="480" w:lineRule="auto"/>
        <w:jc w:val="center"/>
        <w:rPr>
          <w:rFonts w:ascii="Times New Roman" w:hAnsi="Times New Roman" w:cs="Times New Roman"/>
        </w:rPr>
      </w:pPr>
    </w:p>
    <w:p w14:paraId="42B49B14" w14:textId="77777777" w:rsidR="00B56F38" w:rsidRDefault="00B56F38">
      <w:pPr>
        <w:rPr>
          <w:rFonts w:ascii="Times New Roman" w:hAnsi="Times New Roman" w:cs="Times New Roman"/>
          <w:color w:val="2A1AFA"/>
        </w:rPr>
      </w:pPr>
      <w:r>
        <w:rPr>
          <w:rFonts w:ascii="Times New Roman" w:hAnsi="Times New Roman" w:cs="Times New Roman"/>
          <w:color w:val="2A1AFA"/>
        </w:rPr>
        <w:br w:type="page"/>
      </w:r>
    </w:p>
    <w:p w14:paraId="6A733182" w14:textId="40E14A35" w:rsidR="00FA61B4" w:rsidRPr="00B75D77" w:rsidRDefault="000441A8" w:rsidP="00B56F38">
      <w:pPr>
        <w:spacing w:line="480" w:lineRule="auto"/>
        <w:ind w:left="360"/>
        <w:jc w:val="both"/>
        <w:rPr>
          <w:rFonts w:ascii="Times New Roman" w:hAnsi="Times New Roman" w:cs="Times New Roman"/>
        </w:rPr>
      </w:pPr>
      <w:r>
        <w:rPr>
          <w:rFonts w:ascii="Times New Roman" w:hAnsi="Times New Roman" w:cs="Times New Roman"/>
          <w:color w:val="2A1AFA"/>
        </w:rPr>
        <w:lastRenderedPageBreak/>
        <w:t xml:space="preserve">Supplementary </w:t>
      </w:r>
      <w:r w:rsidRPr="00B75D77">
        <w:rPr>
          <w:rFonts w:ascii="Times New Roman" w:eastAsia="Times New Roman" w:hAnsi="Times New Roman" w:cs="Times New Roman"/>
          <w:color w:val="2722FA"/>
        </w:rPr>
        <w:t xml:space="preserve">Table </w:t>
      </w:r>
      <w:r w:rsidR="00B3345E">
        <w:rPr>
          <w:rFonts w:ascii="Times New Roman" w:eastAsia="Times New Roman" w:hAnsi="Times New Roman" w:cs="Times New Roman"/>
          <w:color w:val="2722FA"/>
        </w:rPr>
        <w:t>4</w:t>
      </w:r>
      <w:r w:rsidRPr="00B75D77">
        <w:rPr>
          <w:rFonts w:ascii="Times New Roman" w:eastAsia="Times New Roman" w:hAnsi="Times New Roman" w:cs="Times New Roman"/>
          <w:color w:val="2722FA"/>
        </w:rPr>
        <w:t>:</w:t>
      </w:r>
      <w:r w:rsidRPr="00B75D77">
        <w:rPr>
          <w:rFonts w:ascii="Times New Roman" w:eastAsia="Times New Roman" w:hAnsi="Times New Roman" w:cs="Times New Roman"/>
          <w:color w:val="A02B93" w:themeColor="accent5"/>
        </w:rPr>
        <w:t xml:space="preserve"> </w:t>
      </w:r>
      <w:r w:rsidR="00FA61B4" w:rsidRPr="00B75D77">
        <w:rPr>
          <w:rFonts w:ascii="Times New Roman" w:hAnsi="Times New Roman" w:cs="Times New Roman"/>
          <w:color w:val="3333FF"/>
        </w:rPr>
        <w:t xml:space="preserve"> </w:t>
      </w:r>
      <w:r w:rsidR="00B56F38" w:rsidRPr="00B56F38">
        <w:rPr>
          <w:rFonts w:ascii="Times New Roman" w:hAnsi="Times New Roman" w:cs="Times New Roman"/>
        </w:rPr>
        <w:t>Orientation-selective lattice strain, FWHM evolution (from SR-XRD) for η-Cu</w:t>
      </w:r>
      <w:r w:rsidR="00B56F38">
        <w:rPr>
          <w:rFonts w:ascii="Times New Roman" w:hAnsi="Times New Roman" w:cs="Times New Roman"/>
          <w:vertAlign w:val="subscript"/>
        </w:rPr>
        <w:t>6</w:t>
      </w:r>
      <w:r w:rsidR="00B56F38" w:rsidRPr="00B56F38">
        <w:rPr>
          <w:rFonts w:ascii="Times New Roman" w:hAnsi="Times New Roman" w:cs="Times New Roman"/>
        </w:rPr>
        <w:t>Sn</w:t>
      </w:r>
      <w:r w:rsidR="00B56F38">
        <w:rPr>
          <w:rFonts w:ascii="Times New Roman" w:hAnsi="Times New Roman" w:cs="Times New Roman"/>
          <w:vertAlign w:val="subscript"/>
        </w:rPr>
        <w:t>5</w:t>
      </w:r>
      <w:r w:rsidR="00B56F38" w:rsidRPr="00B56F38">
        <w:rPr>
          <w:rFonts w:ascii="Times New Roman" w:hAnsi="Times New Roman" w:cs="Times New Roman"/>
        </w:rPr>
        <w:t xml:space="preserve"> before and after ECS.</w:t>
      </w:r>
      <w:r w:rsidR="00B56F38">
        <w:rPr>
          <w:rFonts w:ascii="Times New Roman" w:hAnsi="Times New Roman" w:cs="Times New Roman"/>
        </w:rPr>
        <w:t xml:space="preserve"> </w:t>
      </w:r>
      <w:r w:rsidR="00B56F38" w:rsidRPr="00B56F38">
        <w:rPr>
          <w:rFonts w:ascii="Times New Roman" w:hAnsi="Times New Roman" w:cs="Times New Roman"/>
        </w:rPr>
        <w:t xml:space="preserve">Tensile strain along (002) (+1.32 %) and compressive strain on basal planes (−0.8 %) characterize the anisotropic elastic regime. After </w:t>
      </w:r>
      <w:r w:rsidR="00B56F38">
        <w:rPr>
          <w:rFonts w:ascii="Times New Roman" w:hAnsi="Times New Roman" w:cs="Times New Roman"/>
        </w:rPr>
        <w:t xml:space="preserve">the </w:t>
      </w:r>
      <w:r w:rsidR="00B56F38" w:rsidRPr="00B56F38">
        <w:rPr>
          <w:rFonts w:ascii="Times New Roman" w:hAnsi="Times New Roman" w:cs="Times New Roman"/>
        </w:rPr>
        <w:t xml:space="preserve">current cessation, </w:t>
      </w:r>
      <w:proofErr w:type="spellStart"/>
      <w:r w:rsidR="00B56F38" w:rsidRPr="00B56F38">
        <w:rPr>
          <w:rFonts w:ascii="Times New Roman" w:hAnsi="Times New Roman" w:cs="Times New Roman"/>
        </w:rPr>
        <w:t>microstrain</w:t>
      </w:r>
      <w:proofErr w:type="spellEnd"/>
      <w:r w:rsidR="00B56F38" w:rsidRPr="00B56F38">
        <w:rPr>
          <w:rFonts w:ascii="Times New Roman" w:hAnsi="Times New Roman" w:cs="Times New Roman"/>
        </w:rPr>
        <w:t xml:space="preserve"> recovery (−6 % FWHM reduction) and a ~13 % decrease in </w:t>
      </w:r>
      <w:proofErr w:type="gramStart"/>
      <w:r w:rsidR="00B56F38" w:rsidRPr="00B56F38">
        <w:rPr>
          <w:rFonts w:ascii="Times New Roman" w:hAnsi="Times New Roman" w:cs="Times New Roman"/>
        </w:rPr>
        <w:t>ρ(</w:t>
      </w:r>
      <w:proofErr w:type="gramEnd"/>
      <w:r w:rsidR="00B56F38" w:rsidRPr="00B56F38">
        <w:rPr>
          <w:rFonts w:ascii="Times New Roman" w:hAnsi="Times New Roman" w:cs="Times New Roman"/>
        </w:rPr>
        <w:t>002)</w:t>
      </w:r>
      <w:r w:rsidR="005E3D4C">
        <w:rPr>
          <w:rFonts w:ascii="Times New Roman" w:hAnsi="Times New Roman" w:cs="Times New Roman"/>
        </w:rPr>
        <w:t xml:space="preserve"> in </w:t>
      </w:r>
      <w:r w:rsidR="005E3D4C" w:rsidRPr="005E3D4C">
        <w:rPr>
          <w:rFonts w:ascii="Times New Roman" w:hAnsi="Times New Roman" w:cs="Times New Roman"/>
        </w:rPr>
        <w:t xml:space="preserve">Supplementary Table </w:t>
      </w:r>
      <w:r w:rsidR="005E3D4C">
        <w:rPr>
          <w:rFonts w:ascii="Times New Roman" w:hAnsi="Times New Roman" w:cs="Times New Roman"/>
        </w:rPr>
        <w:t>5</w:t>
      </w:r>
      <w:r w:rsidR="00B56F38" w:rsidRPr="00B56F38">
        <w:rPr>
          <w:rFonts w:ascii="Times New Roman" w:hAnsi="Times New Roman" w:cs="Times New Roman"/>
        </w:rPr>
        <w:t xml:space="preserve"> confirm partial relaxation of electronic stress.</w:t>
      </w:r>
    </w:p>
    <w:tbl>
      <w:tblPr>
        <w:tblStyle w:val="TableGrid"/>
        <w:tblW w:w="0" w:type="auto"/>
        <w:tblInd w:w="360" w:type="dxa"/>
        <w:tblLook w:val="04A0" w:firstRow="1" w:lastRow="0" w:firstColumn="1" w:lastColumn="0" w:noHBand="0" w:noVBand="1"/>
      </w:tblPr>
      <w:tblGrid>
        <w:gridCol w:w="3321"/>
        <w:gridCol w:w="1417"/>
        <w:gridCol w:w="1765"/>
        <w:gridCol w:w="2153"/>
      </w:tblGrid>
      <w:tr w:rsidR="00FA61B4" w:rsidRPr="00B75D77" w14:paraId="1B19B940" w14:textId="77777777" w:rsidTr="008D48DC">
        <w:tc>
          <w:tcPr>
            <w:tcW w:w="3321" w:type="dxa"/>
            <w:tcBorders>
              <w:left w:val="single" w:sz="4" w:space="0" w:color="FFFFFF" w:themeColor="background1"/>
              <w:right w:val="single" w:sz="4" w:space="0" w:color="FFFFFF" w:themeColor="background1"/>
            </w:tcBorders>
          </w:tcPr>
          <w:p w14:paraId="603F2DF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Parameter</w:t>
            </w:r>
          </w:p>
        </w:tc>
        <w:tc>
          <w:tcPr>
            <w:tcW w:w="1417" w:type="dxa"/>
            <w:tcBorders>
              <w:left w:val="single" w:sz="4" w:space="0" w:color="FFFFFF" w:themeColor="background1"/>
              <w:right w:val="single" w:sz="4" w:space="0" w:color="FFFFFF" w:themeColor="background1"/>
            </w:tcBorders>
          </w:tcPr>
          <w:p w14:paraId="72D3C348"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w:t>
            </w:r>
          </w:p>
        </w:tc>
        <w:tc>
          <w:tcPr>
            <w:tcW w:w="1765" w:type="dxa"/>
            <w:tcBorders>
              <w:left w:val="single" w:sz="4" w:space="0" w:color="FFFFFF" w:themeColor="background1"/>
              <w:right w:val="single" w:sz="4" w:space="0" w:color="FFFFFF" w:themeColor="background1"/>
            </w:tcBorders>
          </w:tcPr>
          <w:p w14:paraId="40F79DD6"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w:t>
            </w:r>
          </w:p>
        </w:tc>
        <w:tc>
          <w:tcPr>
            <w:tcW w:w="2153" w:type="dxa"/>
            <w:tcBorders>
              <w:left w:val="single" w:sz="4" w:space="0" w:color="FFFFFF" w:themeColor="background1"/>
              <w:right w:val="single" w:sz="4" w:space="0" w:color="FFFFFF" w:themeColor="background1"/>
            </w:tcBorders>
          </w:tcPr>
          <w:p w14:paraId="766EFE2B"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6-5e-RT</w:t>
            </w:r>
          </w:p>
        </w:tc>
      </w:tr>
      <w:tr w:rsidR="00FA61B4" w:rsidRPr="00B75D77" w14:paraId="55DD72B2" w14:textId="77777777" w:rsidTr="008D48DC">
        <w:tc>
          <w:tcPr>
            <w:tcW w:w="3321" w:type="dxa"/>
            <w:tcBorders>
              <w:left w:val="single" w:sz="4" w:space="0" w:color="FFFFFF" w:themeColor="background1"/>
              <w:bottom w:val="single" w:sz="4" w:space="0" w:color="FFFFFF" w:themeColor="background1"/>
              <w:right w:val="single" w:sz="4" w:space="0" w:color="FFFFFF" w:themeColor="background1"/>
            </w:tcBorders>
          </w:tcPr>
          <w:p w14:paraId="44E48904" w14:textId="77777777" w:rsidR="00FA61B4" w:rsidRPr="00B75D77" w:rsidRDefault="00FA61B4" w:rsidP="00B75D77">
            <w:pPr>
              <w:spacing w:line="480" w:lineRule="auto"/>
              <w:jc w:val="center"/>
              <w:rPr>
                <w:rFonts w:ascii="Times New Roman" w:hAnsi="Times New Roman" w:cs="Times New Roman"/>
                <w:i/>
                <w:iCs/>
              </w:rPr>
            </w:pPr>
            <w:r w:rsidRPr="00B75D77">
              <w:rPr>
                <w:rFonts w:ascii="Times New Roman" w:hAnsi="Times New Roman" w:cs="Times New Roman"/>
                <w:i/>
                <w:iCs/>
              </w:rPr>
              <w:t>Normal Strain</w:t>
            </w:r>
          </w:p>
          <w:p w14:paraId="0E694436" w14:textId="77777777" w:rsidR="00FA61B4" w:rsidRPr="00B75D77" w:rsidRDefault="00FA61B4"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ε</w:t>
            </w:r>
            <w:r w:rsidRPr="00B75D77">
              <w:rPr>
                <w:rFonts w:ascii="Times New Roman" w:hAnsi="Times New Roman" w:cs="Times New Roman"/>
                <w:vertAlign w:val="subscript"/>
              </w:rPr>
              <w:t>101</w:t>
            </w:r>
          </w:p>
          <w:p w14:paraId="776A725A" w14:textId="77777777" w:rsidR="00FA61B4" w:rsidRPr="00B75D77" w:rsidRDefault="00FA61B4"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ε</w:t>
            </w:r>
            <w:r w:rsidRPr="00B75D77">
              <w:rPr>
                <w:rFonts w:ascii="Times New Roman" w:hAnsi="Times New Roman" w:cs="Times New Roman"/>
                <w:vertAlign w:val="subscript"/>
              </w:rPr>
              <w:t>002</w:t>
            </w:r>
          </w:p>
          <w:p w14:paraId="49B1E360" w14:textId="77777777" w:rsidR="00FA61B4" w:rsidRPr="00B75D77" w:rsidRDefault="00FA61B4"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ε</w:t>
            </w:r>
            <w:r w:rsidRPr="00B75D77">
              <w:rPr>
                <w:rFonts w:ascii="Times New Roman" w:hAnsi="Times New Roman" w:cs="Times New Roman"/>
                <w:vertAlign w:val="subscript"/>
              </w:rPr>
              <w:t>110</w:t>
            </w:r>
          </w:p>
          <w:p w14:paraId="486CBD4E" w14:textId="77777777" w:rsidR="00FA61B4" w:rsidRPr="00B75D77" w:rsidRDefault="00FA61B4" w:rsidP="00B75D77">
            <w:pPr>
              <w:spacing w:line="480" w:lineRule="auto"/>
              <w:jc w:val="center"/>
              <w:rPr>
                <w:rFonts w:ascii="Times New Roman" w:hAnsi="Times New Roman" w:cs="Times New Roman"/>
                <w:vertAlign w:val="subscript"/>
              </w:rPr>
            </w:pPr>
            <w:r w:rsidRPr="00B75D77">
              <w:rPr>
                <w:rFonts w:ascii="Times New Roman" w:hAnsi="Times New Roman" w:cs="Times New Roman"/>
              </w:rPr>
              <w:t>ε</w:t>
            </w:r>
            <w:r w:rsidRPr="00B75D77">
              <w:rPr>
                <w:rFonts w:ascii="Times New Roman" w:hAnsi="Times New Roman" w:cs="Times New Roman"/>
                <w:vertAlign w:val="subscript"/>
              </w:rPr>
              <w:t>102</w:t>
            </w:r>
          </w:p>
          <w:p w14:paraId="0EA7349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ε</w:t>
            </w:r>
            <w:r w:rsidRPr="00B75D77">
              <w:rPr>
                <w:rFonts w:ascii="Times New Roman" w:hAnsi="Times New Roman" w:cs="Times New Roman"/>
                <w:vertAlign w:val="subscript"/>
              </w:rPr>
              <w:t>201</w:t>
            </w:r>
          </w:p>
        </w:tc>
        <w:tc>
          <w:tcPr>
            <w:tcW w:w="1417" w:type="dxa"/>
            <w:tcBorders>
              <w:left w:val="single" w:sz="4" w:space="0" w:color="FFFFFF" w:themeColor="background1"/>
              <w:bottom w:val="single" w:sz="4" w:space="0" w:color="FFFFFF" w:themeColor="background1"/>
              <w:right w:val="single" w:sz="4" w:space="0" w:color="FFFFFF" w:themeColor="background1"/>
            </w:tcBorders>
          </w:tcPr>
          <w:p w14:paraId="3F99B490" w14:textId="77777777" w:rsidR="00FA61B4" w:rsidRPr="00B75D77" w:rsidRDefault="00FA61B4" w:rsidP="00B75D77">
            <w:pPr>
              <w:spacing w:line="480" w:lineRule="auto"/>
              <w:jc w:val="center"/>
              <w:rPr>
                <w:rFonts w:ascii="Times New Roman" w:hAnsi="Times New Roman" w:cs="Times New Roman"/>
              </w:rPr>
            </w:pPr>
          </w:p>
          <w:p w14:paraId="06B0D022"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w:t>
            </w:r>
          </w:p>
          <w:p w14:paraId="482D5755"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w:t>
            </w:r>
          </w:p>
          <w:p w14:paraId="0E7C2D73"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w:t>
            </w:r>
          </w:p>
          <w:p w14:paraId="4CE858E3"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w:t>
            </w:r>
          </w:p>
          <w:p w14:paraId="08A6DA94"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w:t>
            </w:r>
          </w:p>
        </w:tc>
        <w:tc>
          <w:tcPr>
            <w:tcW w:w="1765" w:type="dxa"/>
            <w:tcBorders>
              <w:left w:val="single" w:sz="4" w:space="0" w:color="FFFFFF" w:themeColor="background1"/>
              <w:bottom w:val="single" w:sz="4" w:space="0" w:color="FFFFFF" w:themeColor="background1"/>
              <w:right w:val="single" w:sz="4" w:space="0" w:color="FFFFFF" w:themeColor="background1"/>
            </w:tcBorders>
          </w:tcPr>
          <w:p w14:paraId="041C18A4" w14:textId="77777777" w:rsidR="00FA61B4" w:rsidRPr="00B75D77" w:rsidRDefault="00FA61B4" w:rsidP="00B75D77">
            <w:pPr>
              <w:spacing w:line="480" w:lineRule="auto"/>
              <w:jc w:val="center"/>
              <w:rPr>
                <w:rFonts w:ascii="Times New Roman" w:hAnsi="Times New Roman" w:cs="Times New Roman"/>
              </w:rPr>
            </w:pPr>
          </w:p>
          <w:p w14:paraId="44E9F9E2"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- 0.7%</w:t>
            </w:r>
          </w:p>
          <w:p w14:paraId="5F2436AE"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+ 1.32%</w:t>
            </w:r>
          </w:p>
          <w:p w14:paraId="0B529A6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- 0.85%</w:t>
            </w:r>
          </w:p>
          <w:p w14:paraId="7AFA88E1"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- 0.79%</w:t>
            </w:r>
          </w:p>
          <w:p w14:paraId="78621EA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- 0.15%</w:t>
            </w:r>
          </w:p>
        </w:tc>
        <w:tc>
          <w:tcPr>
            <w:tcW w:w="2153" w:type="dxa"/>
            <w:tcBorders>
              <w:left w:val="single" w:sz="4" w:space="0" w:color="FFFFFF" w:themeColor="background1"/>
              <w:bottom w:val="single" w:sz="4" w:space="0" w:color="FFFFFF" w:themeColor="background1"/>
              <w:right w:val="single" w:sz="4" w:space="0" w:color="FFFFFF" w:themeColor="background1"/>
            </w:tcBorders>
          </w:tcPr>
          <w:p w14:paraId="673F5492" w14:textId="77777777" w:rsidR="00FA61B4" w:rsidRPr="00B75D77" w:rsidRDefault="00FA61B4" w:rsidP="00B75D77">
            <w:pPr>
              <w:spacing w:line="480" w:lineRule="auto"/>
              <w:jc w:val="center"/>
              <w:rPr>
                <w:rFonts w:ascii="Times New Roman" w:hAnsi="Times New Roman" w:cs="Times New Roman"/>
              </w:rPr>
            </w:pPr>
          </w:p>
          <w:p w14:paraId="039C45C7"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- 0.39%</w:t>
            </w:r>
          </w:p>
          <w:p w14:paraId="1D2D8384"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+ 0.23%</w:t>
            </w:r>
          </w:p>
          <w:p w14:paraId="761B1679"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- 0.43%</w:t>
            </w:r>
          </w:p>
          <w:p w14:paraId="083A10A7"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- 0.31%</w:t>
            </w:r>
          </w:p>
          <w:p w14:paraId="369D9156"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- 0.04%</w:t>
            </w:r>
          </w:p>
        </w:tc>
      </w:tr>
      <w:tr w:rsidR="00FA61B4" w:rsidRPr="00B75D77" w14:paraId="5E38418D" w14:textId="77777777" w:rsidTr="008D48DC">
        <w:tc>
          <w:tcPr>
            <w:tcW w:w="33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860A6E" w14:textId="77777777" w:rsidR="00FA61B4" w:rsidRPr="00B75D77" w:rsidRDefault="00FA61B4" w:rsidP="00B75D77">
            <w:pPr>
              <w:spacing w:line="480" w:lineRule="auto"/>
              <w:jc w:val="center"/>
              <w:rPr>
                <w:rFonts w:ascii="Times New Roman" w:hAnsi="Times New Roman" w:cs="Times New Roman"/>
                <w:i/>
                <w:iCs/>
              </w:rPr>
            </w:pPr>
            <w:r w:rsidRPr="00B75D77">
              <w:rPr>
                <w:rFonts w:ascii="Times New Roman" w:hAnsi="Times New Roman" w:cs="Times New Roman"/>
                <w:i/>
                <w:iCs/>
              </w:rPr>
              <w:t>FWHM (°)</w:t>
            </w:r>
          </w:p>
          <w:p w14:paraId="504AE9C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(101)</w:t>
            </w:r>
          </w:p>
          <w:p w14:paraId="64F7BD54"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w:t>
            </w:r>
          </w:p>
          <w:p w14:paraId="0F271C48"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(110)</w:t>
            </w:r>
          </w:p>
          <w:p w14:paraId="6A74A4AF"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(102)</w:t>
            </w:r>
          </w:p>
          <w:p w14:paraId="17DEC610"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(201)</w:t>
            </w:r>
          </w:p>
        </w:tc>
        <w:tc>
          <w:tcPr>
            <w:tcW w:w="141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610A49" w14:textId="77777777" w:rsidR="00FA61B4" w:rsidRPr="00B75D77" w:rsidRDefault="00FA61B4" w:rsidP="00B75D77">
            <w:pPr>
              <w:spacing w:line="480" w:lineRule="auto"/>
              <w:jc w:val="center"/>
              <w:rPr>
                <w:rFonts w:ascii="Times New Roman" w:hAnsi="Times New Roman" w:cs="Times New Roman"/>
              </w:rPr>
            </w:pPr>
          </w:p>
          <w:p w14:paraId="1DD46E62"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0.014</w:t>
            </w:r>
          </w:p>
          <w:p w14:paraId="799B7399"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0.0191</w:t>
            </w:r>
          </w:p>
          <w:p w14:paraId="5BAEB828"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0.0165</w:t>
            </w:r>
          </w:p>
          <w:p w14:paraId="58DBAEDF"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0.0211</w:t>
            </w:r>
          </w:p>
          <w:p w14:paraId="7ED080C4"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0.0199</w:t>
            </w:r>
          </w:p>
        </w:tc>
        <w:tc>
          <w:tcPr>
            <w:tcW w:w="17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E8E4A7" w14:textId="77777777" w:rsidR="00FA61B4" w:rsidRPr="00B75D77" w:rsidRDefault="00FA61B4" w:rsidP="00B75D77">
            <w:pPr>
              <w:spacing w:line="480" w:lineRule="auto"/>
              <w:jc w:val="center"/>
              <w:rPr>
                <w:rFonts w:ascii="Times New Roman" w:hAnsi="Times New Roman" w:cs="Times New Roman"/>
              </w:rPr>
            </w:pPr>
          </w:p>
          <w:p w14:paraId="4498A17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0.0143 (+2%)</w:t>
            </w:r>
          </w:p>
          <w:p w14:paraId="2E7791C0"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0.019 (-0.5%)</w:t>
            </w:r>
          </w:p>
          <w:p w14:paraId="3C1F30B7"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0.0166 (+0.6%)</w:t>
            </w:r>
          </w:p>
          <w:p w14:paraId="139CBEA4"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0.0211 (~)</w:t>
            </w:r>
          </w:p>
          <w:p w14:paraId="7F4A4B1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0.0201 (+1%)</w:t>
            </w:r>
          </w:p>
        </w:tc>
        <w:tc>
          <w:tcPr>
            <w:tcW w:w="215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30271E" w14:textId="77777777" w:rsidR="00FA61B4" w:rsidRPr="00B75D77" w:rsidRDefault="00FA61B4" w:rsidP="00B75D77">
            <w:pPr>
              <w:spacing w:line="480" w:lineRule="auto"/>
              <w:jc w:val="center"/>
              <w:rPr>
                <w:rFonts w:ascii="Times New Roman" w:hAnsi="Times New Roman" w:cs="Times New Roman"/>
              </w:rPr>
            </w:pPr>
          </w:p>
          <w:p w14:paraId="3259A1B6"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0.0141 (+0.7%)</w:t>
            </w:r>
          </w:p>
          <w:p w14:paraId="339D879A"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0.0181 (-6%)</w:t>
            </w:r>
          </w:p>
          <w:p w14:paraId="3D67F989"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0.0168 (+2%)</w:t>
            </w:r>
          </w:p>
          <w:p w14:paraId="58DCC766"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0.021 (-0.5%)</w:t>
            </w:r>
          </w:p>
          <w:p w14:paraId="28DA6A99" w14:textId="77777777" w:rsidR="00FA61B4" w:rsidRPr="00B75D77" w:rsidRDefault="00FA61B4" w:rsidP="00B75D77">
            <w:pPr>
              <w:spacing w:line="480" w:lineRule="auto"/>
              <w:jc w:val="center"/>
              <w:rPr>
                <w:rFonts w:ascii="Times New Roman" w:hAnsi="Times New Roman" w:cs="Times New Roman"/>
              </w:rPr>
            </w:pPr>
            <w:r w:rsidRPr="00B75D77">
              <w:rPr>
                <w:rFonts w:ascii="Times New Roman" w:hAnsi="Times New Roman" w:cs="Times New Roman"/>
              </w:rPr>
              <w:t>0.0198 (-0.5%)</w:t>
            </w:r>
          </w:p>
        </w:tc>
      </w:tr>
    </w:tbl>
    <w:p w14:paraId="70C900A2" w14:textId="77777777" w:rsidR="00B75D77" w:rsidRPr="00B75D77" w:rsidRDefault="00B75D77" w:rsidP="00B75D77">
      <w:pPr>
        <w:spacing w:line="480" w:lineRule="auto"/>
        <w:jc w:val="center"/>
        <w:rPr>
          <w:rFonts w:ascii="Times New Roman" w:hAnsi="Times New Roman" w:cs="Times New Roman"/>
        </w:rPr>
      </w:pPr>
    </w:p>
    <w:p w14:paraId="3877BAF5" w14:textId="77777777" w:rsidR="00B56F38" w:rsidRDefault="00B56F38">
      <w:pPr>
        <w:rPr>
          <w:rFonts w:ascii="Times New Roman" w:hAnsi="Times New Roman" w:cs="Times New Roman"/>
          <w:color w:val="2A1AFA"/>
        </w:rPr>
      </w:pPr>
      <w:r>
        <w:rPr>
          <w:rFonts w:ascii="Times New Roman" w:hAnsi="Times New Roman" w:cs="Times New Roman"/>
          <w:color w:val="2A1AFA"/>
        </w:rPr>
        <w:br w:type="page"/>
      </w:r>
    </w:p>
    <w:p w14:paraId="649074B2" w14:textId="1AD4BF08" w:rsidR="00B75D77" w:rsidRPr="00B75D77" w:rsidRDefault="000441A8" w:rsidP="00B56F38">
      <w:pPr>
        <w:spacing w:line="480" w:lineRule="auto"/>
        <w:jc w:val="both"/>
        <w:rPr>
          <w:rFonts w:ascii="Times New Roman" w:hAnsi="Times New Roman" w:cs="Times New Roman"/>
        </w:rPr>
      </w:pPr>
      <w:r>
        <w:rPr>
          <w:rFonts w:ascii="Times New Roman" w:hAnsi="Times New Roman" w:cs="Times New Roman"/>
          <w:color w:val="2A1AFA"/>
        </w:rPr>
        <w:lastRenderedPageBreak/>
        <w:t xml:space="preserve">Supplementary </w:t>
      </w:r>
      <w:r w:rsidRPr="00B75D77">
        <w:rPr>
          <w:rFonts w:ascii="Times New Roman" w:eastAsia="Times New Roman" w:hAnsi="Times New Roman" w:cs="Times New Roman"/>
          <w:color w:val="2722FA"/>
        </w:rPr>
        <w:t xml:space="preserve">Table </w:t>
      </w:r>
      <w:r w:rsidR="00B3345E">
        <w:rPr>
          <w:rFonts w:ascii="Times New Roman" w:eastAsia="Times New Roman" w:hAnsi="Times New Roman" w:cs="Times New Roman"/>
          <w:color w:val="2722FA"/>
        </w:rPr>
        <w:t>5</w:t>
      </w:r>
      <w:r w:rsidRPr="00B75D77">
        <w:rPr>
          <w:rFonts w:ascii="Times New Roman" w:eastAsia="Times New Roman" w:hAnsi="Times New Roman" w:cs="Times New Roman"/>
          <w:color w:val="2722FA"/>
        </w:rPr>
        <w:t>:</w:t>
      </w:r>
      <w:r w:rsidRPr="00B75D77">
        <w:rPr>
          <w:rFonts w:ascii="Times New Roman" w:eastAsia="Times New Roman" w:hAnsi="Times New Roman" w:cs="Times New Roman"/>
          <w:color w:val="A02B93" w:themeColor="accent5"/>
        </w:rPr>
        <w:t xml:space="preserve"> </w:t>
      </w:r>
      <w:r w:rsidR="00B75D77" w:rsidRPr="00B75D77">
        <w:rPr>
          <w:rFonts w:ascii="Times New Roman" w:hAnsi="Times New Roman" w:cs="Times New Roman"/>
          <w:color w:val="3333FF"/>
        </w:rPr>
        <w:t xml:space="preserve"> </w:t>
      </w:r>
      <w:r w:rsidR="00B56F38" w:rsidRPr="00B56F38">
        <w:rPr>
          <w:rFonts w:ascii="Times New Roman" w:hAnsi="Times New Roman" w:cs="Times New Roman"/>
        </w:rPr>
        <w:t>Grain-resolved strain components from SR-XND for η-Cu</w:t>
      </w:r>
      <w:r w:rsidR="00B56F38">
        <w:rPr>
          <w:rFonts w:ascii="Times New Roman" w:hAnsi="Times New Roman" w:cs="Times New Roman"/>
          <w:vertAlign w:val="subscript"/>
        </w:rPr>
        <w:t>6</w:t>
      </w:r>
      <w:r w:rsidR="00B56F38" w:rsidRPr="00B56F38">
        <w:rPr>
          <w:rFonts w:ascii="Times New Roman" w:hAnsi="Times New Roman" w:cs="Times New Roman"/>
        </w:rPr>
        <w:t>Sn</w:t>
      </w:r>
      <w:r w:rsidR="00B56F38">
        <w:rPr>
          <w:rFonts w:ascii="Times New Roman" w:hAnsi="Times New Roman" w:cs="Times New Roman"/>
          <w:vertAlign w:val="subscript"/>
        </w:rPr>
        <w:t>5</w:t>
      </w:r>
      <w:r w:rsidR="00B56F38" w:rsidRPr="00B56F38">
        <w:rPr>
          <w:rFonts w:ascii="Times New Roman" w:hAnsi="Times New Roman" w:cs="Times New Roman"/>
        </w:rPr>
        <w:t xml:space="preserve"> before, during, and after ECS.</w:t>
      </w:r>
      <w:r w:rsidR="00B56F38">
        <w:rPr>
          <w:rFonts w:ascii="Times New Roman" w:hAnsi="Times New Roman" w:cs="Times New Roman"/>
        </w:rPr>
        <w:t xml:space="preserve"> </w:t>
      </w:r>
      <w:r w:rsidR="00B56F38" w:rsidRPr="00B56F38">
        <w:rPr>
          <w:rFonts w:ascii="Times New Roman" w:hAnsi="Times New Roman" w:cs="Times New Roman"/>
        </w:rPr>
        <w:t>Mean values were extracted from strain-tensor maps (</w:t>
      </w:r>
      <w:r w:rsidR="00B56F38" w:rsidRPr="00B56F38">
        <w:rPr>
          <w:rFonts w:ascii="Times New Roman" w:hAnsi="Times New Roman" w:cs="Times New Roman"/>
          <w:color w:val="3333FF"/>
        </w:rPr>
        <w:t>Fig. 4</w:t>
      </w:r>
      <w:r w:rsidR="00B56F38" w:rsidRPr="00B56F38">
        <w:rPr>
          <w:rFonts w:ascii="Times New Roman" w:hAnsi="Times New Roman" w:cs="Times New Roman"/>
        </w:rPr>
        <w:t>). Maximum strain magnitudes (≤1.1 %) remain within the elastic regime, indicating reversible lattice deformation</w:t>
      </w:r>
      <w:r w:rsidR="00B56F38">
        <w:rPr>
          <w:rFonts w:ascii="Times New Roman" w:hAnsi="Times New Roman" w:cs="Times New Roman"/>
        </w:rPr>
        <w:t xml:space="preserve"> as</w:t>
      </w:r>
      <w:r w:rsidR="00BE0449" w:rsidRPr="00BE0449">
        <w:rPr>
          <w:rFonts w:ascii="Times New Roman" w:hAnsi="Times New Roman" w:cs="Times New Roman"/>
        </w:rPr>
        <w:t xml:space="preserve"> predicted by Liu et al. </w:t>
      </w:r>
      <w:r w:rsidR="00DA3080">
        <w:rPr>
          <w:rFonts w:ascii="Times New Roman" w:hAnsi="Times New Roman" w:cs="Times New Roman"/>
          <w:color w:val="EE0000"/>
        </w:rPr>
        <w:fldChar w:fldCharType="begin"/>
      </w:r>
      <w:r w:rsidR="00DA3080">
        <w:rPr>
          <w:rFonts w:ascii="Times New Roman" w:hAnsi="Times New Roman" w:cs="Times New Roman"/>
          <w:color w:val="EE0000"/>
        </w:rPr>
        <w:instrText xml:space="preserve"> ADDIN EN.CITE &lt;EndNote&gt;&lt;Cite&gt;&lt;Author&gt;Liu&lt;/Author&gt;&lt;Year&gt;2020&lt;/Year&gt;&lt;RecNum&gt;28&lt;/RecNum&gt;&lt;DisplayText&gt;[19]&lt;/DisplayText&gt;&lt;record&gt;&lt;rec-number&gt;28&lt;/rec-number&gt;&lt;foreign-keys&gt;&lt;key app="EN" db-id="vz200szsqp5dw2erwwuvrx2x2xzw0wzrrzde" timestamp="1662957834"&gt;28&lt;/key&gt;&lt;/foreign-keys&gt;&lt;ref-type name="Journal Article"&gt;17&lt;/ref-type&gt;&lt;contributors&gt;&lt;authors&gt;&lt;author&gt;Liu, Yu-chen&lt;/author&gt;&lt;author&gt;Lin, Shih-kang&lt;/author&gt;&lt;author&gt;Chiu, Shang-Jui&lt;/author&gt;&lt;/authors&gt;&lt;/contributors&gt;&lt;titles&gt;&lt;title&gt;On the Schmid&amp;apos;s Law for the electric current-induced deformation: An in situ EBSD study&lt;/title&gt;&lt;secondary-title&gt;International Journal of Mechanical Sciences&lt;/secondary-title&gt;&lt;/titles&gt;&lt;periodical&gt;&lt;full-title&gt;International Journal of Mechanical Sciences&lt;/full-title&gt;&lt;/periodical&gt;&lt;pages&gt;105295&lt;/pages&gt;&lt;volume&gt;168&lt;/volume&gt;&lt;dates&gt;&lt;year&gt;2020&lt;/year&gt;&lt;/dates&gt;&lt;isbn&gt;0020-7403&lt;/isbn&gt;&lt;urls&gt;&lt;/urls&gt;&lt;/record&gt;&lt;/Cite&gt;&lt;/EndNote&gt;</w:instrText>
      </w:r>
      <w:r w:rsidR="00DA3080">
        <w:rPr>
          <w:rFonts w:ascii="Times New Roman" w:hAnsi="Times New Roman" w:cs="Times New Roman"/>
          <w:color w:val="EE0000"/>
        </w:rPr>
        <w:fldChar w:fldCharType="separate"/>
      </w:r>
      <w:r w:rsidR="00DA3080">
        <w:rPr>
          <w:rFonts w:ascii="Times New Roman" w:hAnsi="Times New Roman" w:cs="Times New Roman"/>
          <w:noProof/>
          <w:color w:val="EE0000"/>
        </w:rPr>
        <w:t>[19]</w:t>
      </w:r>
      <w:r w:rsidR="00DA3080">
        <w:rPr>
          <w:rFonts w:ascii="Times New Roman" w:hAnsi="Times New Roman" w:cs="Times New Roman"/>
          <w:color w:val="EE0000"/>
        </w:rPr>
        <w:fldChar w:fldCharType="end"/>
      </w:r>
      <w:r w:rsidR="000F7ACF">
        <w:rPr>
          <w:rFonts w:ascii="Times New Roman" w:hAnsi="Times New Roman" w:cs="Times New Roman"/>
        </w:rPr>
        <w:t>.</w:t>
      </w:r>
    </w:p>
    <w:tbl>
      <w:tblPr>
        <w:tblStyle w:val="TableGrid"/>
        <w:tblW w:w="0" w:type="auto"/>
        <w:tblLook w:val="04A0" w:firstRow="1" w:lastRow="0" w:firstColumn="1" w:lastColumn="0" w:noHBand="0" w:noVBand="1"/>
      </w:tblPr>
      <w:tblGrid>
        <w:gridCol w:w="1413"/>
        <w:gridCol w:w="1701"/>
        <w:gridCol w:w="1701"/>
        <w:gridCol w:w="1559"/>
        <w:gridCol w:w="2642"/>
      </w:tblGrid>
      <w:tr w:rsidR="00B75D77" w:rsidRPr="00B75D77" w14:paraId="0618A395" w14:textId="77777777" w:rsidTr="00B75D77">
        <w:tc>
          <w:tcPr>
            <w:tcW w:w="1413" w:type="dxa"/>
            <w:tcBorders>
              <w:left w:val="single" w:sz="4" w:space="0" w:color="FFFFFF" w:themeColor="background1"/>
              <w:right w:val="single" w:sz="4" w:space="0" w:color="FFFFFF" w:themeColor="background1"/>
            </w:tcBorders>
          </w:tcPr>
          <w:p w14:paraId="7BEC6A42" w14:textId="18840180"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Parameter</w:t>
            </w:r>
          </w:p>
        </w:tc>
        <w:tc>
          <w:tcPr>
            <w:tcW w:w="1701" w:type="dxa"/>
            <w:tcBorders>
              <w:left w:val="single" w:sz="4" w:space="0" w:color="FFFFFF" w:themeColor="background1"/>
              <w:right w:val="single" w:sz="4" w:space="0" w:color="FFFFFF" w:themeColor="background1"/>
            </w:tcBorders>
          </w:tcPr>
          <w:p w14:paraId="37B56282" w14:textId="312E5492"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w:t>
            </w:r>
          </w:p>
        </w:tc>
        <w:tc>
          <w:tcPr>
            <w:tcW w:w="1701" w:type="dxa"/>
            <w:tcBorders>
              <w:left w:val="single" w:sz="4" w:space="0" w:color="FFFFFF" w:themeColor="background1"/>
              <w:right w:val="single" w:sz="4" w:space="0" w:color="FFFFFF" w:themeColor="background1"/>
            </w:tcBorders>
          </w:tcPr>
          <w:p w14:paraId="4490EADF" w14:textId="138919E4"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w:t>
            </w:r>
          </w:p>
        </w:tc>
        <w:tc>
          <w:tcPr>
            <w:tcW w:w="1559" w:type="dxa"/>
            <w:tcBorders>
              <w:left w:val="single" w:sz="4" w:space="0" w:color="FFFFFF" w:themeColor="background1"/>
              <w:right w:val="single" w:sz="4" w:space="0" w:color="FFFFFF" w:themeColor="background1"/>
            </w:tcBorders>
          </w:tcPr>
          <w:p w14:paraId="068F3818" w14:textId="7BA27F7E"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η</w:t>
            </w:r>
            <w:r w:rsidRPr="00B75D77">
              <w:rPr>
                <w:rFonts w:ascii="Times New Roman" w:hAnsi="Times New Roman" w:cs="Times New Roman"/>
                <w:vertAlign w:val="subscript"/>
              </w:rPr>
              <w:t>6-5e-RT</w:t>
            </w:r>
          </w:p>
        </w:tc>
        <w:tc>
          <w:tcPr>
            <w:tcW w:w="2642" w:type="dxa"/>
            <w:tcBorders>
              <w:left w:val="single" w:sz="4" w:space="0" w:color="FFFFFF" w:themeColor="background1"/>
              <w:right w:val="single" w:sz="4" w:space="0" w:color="FFFFFF" w:themeColor="background1"/>
            </w:tcBorders>
          </w:tcPr>
          <w:p w14:paraId="3F67A458" w14:textId="1F508B3F"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Comments</w:t>
            </w:r>
          </w:p>
        </w:tc>
      </w:tr>
      <w:tr w:rsidR="00B75D77" w:rsidRPr="00B75D77" w14:paraId="40D9CD80" w14:textId="77777777" w:rsidTr="00B75D77">
        <w:tc>
          <w:tcPr>
            <w:tcW w:w="1413" w:type="dxa"/>
            <w:tcBorders>
              <w:left w:val="single" w:sz="4" w:space="0" w:color="FFFFFF" w:themeColor="background1"/>
              <w:bottom w:val="single" w:sz="4" w:space="0" w:color="FFFFFF" w:themeColor="background1"/>
              <w:right w:val="single" w:sz="4" w:space="0" w:color="FFFFFF" w:themeColor="background1"/>
            </w:tcBorders>
          </w:tcPr>
          <w:p w14:paraId="7A4835E9" w14:textId="5B65B7D9"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 xml:space="preserve">Mean </w:t>
            </w:r>
            <m:oMath>
              <m:r>
                <w:rPr>
                  <w:rFonts w:ascii="Cambria Math" w:hAnsi="Cambria Math" w:cs="Times New Roman"/>
                </w:rPr>
                <m:t>ε</m:t>
              </m:r>
            </m:oMath>
            <w:r w:rsidRPr="00B75D77">
              <w:rPr>
                <w:rFonts w:ascii="Times New Roman" w:hAnsi="Times New Roman" w:cs="Times New Roman"/>
                <w:vertAlign w:val="subscript"/>
              </w:rPr>
              <w:t>a</w:t>
            </w:r>
          </w:p>
        </w:tc>
        <w:tc>
          <w:tcPr>
            <w:tcW w:w="1701" w:type="dxa"/>
            <w:tcBorders>
              <w:left w:val="single" w:sz="4" w:space="0" w:color="FFFFFF" w:themeColor="background1"/>
              <w:bottom w:val="single" w:sz="4" w:space="0" w:color="FFFFFF" w:themeColor="background1"/>
              <w:right w:val="single" w:sz="4" w:space="0" w:color="FFFFFF" w:themeColor="background1"/>
            </w:tcBorders>
          </w:tcPr>
          <w:p w14:paraId="3F4920FC" w14:textId="0AD85F82"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-0.35%</w:t>
            </w:r>
          </w:p>
        </w:tc>
        <w:tc>
          <w:tcPr>
            <w:tcW w:w="1701" w:type="dxa"/>
            <w:tcBorders>
              <w:left w:val="single" w:sz="4" w:space="0" w:color="FFFFFF" w:themeColor="background1"/>
              <w:bottom w:val="single" w:sz="4" w:space="0" w:color="FFFFFF" w:themeColor="background1"/>
              <w:right w:val="single" w:sz="4" w:space="0" w:color="FFFFFF" w:themeColor="background1"/>
            </w:tcBorders>
          </w:tcPr>
          <w:p w14:paraId="73832867" w14:textId="4A009777"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w:t>
            </w:r>
            <w:r w:rsidR="00514C7D">
              <w:rPr>
                <w:rFonts w:ascii="Times New Roman" w:hAnsi="Times New Roman" w:cs="Times New Roman"/>
              </w:rPr>
              <w:t>63</w:t>
            </w:r>
            <w:r w:rsidRPr="00B75D77">
              <w:rPr>
                <w:rFonts w:ascii="Times New Roman" w:hAnsi="Times New Roman" w:cs="Times New Roman"/>
              </w:rPr>
              <w:t>%</w:t>
            </w:r>
          </w:p>
        </w:tc>
        <w:tc>
          <w:tcPr>
            <w:tcW w:w="1559" w:type="dxa"/>
            <w:tcBorders>
              <w:left w:val="single" w:sz="4" w:space="0" w:color="FFFFFF" w:themeColor="background1"/>
              <w:bottom w:val="single" w:sz="4" w:space="0" w:color="FFFFFF" w:themeColor="background1"/>
              <w:right w:val="single" w:sz="4" w:space="0" w:color="FFFFFF" w:themeColor="background1"/>
            </w:tcBorders>
          </w:tcPr>
          <w:p w14:paraId="09B1F4DA" w14:textId="44E117D6"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w:t>
            </w:r>
            <w:r w:rsidR="00514C7D">
              <w:rPr>
                <w:rFonts w:ascii="Times New Roman" w:hAnsi="Times New Roman" w:cs="Times New Roman"/>
              </w:rPr>
              <w:t>3</w:t>
            </w:r>
            <w:r w:rsidRPr="00B75D77">
              <w:rPr>
                <w:rFonts w:ascii="Times New Roman" w:hAnsi="Times New Roman" w:cs="Times New Roman"/>
              </w:rPr>
              <w:t>1%</w:t>
            </w:r>
          </w:p>
        </w:tc>
        <w:tc>
          <w:tcPr>
            <w:tcW w:w="2642" w:type="dxa"/>
            <w:tcBorders>
              <w:left w:val="single" w:sz="4" w:space="0" w:color="FFFFFF" w:themeColor="background1"/>
              <w:bottom w:val="single" w:sz="4" w:space="0" w:color="FFFFFF" w:themeColor="background1"/>
              <w:right w:val="single" w:sz="4" w:space="0" w:color="FFFFFF" w:themeColor="background1"/>
            </w:tcBorders>
          </w:tcPr>
          <w:p w14:paraId="0B0B055F" w14:textId="286BA7FD"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Compressive in-plane</w:t>
            </w:r>
          </w:p>
        </w:tc>
      </w:tr>
      <w:tr w:rsidR="00B75D77" w:rsidRPr="00B75D77" w14:paraId="17DECAC0" w14:textId="77777777" w:rsidTr="00B75D77">
        <w:tc>
          <w:tcPr>
            <w:tcW w:w="141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AD85FB" w14:textId="09A08ADE"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 xml:space="preserve">Mean </w:t>
            </w:r>
            <m:oMath>
              <m:r>
                <w:rPr>
                  <w:rFonts w:ascii="Cambria Math" w:hAnsi="Cambria Math" w:cs="Times New Roman"/>
                </w:rPr>
                <m:t>ε</m:t>
              </m:r>
            </m:oMath>
            <w:r w:rsidRPr="00B75D77">
              <w:rPr>
                <w:rFonts w:ascii="Times New Roman" w:hAnsi="Times New Roman" w:cs="Times New Roman"/>
                <w:vertAlign w:val="subscript"/>
              </w:rPr>
              <w:t>b</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F9F042" w14:textId="7B1A5840"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-0.40%</w:t>
            </w:r>
          </w:p>
        </w:tc>
        <w:tc>
          <w:tcPr>
            <w:tcW w:w="170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C82FA67" w14:textId="1E451CC2"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w:t>
            </w:r>
            <w:r w:rsidR="00514C7D">
              <w:rPr>
                <w:rFonts w:ascii="Times New Roman" w:hAnsi="Times New Roman" w:cs="Times New Roman"/>
              </w:rPr>
              <w:t>0.87</w:t>
            </w:r>
            <w:r w:rsidRPr="00B75D77">
              <w:rPr>
                <w:rFonts w:ascii="Times New Roman" w:hAnsi="Times New Roman" w:cs="Times New Roman"/>
              </w:rPr>
              <w:t>%</w:t>
            </w:r>
          </w:p>
        </w:tc>
        <w:tc>
          <w:tcPr>
            <w:tcW w:w="15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7CD26DF" w14:textId="10A51876"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w:t>
            </w:r>
            <w:r w:rsidR="00514C7D">
              <w:rPr>
                <w:rFonts w:ascii="Times New Roman" w:hAnsi="Times New Roman" w:cs="Times New Roman"/>
              </w:rPr>
              <w:t>3</w:t>
            </w:r>
            <w:r w:rsidRPr="00B75D77">
              <w:rPr>
                <w:rFonts w:ascii="Times New Roman" w:hAnsi="Times New Roman" w:cs="Times New Roman"/>
              </w:rPr>
              <w:t>4%</w:t>
            </w:r>
          </w:p>
        </w:tc>
        <w:tc>
          <w:tcPr>
            <w:tcW w:w="264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459109A" w14:textId="683E084C"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Compressive in-plane</w:t>
            </w:r>
          </w:p>
        </w:tc>
      </w:tr>
      <w:tr w:rsidR="00B75D77" w:rsidRPr="00B75D77" w14:paraId="6D39BB98" w14:textId="77777777" w:rsidTr="00B75D77">
        <w:tc>
          <w:tcPr>
            <w:tcW w:w="1413" w:type="dxa"/>
            <w:tcBorders>
              <w:top w:val="single" w:sz="4" w:space="0" w:color="FFFFFF" w:themeColor="background1"/>
              <w:left w:val="single" w:sz="4" w:space="0" w:color="FFFFFF" w:themeColor="background1"/>
              <w:right w:val="single" w:sz="4" w:space="0" w:color="FFFFFF" w:themeColor="background1"/>
            </w:tcBorders>
          </w:tcPr>
          <w:p w14:paraId="5914E351" w14:textId="7AABACF2"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 xml:space="preserve">Mean </w:t>
            </w:r>
            <m:oMath>
              <m:r>
                <w:rPr>
                  <w:rFonts w:ascii="Cambria Math" w:hAnsi="Cambria Math" w:cs="Times New Roman"/>
                </w:rPr>
                <m:t>ε</m:t>
              </m:r>
            </m:oMath>
            <w:r w:rsidRPr="00B75D77">
              <w:rPr>
                <w:rFonts w:ascii="Times New Roman" w:hAnsi="Times New Roman" w:cs="Times New Roman"/>
                <w:vertAlign w:val="subscript"/>
              </w:rPr>
              <w:t>c</w:t>
            </w:r>
          </w:p>
        </w:tc>
        <w:tc>
          <w:tcPr>
            <w:tcW w:w="1701" w:type="dxa"/>
            <w:tcBorders>
              <w:top w:val="single" w:sz="4" w:space="0" w:color="FFFFFF" w:themeColor="background1"/>
              <w:left w:val="single" w:sz="4" w:space="0" w:color="FFFFFF" w:themeColor="background1"/>
              <w:right w:val="single" w:sz="4" w:space="0" w:color="FFFFFF" w:themeColor="background1"/>
            </w:tcBorders>
          </w:tcPr>
          <w:p w14:paraId="116183C7" w14:textId="5AB9726C" w:rsidR="00B75D77" w:rsidRPr="00B75D77" w:rsidRDefault="00514C7D" w:rsidP="00B75D77">
            <w:pPr>
              <w:spacing w:line="480" w:lineRule="auto"/>
              <w:jc w:val="center"/>
              <w:rPr>
                <w:rFonts w:ascii="Times New Roman" w:hAnsi="Times New Roman" w:cs="Times New Roman"/>
              </w:rPr>
            </w:pPr>
            <w:r>
              <w:rPr>
                <w:rFonts w:ascii="Times New Roman" w:hAnsi="Times New Roman" w:cs="Times New Roman"/>
              </w:rPr>
              <w:t>+</w:t>
            </w:r>
            <w:r w:rsidR="00B75D77" w:rsidRPr="00B75D77">
              <w:rPr>
                <w:rFonts w:ascii="Times New Roman" w:hAnsi="Times New Roman" w:cs="Times New Roman"/>
              </w:rPr>
              <w:t>0.</w:t>
            </w:r>
            <w:r>
              <w:rPr>
                <w:rFonts w:ascii="Times New Roman" w:hAnsi="Times New Roman" w:cs="Times New Roman"/>
              </w:rPr>
              <w:t>6</w:t>
            </w:r>
            <w:r w:rsidR="00B75D77" w:rsidRPr="00B75D77">
              <w:rPr>
                <w:rFonts w:ascii="Times New Roman" w:hAnsi="Times New Roman" w:cs="Times New Roman"/>
              </w:rPr>
              <w:t>6%</w:t>
            </w:r>
          </w:p>
        </w:tc>
        <w:tc>
          <w:tcPr>
            <w:tcW w:w="1701" w:type="dxa"/>
            <w:tcBorders>
              <w:top w:val="single" w:sz="4" w:space="0" w:color="FFFFFF" w:themeColor="background1"/>
              <w:left w:val="single" w:sz="4" w:space="0" w:color="FFFFFF" w:themeColor="background1"/>
              <w:right w:val="single" w:sz="4" w:space="0" w:color="FFFFFF" w:themeColor="background1"/>
            </w:tcBorders>
          </w:tcPr>
          <w:p w14:paraId="65092B9A" w14:textId="48F0DFE9"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+1.</w:t>
            </w:r>
            <w:r w:rsidR="00514C7D">
              <w:rPr>
                <w:rFonts w:ascii="Times New Roman" w:hAnsi="Times New Roman" w:cs="Times New Roman"/>
              </w:rPr>
              <w:t>0</w:t>
            </w:r>
            <w:r w:rsidRPr="00B75D77">
              <w:rPr>
                <w:rFonts w:ascii="Times New Roman" w:hAnsi="Times New Roman" w:cs="Times New Roman"/>
              </w:rPr>
              <w:t>9%</w:t>
            </w:r>
          </w:p>
        </w:tc>
        <w:tc>
          <w:tcPr>
            <w:tcW w:w="1559" w:type="dxa"/>
            <w:tcBorders>
              <w:top w:val="single" w:sz="4" w:space="0" w:color="FFFFFF" w:themeColor="background1"/>
              <w:left w:val="single" w:sz="4" w:space="0" w:color="FFFFFF" w:themeColor="background1"/>
              <w:right w:val="single" w:sz="4" w:space="0" w:color="FFFFFF" w:themeColor="background1"/>
            </w:tcBorders>
          </w:tcPr>
          <w:p w14:paraId="2BDAA9A2" w14:textId="58835050"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+0.</w:t>
            </w:r>
            <w:r w:rsidR="00514C7D">
              <w:rPr>
                <w:rFonts w:ascii="Times New Roman" w:hAnsi="Times New Roman" w:cs="Times New Roman"/>
              </w:rPr>
              <w:t>5</w:t>
            </w:r>
            <w:r w:rsidRPr="00B75D77">
              <w:rPr>
                <w:rFonts w:ascii="Times New Roman" w:hAnsi="Times New Roman" w:cs="Times New Roman"/>
              </w:rPr>
              <w:t>8%</w:t>
            </w:r>
          </w:p>
        </w:tc>
        <w:tc>
          <w:tcPr>
            <w:tcW w:w="2642" w:type="dxa"/>
            <w:tcBorders>
              <w:top w:val="single" w:sz="4" w:space="0" w:color="FFFFFF" w:themeColor="background1"/>
              <w:left w:val="single" w:sz="4" w:space="0" w:color="FFFFFF" w:themeColor="background1"/>
              <w:right w:val="single" w:sz="4" w:space="0" w:color="FFFFFF" w:themeColor="background1"/>
            </w:tcBorders>
          </w:tcPr>
          <w:p w14:paraId="7EAA7AE6" w14:textId="66B07146" w:rsidR="00B75D77" w:rsidRPr="00B75D77" w:rsidRDefault="00B75D77" w:rsidP="00B75D77">
            <w:pPr>
              <w:spacing w:line="480" w:lineRule="auto"/>
              <w:jc w:val="center"/>
              <w:rPr>
                <w:rFonts w:ascii="Times New Roman" w:hAnsi="Times New Roman" w:cs="Times New Roman"/>
              </w:rPr>
            </w:pPr>
            <w:r w:rsidRPr="00B75D77">
              <w:rPr>
                <w:rFonts w:ascii="Times New Roman" w:hAnsi="Times New Roman" w:cs="Times New Roman"/>
              </w:rPr>
              <w:t>Tensile along c-axis</w:t>
            </w:r>
          </w:p>
        </w:tc>
      </w:tr>
    </w:tbl>
    <w:p w14:paraId="5B40B4B8" w14:textId="77777777" w:rsidR="00B56F38" w:rsidRDefault="00B56F38" w:rsidP="000441A8">
      <w:pPr>
        <w:spacing w:line="480" w:lineRule="auto"/>
        <w:ind w:left="360"/>
        <w:jc w:val="both"/>
        <w:rPr>
          <w:rFonts w:ascii="Times New Roman" w:hAnsi="Times New Roman" w:cs="Times New Roman"/>
          <w:color w:val="2A1AFA"/>
        </w:rPr>
      </w:pPr>
    </w:p>
    <w:p w14:paraId="398C0BA6" w14:textId="25527FB4" w:rsidR="000441A8" w:rsidRDefault="000441A8" w:rsidP="00B56F38">
      <w:pPr>
        <w:spacing w:line="480" w:lineRule="auto"/>
        <w:ind w:left="360"/>
        <w:jc w:val="both"/>
        <w:rPr>
          <w:rFonts w:ascii="Times New Roman" w:hAnsi="Times New Roman" w:cs="Times New Roman"/>
        </w:rPr>
      </w:pPr>
      <w:r>
        <w:rPr>
          <w:rFonts w:ascii="Times New Roman" w:hAnsi="Times New Roman" w:cs="Times New Roman"/>
          <w:color w:val="2A1AFA"/>
        </w:rPr>
        <w:t xml:space="preserve">Supplementary </w:t>
      </w:r>
      <w:r w:rsidRPr="00B75D77">
        <w:rPr>
          <w:rFonts w:ascii="Times New Roman" w:eastAsia="Times New Roman" w:hAnsi="Times New Roman" w:cs="Times New Roman"/>
          <w:color w:val="2722FA"/>
        </w:rPr>
        <w:t xml:space="preserve">Table </w:t>
      </w:r>
      <w:r w:rsidR="00B3345E">
        <w:rPr>
          <w:rFonts w:ascii="Times New Roman" w:eastAsia="Times New Roman" w:hAnsi="Times New Roman" w:cs="Times New Roman"/>
          <w:color w:val="2722FA"/>
        </w:rPr>
        <w:t>6</w:t>
      </w:r>
      <w:r w:rsidRPr="00B75D77">
        <w:rPr>
          <w:rFonts w:ascii="Times New Roman" w:eastAsia="Times New Roman" w:hAnsi="Times New Roman" w:cs="Times New Roman"/>
          <w:color w:val="2722FA"/>
        </w:rPr>
        <w:t>:</w:t>
      </w:r>
      <w:r w:rsidRPr="00B75D77">
        <w:rPr>
          <w:rFonts w:ascii="Times New Roman" w:eastAsia="Times New Roman" w:hAnsi="Times New Roman" w:cs="Times New Roman"/>
          <w:color w:val="A02B93" w:themeColor="accent5"/>
        </w:rPr>
        <w:t xml:space="preserve"> </w:t>
      </w:r>
      <w:r w:rsidRPr="00B75D77">
        <w:rPr>
          <w:rFonts w:ascii="Times New Roman" w:hAnsi="Times New Roman" w:cs="Times New Roman"/>
          <w:color w:val="3333FF"/>
        </w:rPr>
        <w:t xml:space="preserve"> </w:t>
      </w:r>
      <w:r w:rsidRPr="00E025C1">
        <w:rPr>
          <w:rFonts w:ascii="Times New Roman" w:hAnsi="Times New Roman" w:cs="Times New Roman"/>
          <w:color w:val="3333FF"/>
        </w:rPr>
        <w:t xml:space="preserve"> </w:t>
      </w:r>
      <w:r w:rsidR="00B56F38" w:rsidRPr="00B56F38">
        <w:rPr>
          <w:rFonts w:ascii="Times New Roman" w:hAnsi="Times New Roman" w:cs="Times New Roman"/>
        </w:rPr>
        <w:t>Plane-resolved dislocation density (ρ × 10</w:t>
      </w:r>
      <w:r w:rsidR="00B56F38">
        <w:rPr>
          <w:rFonts w:ascii="Times New Roman" w:hAnsi="Times New Roman" w:cs="Times New Roman"/>
          <w:vertAlign w:val="superscript"/>
        </w:rPr>
        <w:t>13</w:t>
      </w:r>
      <w:r w:rsidR="00B56F38" w:rsidRPr="00B56F38">
        <w:rPr>
          <w:rFonts w:ascii="Times New Roman" w:hAnsi="Times New Roman" w:cs="Times New Roman"/>
        </w:rPr>
        <w:t xml:space="preserve"> m⁻</w:t>
      </w:r>
      <w:r w:rsidR="00B56F38">
        <w:rPr>
          <w:rFonts w:ascii="Times New Roman" w:hAnsi="Times New Roman" w:cs="Times New Roman"/>
          <w:vertAlign w:val="superscript"/>
        </w:rPr>
        <w:t>2</w:t>
      </w:r>
      <w:r w:rsidR="00B56F38" w:rsidRPr="00B56F38">
        <w:rPr>
          <w:rFonts w:ascii="Times New Roman" w:hAnsi="Times New Roman" w:cs="Times New Roman"/>
        </w:rPr>
        <w:t>) and average principal stress (σ) in η-Cu</w:t>
      </w:r>
      <w:r w:rsidR="00B56F38">
        <w:rPr>
          <w:rFonts w:ascii="Times New Roman" w:hAnsi="Times New Roman" w:cs="Times New Roman"/>
          <w:vertAlign w:val="subscript"/>
        </w:rPr>
        <w:t>6</w:t>
      </w:r>
      <w:r w:rsidR="00B56F38" w:rsidRPr="00B56F38">
        <w:rPr>
          <w:rFonts w:ascii="Times New Roman" w:hAnsi="Times New Roman" w:cs="Times New Roman"/>
        </w:rPr>
        <w:t>Sn</w:t>
      </w:r>
      <w:r w:rsidR="00B56F38">
        <w:rPr>
          <w:rFonts w:ascii="Times New Roman" w:hAnsi="Times New Roman" w:cs="Times New Roman"/>
          <w:vertAlign w:val="subscript"/>
        </w:rPr>
        <w:t>5</w:t>
      </w:r>
      <w:r w:rsidR="00B56F38" w:rsidRPr="00B56F38">
        <w:rPr>
          <w:rFonts w:ascii="Times New Roman" w:hAnsi="Times New Roman" w:cs="Times New Roman"/>
        </w:rPr>
        <w:t>.</w:t>
      </w:r>
      <w:r w:rsidR="00B56F38">
        <w:rPr>
          <w:rFonts w:ascii="Times New Roman" w:hAnsi="Times New Roman" w:cs="Times New Roman"/>
        </w:rPr>
        <w:t xml:space="preserve"> </w:t>
      </w:r>
      <w:r w:rsidR="00B56F38" w:rsidRPr="00B56F38">
        <w:rPr>
          <w:rFonts w:ascii="Times New Roman" w:hAnsi="Times New Roman" w:cs="Times New Roman"/>
        </w:rPr>
        <w:t xml:space="preserve">The (002) plane shows a ~13 % decrease in ρ and an average σ of 33–41 MPa, matching the electron-wind stress </w:t>
      </w:r>
      <w:proofErr w:type="spellStart"/>
      <w:r w:rsidR="00B56F38" w:rsidRPr="00B56F38">
        <w:rPr>
          <w:rFonts w:ascii="Times New Roman" w:hAnsi="Times New Roman" w:cs="Times New Roman"/>
        </w:rPr>
        <w:t>σ</w:t>
      </w:r>
      <w:r w:rsidR="00B56F38">
        <w:rPr>
          <w:rFonts w:ascii="Times New Roman" w:hAnsi="Times New Roman" w:cs="Times New Roman"/>
          <w:vertAlign w:val="subscript"/>
        </w:rPr>
        <w:t>ew</w:t>
      </w:r>
      <w:proofErr w:type="spellEnd"/>
      <w:r w:rsidR="00B56F38" w:rsidRPr="00B56F38">
        <w:rPr>
          <w:rFonts w:ascii="Times New Roman" w:hAnsi="Times New Roman" w:cs="Times New Roman"/>
        </w:rPr>
        <w:t xml:space="preserve"> ≈ 30–40 MPa derived from Z*</w:t>
      </w:r>
      <w:proofErr w:type="spellStart"/>
      <w:r w:rsidR="00B56F38" w:rsidRPr="00B56F38">
        <w:rPr>
          <w:rFonts w:ascii="Times New Roman" w:hAnsi="Times New Roman" w:cs="Times New Roman"/>
        </w:rPr>
        <w:t>eρJ</w:t>
      </w:r>
      <w:proofErr w:type="spellEnd"/>
      <w:r w:rsidR="00B56F38" w:rsidRPr="00B56F38">
        <w:rPr>
          <w:rFonts w:ascii="Times New Roman" w:hAnsi="Times New Roman" w:cs="Times New Roman"/>
        </w:rPr>
        <w:t>. These values confirm elastic accommodation and reversible defect rearrangement during current stressing.</w:t>
      </w:r>
    </w:p>
    <w:tbl>
      <w:tblPr>
        <w:tblStyle w:val="TableGrid"/>
        <w:tblW w:w="0" w:type="auto"/>
        <w:tblInd w:w="360" w:type="dxa"/>
        <w:tblLook w:val="04A0" w:firstRow="1" w:lastRow="0" w:firstColumn="1" w:lastColumn="0" w:noHBand="0" w:noVBand="1"/>
      </w:tblPr>
      <w:tblGrid>
        <w:gridCol w:w="1259"/>
        <w:gridCol w:w="1232"/>
        <w:gridCol w:w="1233"/>
        <w:gridCol w:w="1233"/>
        <w:gridCol w:w="1233"/>
        <w:gridCol w:w="1233"/>
        <w:gridCol w:w="1233"/>
      </w:tblGrid>
      <w:tr w:rsidR="000441A8" w14:paraId="31C74BB5" w14:textId="77777777" w:rsidTr="00484382">
        <w:tc>
          <w:tcPr>
            <w:tcW w:w="1259" w:type="dxa"/>
            <w:vMerge w:val="restart"/>
            <w:tcBorders>
              <w:left w:val="single" w:sz="4" w:space="0" w:color="FFFFFF"/>
              <w:right w:val="single" w:sz="4" w:space="0" w:color="FFFFFF"/>
            </w:tcBorders>
          </w:tcPr>
          <w:p w14:paraId="4CA7A5D0" w14:textId="77777777" w:rsidR="000441A8" w:rsidRDefault="000441A8" w:rsidP="00484382">
            <w:pPr>
              <w:spacing w:line="480" w:lineRule="auto"/>
              <w:jc w:val="center"/>
              <w:rPr>
                <w:rFonts w:ascii="Times New Roman" w:hAnsi="Times New Roman" w:cs="Times New Roman"/>
              </w:rPr>
            </w:pPr>
          </w:p>
          <w:p w14:paraId="5690F37A"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Plane</w:t>
            </w:r>
          </w:p>
        </w:tc>
        <w:tc>
          <w:tcPr>
            <w:tcW w:w="3698" w:type="dxa"/>
            <w:gridSpan w:val="3"/>
            <w:tcBorders>
              <w:left w:val="single" w:sz="4" w:space="0" w:color="FFFFFF"/>
            </w:tcBorders>
          </w:tcPr>
          <w:p w14:paraId="11D98423"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 xml:space="preserve">Dislocation Density; </w:t>
            </w:r>
            <w:r w:rsidRPr="00935D65">
              <w:rPr>
                <w:rFonts w:ascii="Times New Roman" w:hAnsi="Times New Roman" w:cs="Times New Roman"/>
              </w:rPr>
              <w:t>ρ</w:t>
            </w:r>
            <w:r>
              <w:rPr>
                <w:rFonts w:ascii="Times New Roman" w:hAnsi="Times New Roman" w:cs="Times New Roman"/>
              </w:rPr>
              <w:t xml:space="preserve"> (</w:t>
            </w:r>
            <m:oMath>
              <m:r>
                <w:rPr>
                  <w:rFonts w:ascii="Cambria Math" w:hAnsi="Cambria Math" w:cs="Times New Roman"/>
                </w:rPr>
                <m:t>×</m:t>
              </m:r>
            </m:oMath>
            <w:r>
              <w:rPr>
                <w:rFonts w:ascii="Times New Roman" w:hAnsi="Times New Roman" w:cs="Times New Roman"/>
              </w:rPr>
              <w:t>10</w:t>
            </w:r>
            <w:r w:rsidRPr="00FE56F4">
              <w:rPr>
                <w:rFonts w:ascii="Times New Roman" w:hAnsi="Times New Roman" w:cs="Times New Roman"/>
                <w:vertAlign w:val="superscript"/>
              </w:rPr>
              <w:t>13</w:t>
            </w:r>
            <w:r>
              <w:rPr>
                <w:rFonts w:ascii="Times New Roman" w:hAnsi="Times New Roman" w:cs="Times New Roman"/>
              </w:rPr>
              <w:t xml:space="preserve"> 1/m</w:t>
            </w:r>
            <w:r w:rsidRPr="00FE56F4">
              <w:rPr>
                <w:rFonts w:ascii="Times New Roman" w:hAnsi="Times New Roman" w:cs="Times New Roman"/>
                <w:vertAlign w:val="superscript"/>
              </w:rPr>
              <w:t>2</w:t>
            </w:r>
            <w:r>
              <w:rPr>
                <w:rFonts w:ascii="Times New Roman" w:hAnsi="Times New Roman" w:cs="Times New Roman"/>
              </w:rPr>
              <w:t>)</w:t>
            </w:r>
          </w:p>
        </w:tc>
        <w:tc>
          <w:tcPr>
            <w:tcW w:w="3699" w:type="dxa"/>
            <w:gridSpan w:val="3"/>
            <w:tcBorders>
              <w:right w:val="single" w:sz="4" w:space="0" w:color="FFFFFF"/>
            </w:tcBorders>
          </w:tcPr>
          <w:p w14:paraId="60AEED02"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A</w:t>
            </w:r>
            <w:r w:rsidRPr="00935D65">
              <w:rPr>
                <w:rFonts w:ascii="Times New Roman" w:hAnsi="Times New Roman" w:cs="Times New Roman"/>
              </w:rPr>
              <w:t xml:space="preserve">verage </w:t>
            </w:r>
            <w:r>
              <w:rPr>
                <w:rFonts w:ascii="Times New Roman" w:hAnsi="Times New Roman" w:cs="Times New Roman"/>
              </w:rPr>
              <w:t>P</w:t>
            </w:r>
            <w:r w:rsidRPr="00935D65">
              <w:rPr>
                <w:rFonts w:ascii="Times New Roman" w:hAnsi="Times New Roman" w:cs="Times New Roman"/>
              </w:rPr>
              <w:t xml:space="preserve">rincipal </w:t>
            </w:r>
            <w:r>
              <w:rPr>
                <w:rFonts w:ascii="Times New Roman" w:hAnsi="Times New Roman" w:cs="Times New Roman"/>
              </w:rPr>
              <w:t>S</w:t>
            </w:r>
            <w:r w:rsidRPr="00935D65">
              <w:rPr>
                <w:rFonts w:ascii="Times New Roman" w:hAnsi="Times New Roman" w:cs="Times New Roman"/>
              </w:rPr>
              <w:t>tress</w:t>
            </w:r>
            <w:r>
              <w:rPr>
                <w:rFonts w:ascii="Times New Roman" w:hAnsi="Times New Roman" w:cs="Times New Roman"/>
              </w:rPr>
              <w:t>;</w:t>
            </w:r>
            <w:r w:rsidRPr="00935D65">
              <w:rPr>
                <w:rFonts w:ascii="Times New Roman" w:hAnsi="Times New Roman" w:cs="Times New Roman"/>
              </w:rPr>
              <w:t xml:space="preserve"> σ (MPa)</w:t>
            </w:r>
          </w:p>
        </w:tc>
      </w:tr>
      <w:tr w:rsidR="000441A8" w14:paraId="6D2E81DD" w14:textId="77777777" w:rsidTr="00484382">
        <w:tc>
          <w:tcPr>
            <w:tcW w:w="1259" w:type="dxa"/>
            <w:vMerge/>
            <w:tcBorders>
              <w:left w:val="single" w:sz="4" w:space="0" w:color="FFFFFF"/>
              <w:right w:val="single" w:sz="4" w:space="0" w:color="FFFFFF"/>
            </w:tcBorders>
          </w:tcPr>
          <w:p w14:paraId="45B01A66" w14:textId="77777777" w:rsidR="000441A8" w:rsidRDefault="000441A8" w:rsidP="00484382">
            <w:pPr>
              <w:spacing w:line="480" w:lineRule="auto"/>
              <w:jc w:val="center"/>
              <w:rPr>
                <w:rFonts w:ascii="Times New Roman" w:hAnsi="Times New Roman" w:cs="Times New Roman"/>
              </w:rPr>
            </w:pPr>
          </w:p>
        </w:tc>
        <w:tc>
          <w:tcPr>
            <w:tcW w:w="1232" w:type="dxa"/>
            <w:tcBorders>
              <w:left w:val="single" w:sz="4" w:space="0" w:color="FFFFFF"/>
              <w:right w:val="single" w:sz="4" w:space="0" w:color="FFFFFF"/>
            </w:tcBorders>
          </w:tcPr>
          <w:p w14:paraId="0FF18503" w14:textId="77777777" w:rsidR="000441A8" w:rsidRDefault="000441A8" w:rsidP="00484382">
            <w:pPr>
              <w:spacing w:line="480" w:lineRule="auto"/>
              <w:jc w:val="center"/>
              <w:rPr>
                <w:rFonts w:ascii="Times New Roman" w:hAnsi="Times New Roman" w:cs="Times New Roman"/>
              </w:rPr>
            </w:pPr>
            <w:r w:rsidRPr="00E025C1">
              <w:rPr>
                <w:rFonts w:ascii="Times New Roman" w:hAnsi="Times New Roman" w:cs="Times New Roman"/>
              </w:rPr>
              <w:t>η</w:t>
            </w:r>
            <w:r w:rsidRPr="00E025C1">
              <w:rPr>
                <w:rFonts w:ascii="Times New Roman" w:hAnsi="Times New Roman" w:cs="Times New Roman"/>
                <w:vertAlign w:val="subscript"/>
              </w:rPr>
              <w:t>6</w:t>
            </w:r>
          </w:p>
        </w:tc>
        <w:tc>
          <w:tcPr>
            <w:tcW w:w="1233" w:type="dxa"/>
            <w:tcBorders>
              <w:left w:val="single" w:sz="4" w:space="0" w:color="FFFFFF"/>
              <w:right w:val="single" w:sz="4" w:space="0" w:color="FFFFFF"/>
            </w:tcBorders>
          </w:tcPr>
          <w:p w14:paraId="3F888248" w14:textId="77777777" w:rsidR="000441A8" w:rsidRDefault="000441A8" w:rsidP="00484382">
            <w:pPr>
              <w:spacing w:line="480" w:lineRule="auto"/>
              <w:jc w:val="center"/>
              <w:rPr>
                <w:rFonts w:ascii="Times New Roman" w:hAnsi="Times New Roman" w:cs="Times New Roman"/>
              </w:rPr>
            </w:pPr>
            <w:r w:rsidRPr="00E025C1">
              <w:rPr>
                <w:rFonts w:ascii="Times New Roman" w:hAnsi="Times New Roman" w:cs="Times New Roman"/>
              </w:rPr>
              <w:t>η</w:t>
            </w:r>
            <w:r w:rsidRPr="00E025C1">
              <w:rPr>
                <w:rFonts w:ascii="Times New Roman" w:hAnsi="Times New Roman" w:cs="Times New Roman"/>
                <w:vertAlign w:val="subscript"/>
              </w:rPr>
              <w:t>6</w:t>
            </w:r>
            <w:r>
              <w:rPr>
                <w:rFonts w:ascii="Times New Roman" w:hAnsi="Times New Roman" w:cs="Times New Roman"/>
                <w:vertAlign w:val="subscript"/>
              </w:rPr>
              <w:t>-5e-RT</w:t>
            </w:r>
          </w:p>
        </w:tc>
        <w:tc>
          <w:tcPr>
            <w:tcW w:w="1233" w:type="dxa"/>
            <w:tcBorders>
              <w:left w:val="single" w:sz="4" w:space="0" w:color="FFFFFF"/>
            </w:tcBorders>
          </w:tcPr>
          <w:p w14:paraId="72FAD4DA" w14:textId="77777777" w:rsidR="000441A8" w:rsidRDefault="000441A8" w:rsidP="00484382">
            <w:pPr>
              <w:spacing w:line="480" w:lineRule="auto"/>
              <w:jc w:val="center"/>
              <w:rPr>
                <w:rFonts w:ascii="Times New Roman" w:hAnsi="Times New Roman" w:cs="Times New Roman"/>
              </w:rPr>
            </w:pPr>
            <w:proofErr w:type="spellStart"/>
            <w:r w:rsidRPr="00935D65">
              <w:rPr>
                <w:rFonts w:ascii="Times New Roman" w:hAnsi="Times New Roman" w:cs="Times New Roman"/>
              </w:rPr>
              <w:t>Δρ</w:t>
            </w:r>
            <w:proofErr w:type="spellEnd"/>
            <w:r w:rsidRPr="00935D65">
              <w:rPr>
                <w:rFonts w:ascii="Times New Roman" w:hAnsi="Times New Roman" w:cs="Times New Roman"/>
              </w:rPr>
              <w:t xml:space="preserve"> (%)</w:t>
            </w:r>
          </w:p>
        </w:tc>
        <w:tc>
          <w:tcPr>
            <w:tcW w:w="1233" w:type="dxa"/>
            <w:tcBorders>
              <w:right w:val="single" w:sz="4" w:space="0" w:color="FFFFFF"/>
            </w:tcBorders>
          </w:tcPr>
          <w:p w14:paraId="1BC4A117" w14:textId="77777777" w:rsidR="000441A8" w:rsidRDefault="000441A8" w:rsidP="00484382">
            <w:pPr>
              <w:spacing w:line="480" w:lineRule="auto"/>
              <w:jc w:val="center"/>
              <w:rPr>
                <w:rFonts w:ascii="Times New Roman" w:hAnsi="Times New Roman" w:cs="Times New Roman"/>
              </w:rPr>
            </w:pPr>
            <w:r w:rsidRPr="00E025C1">
              <w:rPr>
                <w:rFonts w:ascii="Times New Roman" w:hAnsi="Times New Roman" w:cs="Times New Roman"/>
              </w:rPr>
              <w:t>η</w:t>
            </w:r>
            <w:r w:rsidRPr="00E025C1">
              <w:rPr>
                <w:rFonts w:ascii="Times New Roman" w:hAnsi="Times New Roman" w:cs="Times New Roman"/>
                <w:vertAlign w:val="subscript"/>
              </w:rPr>
              <w:t>6</w:t>
            </w:r>
          </w:p>
        </w:tc>
        <w:tc>
          <w:tcPr>
            <w:tcW w:w="1233" w:type="dxa"/>
            <w:tcBorders>
              <w:left w:val="single" w:sz="4" w:space="0" w:color="FFFFFF"/>
              <w:right w:val="single" w:sz="4" w:space="0" w:color="FFFFFF"/>
            </w:tcBorders>
          </w:tcPr>
          <w:p w14:paraId="6164A66D" w14:textId="77777777" w:rsidR="000441A8" w:rsidRDefault="000441A8" w:rsidP="00484382">
            <w:pPr>
              <w:spacing w:line="480" w:lineRule="auto"/>
              <w:jc w:val="center"/>
              <w:rPr>
                <w:rFonts w:ascii="Times New Roman" w:hAnsi="Times New Roman" w:cs="Times New Roman"/>
              </w:rPr>
            </w:pPr>
            <w:r w:rsidRPr="00E025C1">
              <w:rPr>
                <w:rFonts w:ascii="Times New Roman" w:hAnsi="Times New Roman" w:cs="Times New Roman"/>
              </w:rPr>
              <w:t>η</w:t>
            </w:r>
            <w:r w:rsidRPr="00E025C1">
              <w:rPr>
                <w:rFonts w:ascii="Times New Roman" w:hAnsi="Times New Roman" w:cs="Times New Roman"/>
                <w:vertAlign w:val="subscript"/>
              </w:rPr>
              <w:t>6</w:t>
            </w:r>
            <w:r>
              <w:rPr>
                <w:rFonts w:ascii="Times New Roman" w:hAnsi="Times New Roman" w:cs="Times New Roman"/>
                <w:vertAlign w:val="subscript"/>
              </w:rPr>
              <w:t>-5e</w:t>
            </w:r>
          </w:p>
        </w:tc>
        <w:tc>
          <w:tcPr>
            <w:tcW w:w="1233" w:type="dxa"/>
            <w:tcBorders>
              <w:left w:val="single" w:sz="4" w:space="0" w:color="FFFFFF"/>
              <w:right w:val="single" w:sz="4" w:space="0" w:color="FFFFFF"/>
            </w:tcBorders>
          </w:tcPr>
          <w:p w14:paraId="6D5190D7" w14:textId="77777777" w:rsidR="000441A8" w:rsidRDefault="000441A8" w:rsidP="00484382">
            <w:pPr>
              <w:spacing w:line="480" w:lineRule="auto"/>
              <w:jc w:val="center"/>
              <w:rPr>
                <w:rFonts w:ascii="Times New Roman" w:hAnsi="Times New Roman" w:cs="Times New Roman"/>
              </w:rPr>
            </w:pPr>
            <w:r w:rsidRPr="00E025C1">
              <w:rPr>
                <w:rFonts w:ascii="Times New Roman" w:hAnsi="Times New Roman" w:cs="Times New Roman"/>
              </w:rPr>
              <w:t>η</w:t>
            </w:r>
            <w:r w:rsidRPr="00E025C1">
              <w:rPr>
                <w:rFonts w:ascii="Times New Roman" w:hAnsi="Times New Roman" w:cs="Times New Roman"/>
                <w:vertAlign w:val="subscript"/>
              </w:rPr>
              <w:t>6</w:t>
            </w:r>
            <w:r>
              <w:rPr>
                <w:rFonts w:ascii="Times New Roman" w:hAnsi="Times New Roman" w:cs="Times New Roman"/>
                <w:vertAlign w:val="subscript"/>
              </w:rPr>
              <w:t>-5e-RT</w:t>
            </w:r>
          </w:p>
        </w:tc>
      </w:tr>
      <w:tr w:rsidR="000441A8" w14:paraId="42A81592" w14:textId="77777777" w:rsidTr="00484382">
        <w:tc>
          <w:tcPr>
            <w:tcW w:w="1259" w:type="dxa"/>
            <w:tcBorders>
              <w:left w:val="single" w:sz="4" w:space="0" w:color="FFFFFF"/>
              <w:bottom w:val="single" w:sz="4" w:space="0" w:color="FFFFFF"/>
              <w:right w:val="single" w:sz="4" w:space="0" w:color="FFFFFF"/>
            </w:tcBorders>
          </w:tcPr>
          <w:p w14:paraId="2C38DB92"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(101)</w:t>
            </w:r>
          </w:p>
        </w:tc>
        <w:tc>
          <w:tcPr>
            <w:tcW w:w="1232" w:type="dxa"/>
            <w:tcBorders>
              <w:left w:val="single" w:sz="4" w:space="0" w:color="FFFFFF"/>
              <w:bottom w:val="single" w:sz="4" w:space="0" w:color="FFFFFF"/>
              <w:right w:val="single" w:sz="4" w:space="0" w:color="FFFFFF"/>
            </w:tcBorders>
          </w:tcPr>
          <w:p w14:paraId="1C4C3341" w14:textId="77777777" w:rsidR="000441A8" w:rsidRDefault="000441A8" w:rsidP="00484382">
            <w:pPr>
              <w:spacing w:line="480" w:lineRule="auto"/>
              <w:jc w:val="center"/>
              <w:rPr>
                <w:rFonts w:ascii="Times New Roman" w:hAnsi="Times New Roman" w:cs="Times New Roman"/>
              </w:rPr>
            </w:pPr>
            <w:r w:rsidRPr="002E20C1">
              <w:rPr>
                <w:rFonts w:ascii="Times New Roman" w:hAnsi="Times New Roman" w:cs="Times New Roman"/>
              </w:rPr>
              <w:t>9</w:t>
            </w:r>
            <m:oMath>
              <m:r>
                <w:rPr>
                  <w:rFonts w:ascii="Cambria Math" w:hAnsi="Cambria Math" w:cs="Times New Roman"/>
                </w:rPr>
                <m:t>±</m:t>
              </m:r>
            </m:oMath>
            <w:r w:rsidRPr="002E20C1">
              <w:rPr>
                <w:rFonts w:ascii="Times New Roman" w:hAnsi="Times New Roman" w:cs="Times New Roman"/>
              </w:rPr>
              <w:t>0.25</w:t>
            </w:r>
          </w:p>
        </w:tc>
        <w:tc>
          <w:tcPr>
            <w:tcW w:w="1233" w:type="dxa"/>
            <w:tcBorders>
              <w:left w:val="single" w:sz="4" w:space="0" w:color="FFFFFF"/>
              <w:bottom w:val="single" w:sz="4" w:space="0" w:color="FFFFFF"/>
              <w:right w:val="single" w:sz="4" w:space="0" w:color="FFFFFF"/>
            </w:tcBorders>
          </w:tcPr>
          <w:p w14:paraId="3256F578"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9.5</w:t>
            </w:r>
            <m:oMath>
              <m:r>
                <w:rPr>
                  <w:rFonts w:ascii="Cambria Math" w:hAnsi="Cambria Math" w:cs="Times New Roman"/>
                </w:rPr>
                <m:t>±</m:t>
              </m:r>
            </m:oMath>
            <w:r>
              <w:rPr>
                <w:rFonts w:ascii="Times New Roman" w:hAnsi="Times New Roman" w:cs="Times New Roman"/>
              </w:rPr>
              <w:t>0.27</w:t>
            </w:r>
          </w:p>
        </w:tc>
        <w:tc>
          <w:tcPr>
            <w:tcW w:w="1233" w:type="dxa"/>
            <w:tcBorders>
              <w:left w:val="single" w:sz="4" w:space="0" w:color="FFFFFF"/>
              <w:bottom w:val="single" w:sz="4" w:space="0" w:color="FFFFFF"/>
            </w:tcBorders>
          </w:tcPr>
          <w:p w14:paraId="4D13C08E"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+5.5%</w:t>
            </w:r>
          </w:p>
        </w:tc>
        <w:tc>
          <w:tcPr>
            <w:tcW w:w="1233" w:type="dxa"/>
            <w:tcBorders>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5F3814F3" w14:textId="77777777" w:rsidTr="00484382">
              <w:trPr>
                <w:tblCellSpacing w:w="15" w:type="dxa"/>
              </w:trPr>
              <w:tc>
                <w:tcPr>
                  <w:tcW w:w="0" w:type="auto"/>
                  <w:vAlign w:val="center"/>
                  <w:hideMark/>
                </w:tcPr>
                <w:p w14:paraId="09CED7C3"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36 ± 5</w:t>
                  </w:r>
                </w:p>
              </w:tc>
            </w:tr>
          </w:tbl>
          <w:p w14:paraId="0588A890" w14:textId="77777777" w:rsidR="000441A8" w:rsidRDefault="000441A8" w:rsidP="00484382">
            <w:pPr>
              <w:spacing w:line="480" w:lineRule="auto"/>
              <w:jc w:val="center"/>
              <w:rPr>
                <w:rFonts w:ascii="Times New Roman" w:hAnsi="Times New Roman" w:cs="Times New Roman"/>
              </w:rPr>
            </w:pPr>
          </w:p>
        </w:tc>
        <w:tc>
          <w:tcPr>
            <w:tcW w:w="1233" w:type="dxa"/>
            <w:tcBorders>
              <w:left w:val="single" w:sz="4" w:space="0" w:color="FFFFFF"/>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2400AD16" w14:textId="77777777" w:rsidTr="00484382">
              <w:trPr>
                <w:tblCellSpacing w:w="15" w:type="dxa"/>
              </w:trPr>
              <w:tc>
                <w:tcPr>
                  <w:tcW w:w="0" w:type="auto"/>
                  <w:vAlign w:val="center"/>
                  <w:hideMark/>
                </w:tcPr>
                <w:p w14:paraId="66B76092"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80 ± 8</w:t>
                  </w:r>
                </w:p>
              </w:tc>
            </w:tr>
          </w:tbl>
          <w:p w14:paraId="48FCFBFC" w14:textId="77777777" w:rsidR="000441A8" w:rsidRDefault="000441A8" w:rsidP="00484382">
            <w:pPr>
              <w:spacing w:line="480" w:lineRule="auto"/>
              <w:jc w:val="center"/>
              <w:rPr>
                <w:rFonts w:ascii="Times New Roman" w:hAnsi="Times New Roman" w:cs="Times New Roman"/>
              </w:rPr>
            </w:pPr>
          </w:p>
        </w:tc>
        <w:tc>
          <w:tcPr>
            <w:tcW w:w="1233" w:type="dxa"/>
            <w:tcBorders>
              <w:left w:val="single" w:sz="4" w:space="0" w:color="FFFFFF"/>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58132B44" w14:textId="77777777" w:rsidTr="00484382">
              <w:trPr>
                <w:tblCellSpacing w:w="15" w:type="dxa"/>
              </w:trPr>
              <w:tc>
                <w:tcPr>
                  <w:tcW w:w="0" w:type="auto"/>
                  <w:vAlign w:val="center"/>
                  <w:hideMark/>
                </w:tcPr>
                <w:p w14:paraId="2C5BC7F7"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39 ± 6</w:t>
                  </w:r>
                </w:p>
              </w:tc>
            </w:tr>
          </w:tbl>
          <w:p w14:paraId="726FB60D" w14:textId="77777777" w:rsidR="000441A8" w:rsidRDefault="000441A8" w:rsidP="00484382">
            <w:pPr>
              <w:spacing w:line="480" w:lineRule="auto"/>
              <w:jc w:val="center"/>
              <w:rPr>
                <w:rFonts w:ascii="Times New Roman" w:hAnsi="Times New Roman" w:cs="Times New Roman"/>
              </w:rPr>
            </w:pPr>
          </w:p>
        </w:tc>
      </w:tr>
      <w:tr w:rsidR="000441A8" w14:paraId="7A923948" w14:textId="77777777" w:rsidTr="00484382">
        <w:tc>
          <w:tcPr>
            <w:tcW w:w="1259" w:type="dxa"/>
            <w:tcBorders>
              <w:top w:val="single" w:sz="4" w:space="0" w:color="FFFFFF"/>
              <w:left w:val="single" w:sz="4" w:space="0" w:color="FFFFFF"/>
              <w:bottom w:val="single" w:sz="4" w:space="0" w:color="FFFFFF"/>
              <w:right w:val="single" w:sz="4" w:space="0" w:color="FFFFFF"/>
            </w:tcBorders>
          </w:tcPr>
          <w:p w14:paraId="45505DD4"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(002)</w:t>
            </w:r>
          </w:p>
        </w:tc>
        <w:tc>
          <w:tcPr>
            <w:tcW w:w="1232" w:type="dxa"/>
            <w:tcBorders>
              <w:top w:val="single" w:sz="4" w:space="0" w:color="FFFFFF"/>
              <w:left w:val="single" w:sz="4" w:space="0" w:color="FFFFFF"/>
              <w:bottom w:val="single" w:sz="4" w:space="0" w:color="FFFFFF"/>
              <w:right w:val="single" w:sz="4" w:space="0" w:color="FFFFFF"/>
            </w:tcBorders>
          </w:tcPr>
          <w:p w14:paraId="372C550C" w14:textId="77777777" w:rsidR="000441A8" w:rsidRDefault="000441A8" w:rsidP="00484382">
            <w:pPr>
              <w:spacing w:line="480" w:lineRule="auto"/>
              <w:jc w:val="center"/>
              <w:rPr>
                <w:rFonts w:ascii="Times New Roman" w:hAnsi="Times New Roman" w:cs="Times New Roman"/>
              </w:rPr>
            </w:pPr>
            <w:r w:rsidRPr="002E20C1">
              <w:rPr>
                <w:rFonts w:ascii="Times New Roman" w:hAnsi="Times New Roman" w:cs="Times New Roman"/>
              </w:rPr>
              <w:t>11.5</w:t>
            </w:r>
            <m:oMath>
              <m:r>
                <w:rPr>
                  <w:rFonts w:ascii="Cambria Math" w:hAnsi="Cambria Math" w:cs="Times New Roman"/>
                </w:rPr>
                <m:t>±</m:t>
              </m:r>
            </m:oMath>
            <w:r w:rsidRPr="002E20C1">
              <w:rPr>
                <w:rFonts w:ascii="Times New Roman" w:hAnsi="Times New Roman" w:cs="Times New Roman"/>
              </w:rPr>
              <w:t>1.2</w:t>
            </w:r>
          </w:p>
        </w:tc>
        <w:tc>
          <w:tcPr>
            <w:tcW w:w="1233" w:type="dxa"/>
            <w:tcBorders>
              <w:top w:val="single" w:sz="4" w:space="0" w:color="FFFFFF"/>
              <w:left w:val="single" w:sz="4" w:space="0" w:color="FFFFFF"/>
              <w:bottom w:val="single" w:sz="4" w:space="0" w:color="FFFFFF"/>
              <w:right w:val="single" w:sz="4" w:space="0" w:color="FFFFFF"/>
            </w:tcBorders>
          </w:tcPr>
          <w:p w14:paraId="3AC78EB1" w14:textId="77777777" w:rsidR="000441A8" w:rsidRDefault="000441A8" w:rsidP="00484382">
            <w:pPr>
              <w:spacing w:line="480" w:lineRule="auto"/>
              <w:jc w:val="center"/>
              <w:rPr>
                <w:rFonts w:ascii="Times New Roman" w:hAnsi="Times New Roman" w:cs="Times New Roman"/>
              </w:rPr>
            </w:pPr>
            <w:r w:rsidRPr="00AD7A33">
              <w:rPr>
                <w:rFonts w:ascii="Times New Roman" w:hAnsi="Times New Roman" w:cs="Times New Roman"/>
              </w:rPr>
              <w:t>1</w:t>
            </w:r>
            <w:r>
              <w:rPr>
                <w:rFonts w:ascii="Times New Roman" w:hAnsi="Times New Roman" w:cs="Times New Roman"/>
              </w:rPr>
              <w:t>0</w:t>
            </w:r>
            <m:oMath>
              <m:r>
                <w:rPr>
                  <w:rFonts w:ascii="Cambria Math" w:hAnsi="Cambria Math" w:cs="Times New Roman"/>
                </w:rPr>
                <m:t>±</m:t>
              </m:r>
            </m:oMath>
            <w:r>
              <w:rPr>
                <w:rFonts w:ascii="Times New Roman" w:hAnsi="Times New Roman" w:cs="Times New Roman"/>
              </w:rPr>
              <w:t>0.96</w:t>
            </w:r>
          </w:p>
        </w:tc>
        <w:tc>
          <w:tcPr>
            <w:tcW w:w="1233" w:type="dxa"/>
            <w:tcBorders>
              <w:top w:val="single" w:sz="4" w:space="0" w:color="FFFFFF"/>
              <w:left w:val="single" w:sz="4" w:space="0" w:color="FFFFFF"/>
              <w:bottom w:val="single" w:sz="4" w:space="0" w:color="FFFFFF"/>
            </w:tcBorders>
          </w:tcPr>
          <w:p w14:paraId="14B9F445"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-13%</w:t>
            </w:r>
          </w:p>
        </w:tc>
        <w:tc>
          <w:tcPr>
            <w:tcW w:w="1233" w:type="dxa"/>
            <w:tcBorders>
              <w:top w:val="single" w:sz="4" w:space="0" w:color="FFFFFF"/>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7A8B0BDF" w14:textId="77777777" w:rsidTr="00484382">
              <w:trPr>
                <w:tblCellSpacing w:w="15" w:type="dxa"/>
              </w:trPr>
              <w:tc>
                <w:tcPr>
                  <w:tcW w:w="0" w:type="auto"/>
                  <w:vAlign w:val="center"/>
                  <w:hideMark/>
                </w:tcPr>
                <w:p w14:paraId="3CDCB7FC"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33 ± 5</w:t>
                  </w:r>
                </w:p>
              </w:tc>
            </w:tr>
          </w:tbl>
          <w:p w14:paraId="4353553C" w14:textId="77777777" w:rsidR="000441A8" w:rsidRDefault="000441A8" w:rsidP="00484382">
            <w:pPr>
              <w:spacing w:line="480" w:lineRule="auto"/>
              <w:jc w:val="center"/>
              <w:rPr>
                <w:rFonts w:ascii="Times New Roman" w:hAnsi="Times New Roman" w:cs="Times New Roman"/>
              </w:rPr>
            </w:pPr>
          </w:p>
        </w:tc>
        <w:tc>
          <w:tcPr>
            <w:tcW w:w="1233" w:type="dxa"/>
            <w:tcBorders>
              <w:top w:val="single" w:sz="4" w:space="0" w:color="FFFFFF"/>
              <w:left w:val="single" w:sz="4" w:space="0" w:color="FFFFFF"/>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7CC59B8A" w14:textId="77777777" w:rsidTr="00484382">
              <w:trPr>
                <w:tblCellSpacing w:w="15" w:type="dxa"/>
              </w:trPr>
              <w:tc>
                <w:tcPr>
                  <w:tcW w:w="0" w:type="auto"/>
                  <w:vAlign w:val="center"/>
                  <w:hideMark/>
                </w:tcPr>
                <w:p w14:paraId="6EF9B5F0"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78 ± 9</w:t>
                  </w:r>
                </w:p>
              </w:tc>
            </w:tr>
          </w:tbl>
          <w:p w14:paraId="43ECF7F1" w14:textId="77777777" w:rsidR="000441A8" w:rsidRDefault="000441A8" w:rsidP="00484382">
            <w:pPr>
              <w:spacing w:line="480" w:lineRule="auto"/>
              <w:jc w:val="center"/>
              <w:rPr>
                <w:rFonts w:ascii="Times New Roman" w:hAnsi="Times New Roman" w:cs="Times New Roman"/>
              </w:rPr>
            </w:pPr>
          </w:p>
        </w:tc>
        <w:tc>
          <w:tcPr>
            <w:tcW w:w="1233" w:type="dxa"/>
            <w:tcBorders>
              <w:top w:val="single" w:sz="4" w:space="0" w:color="FFFFFF"/>
              <w:left w:val="single" w:sz="4" w:space="0" w:color="FFFFFF"/>
              <w:bottom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4F4F0B24" w14:textId="77777777" w:rsidTr="00484382">
              <w:trPr>
                <w:tblCellSpacing w:w="15" w:type="dxa"/>
              </w:trPr>
              <w:tc>
                <w:tcPr>
                  <w:tcW w:w="0" w:type="auto"/>
                  <w:vAlign w:val="center"/>
                  <w:hideMark/>
                </w:tcPr>
                <w:p w14:paraId="74F0A74C"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41 ± 6</w:t>
                  </w:r>
                </w:p>
              </w:tc>
            </w:tr>
          </w:tbl>
          <w:p w14:paraId="266B39B9" w14:textId="77777777" w:rsidR="000441A8" w:rsidRDefault="000441A8" w:rsidP="00484382">
            <w:pPr>
              <w:spacing w:line="480" w:lineRule="auto"/>
              <w:jc w:val="center"/>
              <w:rPr>
                <w:rFonts w:ascii="Times New Roman" w:hAnsi="Times New Roman" w:cs="Times New Roman"/>
              </w:rPr>
            </w:pPr>
          </w:p>
        </w:tc>
      </w:tr>
      <w:tr w:rsidR="000441A8" w14:paraId="6DDD7835" w14:textId="77777777" w:rsidTr="00484382">
        <w:tc>
          <w:tcPr>
            <w:tcW w:w="1259" w:type="dxa"/>
            <w:tcBorders>
              <w:top w:val="single" w:sz="4" w:space="0" w:color="FFFFFF"/>
              <w:left w:val="single" w:sz="4" w:space="0" w:color="FFFFFF"/>
              <w:right w:val="single" w:sz="4" w:space="0" w:color="FFFFFF"/>
            </w:tcBorders>
          </w:tcPr>
          <w:p w14:paraId="56AC7F82"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(110)</w:t>
            </w:r>
          </w:p>
        </w:tc>
        <w:tc>
          <w:tcPr>
            <w:tcW w:w="1232" w:type="dxa"/>
            <w:tcBorders>
              <w:top w:val="single" w:sz="4" w:space="0" w:color="FFFFFF"/>
              <w:left w:val="single" w:sz="4" w:space="0" w:color="FFFFFF"/>
              <w:right w:val="single" w:sz="4" w:space="0" w:color="FFFFFF"/>
            </w:tcBorders>
          </w:tcPr>
          <w:p w14:paraId="32A47DE9" w14:textId="77777777" w:rsidR="000441A8" w:rsidRDefault="000441A8" w:rsidP="00484382">
            <w:pPr>
              <w:spacing w:line="480" w:lineRule="auto"/>
              <w:jc w:val="center"/>
              <w:rPr>
                <w:rFonts w:ascii="Times New Roman" w:hAnsi="Times New Roman" w:cs="Times New Roman"/>
              </w:rPr>
            </w:pPr>
            <w:r w:rsidRPr="002E20C1">
              <w:rPr>
                <w:rFonts w:ascii="Times New Roman" w:hAnsi="Times New Roman" w:cs="Times New Roman"/>
              </w:rPr>
              <w:t>8.7</w:t>
            </w:r>
            <m:oMath>
              <m:r>
                <w:rPr>
                  <w:rFonts w:ascii="Cambria Math" w:hAnsi="Cambria Math" w:cs="Times New Roman"/>
                </w:rPr>
                <m:t>±</m:t>
              </m:r>
            </m:oMath>
            <w:r w:rsidRPr="002E20C1">
              <w:rPr>
                <w:rFonts w:ascii="Times New Roman" w:hAnsi="Times New Roman" w:cs="Times New Roman"/>
              </w:rPr>
              <w:t>0.5</w:t>
            </w:r>
          </w:p>
        </w:tc>
        <w:tc>
          <w:tcPr>
            <w:tcW w:w="1233" w:type="dxa"/>
            <w:tcBorders>
              <w:top w:val="single" w:sz="4" w:space="0" w:color="FFFFFF"/>
              <w:left w:val="single" w:sz="4" w:space="0" w:color="FFFFFF"/>
              <w:right w:val="single" w:sz="4" w:space="0" w:color="FFFFFF"/>
            </w:tcBorders>
          </w:tcPr>
          <w:p w14:paraId="6B7F2BC2"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9.5</w:t>
            </w:r>
            <m:oMath>
              <m:r>
                <w:rPr>
                  <w:rFonts w:ascii="Cambria Math" w:hAnsi="Cambria Math" w:cs="Times New Roman"/>
                </w:rPr>
                <m:t>±</m:t>
              </m:r>
            </m:oMath>
            <w:r>
              <w:rPr>
                <w:rFonts w:ascii="Times New Roman" w:hAnsi="Times New Roman" w:cs="Times New Roman"/>
              </w:rPr>
              <w:t>0.43</w:t>
            </w:r>
          </w:p>
        </w:tc>
        <w:tc>
          <w:tcPr>
            <w:tcW w:w="1233" w:type="dxa"/>
            <w:tcBorders>
              <w:top w:val="single" w:sz="4" w:space="0" w:color="FFFFFF"/>
              <w:left w:val="single" w:sz="4" w:space="0" w:color="FFFFFF"/>
            </w:tcBorders>
          </w:tcPr>
          <w:p w14:paraId="08BEA2B2" w14:textId="77777777" w:rsidR="000441A8" w:rsidRDefault="000441A8" w:rsidP="00484382">
            <w:pPr>
              <w:spacing w:line="480" w:lineRule="auto"/>
              <w:jc w:val="center"/>
              <w:rPr>
                <w:rFonts w:ascii="Times New Roman" w:hAnsi="Times New Roman" w:cs="Times New Roman"/>
              </w:rPr>
            </w:pPr>
            <w:r>
              <w:rPr>
                <w:rFonts w:ascii="Times New Roman" w:hAnsi="Times New Roman" w:cs="Times New Roman"/>
              </w:rPr>
              <w:t>+9%</w:t>
            </w:r>
          </w:p>
        </w:tc>
        <w:tc>
          <w:tcPr>
            <w:tcW w:w="1233" w:type="dxa"/>
            <w:tcBorders>
              <w:top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4C8DAA3B" w14:textId="77777777" w:rsidTr="00484382">
              <w:trPr>
                <w:tblCellSpacing w:w="15" w:type="dxa"/>
              </w:trPr>
              <w:tc>
                <w:tcPr>
                  <w:tcW w:w="0" w:type="auto"/>
                  <w:vAlign w:val="center"/>
                  <w:hideMark/>
                </w:tcPr>
                <w:p w14:paraId="14744BD3"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34 ± 6</w:t>
                  </w:r>
                </w:p>
              </w:tc>
            </w:tr>
          </w:tbl>
          <w:p w14:paraId="71C86555" w14:textId="77777777" w:rsidR="000441A8" w:rsidRDefault="000441A8" w:rsidP="00484382">
            <w:pPr>
              <w:spacing w:line="480" w:lineRule="auto"/>
              <w:jc w:val="center"/>
              <w:rPr>
                <w:rFonts w:ascii="Times New Roman" w:hAnsi="Times New Roman" w:cs="Times New Roman"/>
              </w:rPr>
            </w:pPr>
          </w:p>
        </w:tc>
        <w:tc>
          <w:tcPr>
            <w:tcW w:w="1233" w:type="dxa"/>
            <w:tcBorders>
              <w:top w:val="single" w:sz="4" w:space="0" w:color="FFFFFF"/>
              <w:left w:val="single" w:sz="4" w:space="0" w:color="FFFFFF"/>
              <w:right w:val="single" w:sz="4" w:space="0" w:color="FFFFFF"/>
            </w:tcBorders>
          </w:tcPr>
          <w:p w14:paraId="2FE46E28" w14:textId="77777777" w:rsidR="000441A8" w:rsidRDefault="000441A8" w:rsidP="00484382">
            <w:pPr>
              <w:spacing w:line="480" w:lineRule="auto"/>
              <w:jc w:val="center"/>
              <w:rPr>
                <w:rFonts w:ascii="Times New Roman" w:hAnsi="Times New Roman" w:cs="Times New Roman"/>
              </w:rPr>
            </w:pPr>
            <w:r w:rsidRPr="00935D65">
              <w:rPr>
                <w:rFonts w:ascii="Times New Roman" w:eastAsia="Times New Roman" w:hAnsi="Times New Roman" w:cs="Times New Roman"/>
                <w:kern w:val="0"/>
                <w:lang w:eastAsia="en-IN"/>
                <w14:ligatures w14:val="none"/>
              </w:rPr>
              <w:t>81 ± 10</w:t>
            </w:r>
          </w:p>
        </w:tc>
        <w:tc>
          <w:tcPr>
            <w:tcW w:w="1233" w:type="dxa"/>
            <w:tcBorders>
              <w:top w:val="single" w:sz="4" w:space="0" w:color="FFFFFF"/>
              <w:left w:val="single" w:sz="4" w:space="0" w:color="FFFFFF"/>
              <w:right w:val="single" w:sz="4" w:space="0" w:color="FFFFFF"/>
            </w:tcBorders>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02"/>
            </w:tblGrid>
            <w:tr w:rsidR="000441A8" w:rsidRPr="00935D65" w14:paraId="0E65E642" w14:textId="77777777" w:rsidTr="00484382">
              <w:trPr>
                <w:tblCellSpacing w:w="15" w:type="dxa"/>
              </w:trPr>
              <w:tc>
                <w:tcPr>
                  <w:tcW w:w="0" w:type="auto"/>
                  <w:vAlign w:val="center"/>
                  <w:hideMark/>
                </w:tcPr>
                <w:p w14:paraId="6962CD2B" w14:textId="77777777" w:rsidR="000441A8" w:rsidRPr="00935D65" w:rsidRDefault="000441A8" w:rsidP="00484382">
                  <w:pPr>
                    <w:spacing w:after="0" w:line="240" w:lineRule="auto"/>
                    <w:jc w:val="center"/>
                    <w:rPr>
                      <w:rFonts w:ascii="Times New Roman" w:eastAsia="Times New Roman" w:hAnsi="Times New Roman" w:cs="Times New Roman"/>
                      <w:kern w:val="0"/>
                      <w:lang w:eastAsia="en-IN"/>
                      <w14:ligatures w14:val="none"/>
                    </w:rPr>
                  </w:pPr>
                  <w:r w:rsidRPr="00935D65">
                    <w:rPr>
                      <w:rFonts w:ascii="Times New Roman" w:eastAsia="Times New Roman" w:hAnsi="Times New Roman" w:cs="Times New Roman"/>
                      <w:kern w:val="0"/>
                      <w:lang w:eastAsia="en-IN"/>
                      <w14:ligatures w14:val="none"/>
                    </w:rPr>
                    <w:t>42 ± 7</w:t>
                  </w:r>
                </w:p>
              </w:tc>
            </w:tr>
          </w:tbl>
          <w:p w14:paraId="763F1A36" w14:textId="77777777" w:rsidR="000441A8" w:rsidRDefault="000441A8" w:rsidP="00484382">
            <w:pPr>
              <w:spacing w:line="480" w:lineRule="auto"/>
              <w:jc w:val="center"/>
              <w:rPr>
                <w:rFonts w:ascii="Times New Roman" w:hAnsi="Times New Roman" w:cs="Times New Roman"/>
              </w:rPr>
            </w:pPr>
          </w:p>
        </w:tc>
      </w:tr>
    </w:tbl>
    <w:p w14:paraId="4521085F" w14:textId="77777777" w:rsidR="00376DE9" w:rsidRDefault="00376DE9" w:rsidP="00B75D77">
      <w:pPr>
        <w:spacing w:line="480" w:lineRule="auto"/>
        <w:jc w:val="center"/>
        <w:rPr>
          <w:rFonts w:ascii="Times New Roman" w:hAnsi="Times New Roman" w:cs="Times New Roman"/>
        </w:rPr>
      </w:pPr>
    </w:p>
    <w:p w14:paraId="6868EF3C" w14:textId="77777777" w:rsidR="000441A8" w:rsidRDefault="000441A8" w:rsidP="00B75D77">
      <w:pPr>
        <w:spacing w:line="480" w:lineRule="auto"/>
        <w:jc w:val="center"/>
        <w:rPr>
          <w:rFonts w:ascii="Times New Roman" w:hAnsi="Times New Roman" w:cs="Times New Roman"/>
        </w:rPr>
      </w:pPr>
    </w:p>
    <w:p w14:paraId="05ADFB1D" w14:textId="77777777" w:rsidR="00B56F38" w:rsidRDefault="00B56F38">
      <w:pPr>
        <w:rPr>
          <w:rFonts w:ascii="Times New Roman" w:hAnsi="Times New Roman" w:cs="Times New Roman"/>
          <w:i/>
          <w:iCs/>
          <w:sz w:val="28"/>
          <w:szCs w:val="28"/>
        </w:rPr>
      </w:pPr>
      <w:r>
        <w:rPr>
          <w:rFonts w:ascii="Times New Roman" w:hAnsi="Times New Roman" w:cs="Times New Roman"/>
          <w:i/>
          <w:iCs/>
          <w:sz w:val="28"/>
          <w:szCs w:val="28"/>
        </w:rPr>
        <w:br w:type="page"/>
      </w:r>
    </w:p>
    <w:p w14:paraId="13A6CF6F" w14:textId="7C642F5C" w:rsidR="004C297A" w:rsidRDefault="004C297A" w:rsidP="004C297A">
      <w:pPr>
        <w:pStyle w:val="Heading1"/>
        <w:rPr>
          <w:rFonts w:ascii="Times New Roman" w:hAnsi="Times New Roman" w:cs="Times New Roman"/>
          <w:b/>
          <w:bCs/>
          <w:color w:val="auto"/>
          <w:sz w:val="28"/>
          <w:szCs w:val="28"/>
        </w:rPr>
      </w:pPr>
      <w:r w:rsidRPr="004C297A">
        <w:rPr>
          <w:rFonts w:ascii="Times New Roman" w:hAnsi="Times New Roman" w:cs="Times New Roman"/>
          <w:b/>
          <w:bCs/>
          <w:color w:val="auto"/>
          <w:sz w:val="28"/>
          <w:szCs w:val="28"/>
        </w:rPr>
        <w:lastRenderedPageBreak/>
        <w:t xml:space="preserve">Supplementary </w:t>
      </w:r>
      <w:r>
        <w:rPr>
          <w:rFonts w:ascii="Times New Roman" w:hAnsi="Times New Roman" w:cs="Times New Roman"/>
          <w:b/>
          <w:bCs/>
          <w:color w:val="auto"/>
          <w:sz w:val="28"/>
          <w:szCs w:val="28"/>
        </w:rPr>
        <w:t>References</w:t>
      </w:r>
    </w:p>
    <w:bookmarkEnd w:id="8"/>
    <w:p w14:paraId="4C1BE1E6" w14:textId="77777777" w:rsidR="007731EE" w:rsidRPr="009B5ADD" w:rsidRDefault="007731EE" w:rsidP="009B5ADD">
      <w:pPr>
        <w:spacing w:line="240" w:lineRule="auto"/>
        <w:jc w:val="both"/>
        <w:rPr>
          <w:rFonts w:ascii="Times New Roman" w:hAnsi="Times New Roman" w:cs="Times New Roman"/>
        </w:rPr>
      </w:pPr>
    </w:p>
    <w:p w14:paraId="203FB010" w14:textId="77777777" w:rsidR="00DA3080" w:rsidRPr="009B5ADD" w:rsidRDefault="007731EE"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fldChar w:fldCharType="begin"/>
      </w:r>
      <w:r w:rsidRPr="009B5ADD">
        <w:rPr>
          <w:rFonts w:ascii="Times New Roman" w:hAnsi="Times New Roman" w:cs="Times New Roman"/>
        </w:rPr>
        <w:instrText xml:space="preserve"> ADDIN EN.REFLIST </w:instrText>
      </w:r>
      <w:r w:rsidRPr="009B5ADD">
        <w:rPr>
          <w:rFonts w:ascii="Times New Roman" w:hAnsi="Times New Roman" w:cs="Times New Roman"/>
        </w:rPr>
        <w:fldChar w:fldCharType="separate"/>
      </w:r>
      <w:r w:rsidR="00DA3080" w:rsidRPr="009B5ADD">
        <w:rPr>
          <w:rFonts w:ascii="Times New Roman" w:hAnsi="Times New Roman" w:cs="Times New Roman"/>
        </w:rPr>
        <w:t>1.</w:t>
      </w:r>
      <w:r w:rsidR="00DA3080" w:rsidRPr="009B5ADD">
        <w:rPr>
          <w:rFonts w:ascii="Times New Roman" w:hAnsi="Times New Roman" w:cs="Times New Roman"/>
        </w:rPr>
        <w:tab/>
        <w:t>Dolinsky, Y. and T. Elperin, Thermodynamics of nucleation in current-carrying conductors. Physical Review B, 1994. 50(1): p. 52.</w:t>
      </w:r>
    </w:p>
    <w:p w14:paraId="59028202"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2.</w:t>
      </w:r>
      <w:r w:rsidRPr="009B5ADD">
        <w:rPr>
          <w:rFonts w:ascii="Times New Roman" w:hAnsi="Times New Roman" w:cs="Times New Roman"/>
        </w:rPr>
        <w:tab/>
        <w:t>Dolinsky, Y. and T. Elperin, Melting dynamics in current‐carrying conductors and its effect on electrodynamic characteristics. Journal of applied physics, 1995. 78(4): p. 2253-2259.</w:t>
      </w:r>
    </w:p>
    <w:p w14:paraId="1E6B21BF"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3.</w:t>
      </w:r>
      <w:r w:rsidRPr="009B5ADD">
        <w:rPr>
          <w:rFonts w:ascii="Times New Roman" w:hAnsi="Times New Roman" w:cs="Times New Roman"/>
        </w:rPr>
        <w:tab/>
        <w:t>Ding, C., J. Wang, T. Liu, H. Qin, D. Yang, and G. Zhang, The mechanical properties and elastic anisotropy of η′-Cu6Sn5 and Cu3Sn intermetallic compounds. Crystals, 2021. 11(12): p. 1562.</w:t>
      </w:r>
    </w:p>
    <w:p w14:paraId="6D847855"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4.</w:t>
      </w:r>
      <w:r w:rsidRPr="009B5ADD">
        <w:rPr>
          <w:rFonts w:ascii="Times New Roman" w:hAnsi="Times New Roman" w:cs="Times New Roman"/>
        </w:rPr>
        <w:tab/>
        <w:t>Wu, J., Y. Chiu, Y. Wang, and C. Kao, Mechanical characterizations of single-crystalline (Cu, Ni) 6Sn5 through uniaxial micro-compression. Materials Science and Engineering: A, 2019. 753: p. 22-30.</w:t>
      </w:r>
    </w:p>
    <w:p w14:paraId="77B43BFE"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5.</w:t>
      </w:r>
      <w:r w:rsidRPr="009B5ADD">
        <w:rPr>
          <w:rFonts w:ascii="Times New Roman" w:hAnsi="Times New Roman" w:cs="Times New Roman"/>
        </w:rPr>
        <w:tab/>
        <w:t>Cui, Z., Multi-physics driven electromigration study: multi-scale modeling and experiment. 2021.</w:t>
      </w:r>
    </w:p>
    <w:p w14:paraId="2040128A"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6.</w:t>
      </w:r>
      <w:r w:rsidRPr="009B5ADD">
        <w:rPr>
          <w:rFonts w:ascii="Times New Roman" w:hAnsi="Times New Roman" w:cs="Times New Roman"/>
        </w:rPr>
        <w:tab/>
        <w:t>Lin, S.-k., S. Mukherjee, Y.-c. Liu, and J. Mizuno, Electric Current-Induced Monoclinic-to-Hexagonal Phase Transition of Cu6Sn5 at Low Temperatures. Available at SSRN 5405047.</w:t>
      </w:r>
    </w:p>
    <w:p w14:paraId="1B152040"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7.</w:t>
      </w:r>
      <w:r w:rsidRPr="009B5ADD">
        <w:rPr>
          <w:rFonts w:ascii="Times New Roman" w:hAnsi="Times New Roman" w:cs="Times New Roman"/>
        </w:rPr>
        <w:tab/>
        <w:t>Mukherjee, S. and S.-k. Lin. Impact of Electrical Current Stressing on η'-Cu 6 Sn 5 in Electronics Packaging. in 2024 19th International Microsystems, Packaging, Assembly and Circuits Technology Conference (IMPACT). 2024. IEEE.</w:t>
      </w:r>
    </w:p>
    <w:p w14:paraId="26CEBB1E"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8.</w:t>
      </w:r>
      <w:r w:rsidRPr="009B5ADD">
        <w:rPr>
          <w:rFonts w:ascii="Times New Roman" w:hAnsi="Times New Roman" w:cs="Times New Roman"/>
        </w:rPr>
        <w:tab/>
        <w:t>Mukherjee, S., Y.-C. Liu, and S.-K. Lin. Phase Transitions of the CU 6 Sn 5 Phase Under Electric Currents. in 2025 International Conference on Electronics Packaging and iMAPS All Asia Conference (ICEP-IAAC). 2025. IEEE.</w:t>
      </w:r>
    </w:p>
    <w:p w14:paraId="367C3955"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9.</w:t>
      </w:r>
      <w:r w:rsidRPr="009B5ADD">
        <w:rPr>
          <w:rFonts w:ascii="Times New Roman" w:hAnsi="Times New Roman" w:cs="Times New Roman"/>
        </w:rPr>
        <w:tab/>
        <w:t>Akhmetov, F., I. Milov, I.A. Makhotkin, M. Ackermann, and J. Vorberger, Electron-phonon coupling in transition metals beyond Wang's approximation. Physical Review B, 2023. 108(21): p. 214301.</w:t>
      </w:r>
    </w:p>
    <w:p w14:paraId="4A455D0D"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10.</w:t>
      </w:r>
      <w:r w:rsidRPr="009B5ADD">
        <w:rPr>
          <w:rFonts w:ascii="Times New Roman" w:hAnsi="Times New Roman" w:cs="Times New Roman"/>
        </w:rPr>
        <w:tab/>
        <w:t>Otto, M.R., J.-H. Pöhls, L.P. René de Cotret, M.J. Stern, M. Sutton, and B.J. Siwick, Mechanisms of electron-phonon coupling unraveled in momentum and time: The case of soft phonons in TiSe2. Science Advances, 2021. 7(20): p. eabf2810.</w:t>
      </w:r>
    </w:p>
    <w:p w14:paraId="0DBB0687"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11.</w:t>
      </w:r>
      <w:r w:rsidRPr="009B5ADD">
        <w:rPr>
          <w:rFonts w:ascii="Times New Roman" w:hAnsi="Times New Roman" w:cs="Times New Roman"/>
        </w:rPr>
        <w:tab/>
        <w:t>Dolinsky, Y. and T. Elperin, Thermodynamics of phase transitions in current-carrying conductors. Physical Review B, 1993. 47(22): p. 14778.</w:t>
      </w:r>
    </w:p>
    <w:p w14:paraId="6DED82E0"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12.</w:t>
      </w:r>
      <w:r w:rsidRPr="009B5ADD">
        <w:rPr>
          <w:rFonts w:ascii="Times New Roman" w:hAnsi="Times New Roman" w:cs="Times New Roman"/>
        </w:rPr>
        <w:tab/>
        <w:t>Lin, S.-k., C.-k. Yeh, W. Xie, Y.-c. Liu, and M. Yoshimura, Ab initio-aided CALPHAD thermodynamic modeling of the Sn-Pb binary system under current stressing. Scientific reports, 2013. 3(1): p. 2731.</w:t>
      </w:r>
    </w:p>
    <w:p w14:paraId="24C04DCA"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13.</w:t>
      </w:r>
      <w:r w:rsidRPr="009B5ADD">
        <w:rPr>
          <w:rFonts w:ascii="Times New Roman" w:hAnsi="Times New Roman" w:cs="Times New Roman"/>
        </w:rPr>
        <w:tab/>
        <w:t>Huntington, H. and A. Grone, Current-induced marker motion in gold wires. Journal of Physics and Chemistry of Solids, 1961. 20(1-2): p. 76-87.</w:t>
      </w:r>
    </w:p>
    <w:p w14:paraId="2585A785"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14.</w:t>
      </w:r>
      <w:r w:rsidRPr="009B5ADD">
        <w:rPr>
          <w:rFonts w:ascii="Times New Roman" w:hAnsi="Times New Roman" w:cs="Times New Roman"/>
        </w:rPr>
        <w:tab/>
        <w:t>Mecklenburg, M., B.T. Zutter, X.Y. Ling, W.A. Hubbard, and B. Regan, Visualizing the electron wind force in the elastic regime. Nano letters, 2021. 21(24): p. 10172-10177.</w:t>
      </w:r>
    </w:p>
    <w:p w14:paraId="4508BDC5"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15.</w:t>
      </w:r>
      <w:r w:rsidRPr="009B5ADD">
        <w:rPr>
          <w:rFonts w:ascii="Times New Roman" w:hAnsi="Times New Roman" w:cs="Times New Roman"/>
        </w:rPr>
        <w:tab/>
        <w:t>Wei, C., C. Chen, P. Liu, and C. Chen, Electromigration in Sn–Cu intermetallic compounds. Journal of applied physics, 2009. 105(2).</w:t>
      </w:r>
    </w:p>
    <w:p w14:paraId="57E47BAB"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16.</w:t>
      </w:r>
      <w:r w:rsidRPr="009B5ADD">
        <w:rPr>
          <w:rFonts w:ascii="Times New Roman" w:hAnsi="Times New Roman" w:cs="Times New Roman"/>
        </w:rPr>
        <w:tab/>
        <w:t>Chen, X., C. Dejoie, T. Jiang, C.-S. Ku, and N. Tamura, Quantitative microstructural imaging by scanning Laue x-ray micro-and nanodiffraction. MRS bulletin, 2016. 41(6): p. 445-453.</w:t>
      </w:r>
    </w:p>
    <w:p w14:paraId="56AD0E5C"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t>17.</w:t>
      </w:r>
      <w:r w:rsidRPr="009B5ADD">
        <w:rPr>
          <w:rFonts w:ascii="Times New Roman" w:hAnsi="Times New Roman" w:cs="Times New Roman"/>
        </w:rPr>
        <w:tab/>
        <w:t>Lee, P.-T., W.-Z. Hsieh, C.-Y. Lee, Y.-H. Huang, C.-Y. Chiang, C.-S. Ku, C. Kao, and C.-E. Ho, Synchrotron white Laue nanodiffraction study on the allotropic phase transformation between hexagonal and monoclinic Cu6Sn5. Journal of Materials Research and Technology, 2021. 13: p. 1316-1322.</w:t>
      </w:r>
    </w:p>
    <w:p w14:paraId="1B9AEF07" w14:textId="77777777" w:rsidR="00DA3080" w:rsidRPr="009B5ADD" w:rsidRDefault="00DA3080" w:rsidP="009B5ADD">
      <w:pPr>
        <w:pStyle w:val="EndNoteBibliography"/>
        <w:spacing w:after="0"/>
        <w:ind w:left="720" w:hanging="720"/>
        <w:jc w:val="both"/>
        <w:rPr>
          <w:rFonts w:ascii="Times New Roman" w:hAnsi="Times New Roman" w:cs="Times New Roman"/>
        </w:rPr>
      </w:pPr>
      <w:r w:rsidRPr="009B5ADD">
        <w:rPr>
          <w:rFonts w:ascii="Times New Roman" w:hAnsi="Times New Roman" w:cs="Times New Roman"/>
        </w:rPr>
        <w:lastRenderedPageBreak/>
        <w:t>18.</w:t>
      </w:r>
      <w:r w:rsidRPr="009B5ADD">
        <w:rPr>
          <w:rFonts w:ascii="Times New Roman" w:hAnsi="Times New Roman" w:cs="Times New Roman"/>
        </w:rPr>
        <w:tab/>
        <w:t>Tamura, N., XMAS: A versatile tool for analyzing synchrotron X-ray microdiffraction data, in Strain and dislocation gradients from diffraction: Spatially-Resolved Local Structure and Defects. 2014, World Scientific. p. 125-155.</w:t>
      </w:r>
    </w:p>
    <w:p w14:paraId="542AA37D" w14:textId="77777777" w:rsidR="00DA3080" w:rsidRPr="009B5ADD" w:rsidRDefault="00DA3080" w:rsidP="009B5ADD">
      <w:pPr>
        <w:pStyle w:val="EndNoteBibliography"/>
        <w:ind w:left="720" w:hanging="720"/>
        <w:jc w:val="both"/>
        <w:rPr>
          <w:rFonts w:ascii="Times New Roman" w:hAnsi="Times New Roman" w:cs="Times New Roman"/>
        </w:rPr>
      </w:pPr>
      <w:r w:rsidRPr="009B5ADD">
        <w:rPr>
          <w:rFonts w:ascii="Times New Roman" w:hAnsi="Times New Roman" w:cs="Times New Roman"/>
        </w:rPr>
        <w:t>19.</w:t>
      </w:r>
      <w:r w:rsidRPr="009B5ADD">
        <w:rPr>
          <w:rFonts w:ascii="Times New Roman" w:hAnsi="Times New Roman" w:cs="Times New Roman"/>
        </w:rPr>
        <w:tab/>
        <w:t>Liu, Y.-c., S.-k. Lin, and S.-J. Chiu, On the Schmid's Law for the electric current-induced deformation: An in situ EBSD study. International Journal of Mechanical Sciences, 2020. 168: p. 105295.</w:t>
      </w:r>
    </w:p>
    <w:p w14:paraId="61F4672D" w14:textId="59C776EF" w:rsidR="007731EE" w:rsidRPr="00FC311F" w:rsidRDefault="007731EE" w:rsidP="009B5ADD">
      <w:pPr>
        <w:spacing w:line="240" w:lineRule="auto"/>
        <w:jc w:val="both"/>
      </w:pPr>
      <w:r w:rsidRPr="009B5ADD">
        <w:rPr>
          <w:rFonts w:ascii="Times New Roman" w:hAnsi="Times New Roman" w:cs="Times New Roman"/>
        </w:rPr>
        <w:fldChar w:fldCharType="end"/>
      </w:r>
    </w:p>
    <w:sectPr w:rsidR="007731EE" w:rsidRPr="00FC311F" w:rsidSect="00962DF0">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A240D7" w14:textId="77777777" w:rsidR="009C5A79" w:rsidRDefault="009C5A79" w:rsidP="00CD56E9">
      <w:pPr>
        <w:spacing w:after="0" w:line="240" w:lineRule="auto"/>
      </w:pPr>
      <w:r>
        <w:separator/>
      </w:r>
    </w:p>
  </w:endnote>
  <w:endnote w:type="continuationSeparator" w:id="0">
    <w:p w14:paraId="1ACE762C" w14:textId="77777777" w:rsidR="009C5A79" w:rsidRDefault="009C5A79" w:rsidP="00CD56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828D4B" w14:textId="77777777" w:rsidR="009C5A79" w:rsidRDefault="009C5A79" w:rsidP="00CD56E9">
      <w:pPr>
        <w:spacing w:after="0" w:line="240" w:lineRule="auto"/>
      </w:pPr>
      <w:r>
        <w:separator/>
      </w:r>
    </w:p>
  </w:footnote>
  <w:footnote w:type="continuationSeparator" w:id="0">
    <w:p w14:paraId="7C6FE935" w14:textId="77777777" w:rsidR="009C5A79" w:rsidRDefault="009C5A79" w:rsidP="00CD56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873835"/>
    <w:multiLevelType w:val="hybridMultilevel"/>
    <w:tmpl w:val="AE70952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4D671BDD"/>
    <w:multiLevelType w:val="hybridMultilevel"/>
    <w:tmpl w:val="2CC01F64"/>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2" w15:restartNumberingAfterBreak="0">
    <w:nsid w:val="524262EB"/>
    <w:multiLevelType w:val="hybridMultilevel"/>
    <w:tmpl w:val="526417C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60ED20E4"/>
    <w:multiLevelType w:val="multilevel"/>
    <w:tmpl w:val="4B821CD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num w:numId="1" w16cid:durableId="500463779">
    <w:abstractNumId w:val="3"/>
  </w:num>
  <w:num w:numId="2" w16cid:durableId="709300428">
    <w:abstractNumId w:val="1"/>
  </w:num>
  <w:num w:numId="3" w16cid:durableId="79105540">
    <w:abstractNumId w:val="0"/>
  </w:num>
  <w:num w:numId="4" w16cid:durableId="1468255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2AEJLI0MDC3MLCwMDIyUdpeDU4uLM/DyQAiPTWgDmC1ghLQAAAA=="/>
    <w:docVar w:name="EN.InstantFormat" w:val="&lt;ENInstantFormat&gt;&lt;Enabled&gt;1&lt;/Enabled&gt;&lt;ScanUnformatted&gt;1&lt;/ScanUnformatted&gt;&lt;ScanChanges&gt;1&lt;/ScanChanges&gt;&lt;Suspended&gt;0&lt;/Suspended&gt;&lt;/ENInstantFormat&gt;"/>
    <w:docVar w:name="EN.Layout" w:val="&lt;ENLayout&gt;&lt;Style&gt;Numbered Copy1&lt;/Style&gt;&lt;LeftDelim&gt;{&lt;/LeftDelim&gt;&lt;RightDelim&gt;}&lt;/RightDelim&gt;&lt;FontName&gt;Aptos&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z200szsqp5dw2erwwuvrx2x2xzw0wzrrzde&quot;&gt;Cu6Sn5 EndNote&lt;record-ids&gt;&lt;item&gt;5&lt;/item&gt;&lt;item&gt;28&lt;/item&gt;&lt;item&gt;44&lt;/item&gt;&lt;item&gt;88&lt;/item&gt;&lt;item&gt;213&lt;/item&gt;&lt;item&gt;250&lt;/item&gt;&lt;item&gt;262&lt;/item&gt;&lt;item&gt;263&lt;/item&gt;&lt;item&gt;298&lt;/item&gt;&lt;item&gt;314&lt;/item&gt;&lt;item&gt;315&lt;/item&gt;&lt;item&gt;327&lt;/item&gt;&lt;item&gt;335&lt;/item&gt;&lt;item&gt;359&lt;/item&gt;&lt;item&gt;383&lt;/item&gt;&lt;item&gt;423&lt;/item&gt;&lt;item&gt;427&lt;/item&gt;&lt;item&gt;428&lt;/item&gt;&lt;item&gt;429&lt;/item&gt;&lt;/record-ids&gt;&lt;/item&gt;&lt;/Libraries&gt;"/>
  </w:docVars>
  <w:rsids>
    <w:rsidRoot w:val="00D121CB"/>
    <w:rsid w:val="00023E00"/>
    <w:rsid w:val="000441A8"/>
    <w:rsid w:val="00045035"/>
    <w:rsid w:val="000476F3"/>
    <w:rsid w:val="0007758E"/>
    <w:rsid w:val="00094579"/>
    <w:rsid w:val="000F017B"/>
    <w:rsid w:val="000F7ACF"/>
    <w:rsid w:val="00105E37"/>
    <w:rsid w:val="0019445B"/>
    <w:rsid w:val="001949FC"/>
    <w:rsid w:val="00195245"/>
    <w:rsid w:val="001D1483"/>
    <w:rsid w:val="001D4C5C"/>
    <w:rsid w:val="00212481"/>
    <w:rsid w:val="002332B9"/>
    <w:rsid w:val="002427A7"/>
    <w:rsid w:val="00243EDE"/>
    <w:rsid w:val="0025397B"/>
    <w:rsid w:val="00287355"/>
    <w:rsid w:val="002A4531"/>
    <w:rsid w:val="002B0BCC"/>
    <w:rsid w:val="002C3593"/>
    <w:rsid w:val="002D083D"/>
    <w:rsid w:val="002D5F26"/>
    <w:rsid w:val="002D67A7"/>
    <w:rsid w:val="002D7163"/>
    <w:rsid w:val="003041CD"/>
    <w:rsid w:val="00320EAD"/>
    <w:rsid w:val="003230AC"/>
    <w:rsid w:val="00325168"/>
    <w:rsid w:val="0034444C"/>
    <w:rsid w:val="00346904"/>
    <w:rsid w:val="00366E14"/>
    <w:rsid w:val="00372960"/>
    <w:rsid w:val="003747B0"/>
    <w:rsid w:val="00376DE9"/>
    <w:rsid w:val="00384ACC"/>
    <w:rsid w:val="0039681E"/>
    <w:rsid w:val="003B2D6C"/>
    <w:rsid w:val="003C302D"/>
    <w:rsid w:val="003D6D91"/>
    <w:rsid w:val="003E0095"/>
    <w:rsid w:val="003F1B14"/>
    <w:rsid w:val="004042C5"/>
    <w:rsid w:val="004064E8"/>
    <w:rsid w:val="00407CE0"/>
    <w:rsid w:val="0041017E"/>
    <w:rsid w:val="004713AA"/>
    <w:rsid w:val="00471A71"/>
    <w:rsid w:val="00496F3D"/>
    <w:rsid w:val="004A438B"/>
    <w:rsid w:val="004A5339"/>
    <w:rsid w:val="004B0B77"/>
    <w:rsid w:val="004C297A"/>
    <w:rsid w:val="004C473B"/>
    <w:rsid w:val="004D53EA"/>
    <w:rsid w:val="004E10EA"/>
    <w:rsid w:val="00501F8C"/>
    <w:rsid w:val="00514C7D"/>
    <w:rsid w:val="00526224"/>
    <w:rsid w:val="00550B2E"/>
    <w:rsid w:val="005529FA"/>
    <w:rsid w:val="00581849"/>
    <w:rsid w:val="0058347C"/>
    <w:rsid w:val="00592E42"/>
    <w:rsid w:val="005A1AF0"/>
    <w:rsid w:val="005C43E6"/>
    <w:rsid w:val="005D7985"/>
    <w:rsid w:val="005E3D4C"/>
    <w:rsid w:val="005F18D0"/>
    <w:rsid w:val="00605C98"/>
    <w:rsid w:val="00633532"/>
    <w:rsid w:val="00656137"/>
    <w:rsid w:val="00657CEE"/>
    <w:rsid w:val="00661347"/>
    <w:rsid w:val="0066264B"/>
    <w:rsid w:val="0066301F"/>
    <w:rsid w:val="006766B5"/>
    <w:rsid w:val="006822A4"/>
    <w:rsid w:val="006A03D5"/>
    <w:rsid w:val="006B6D5F"/>
    <w:rsid w:val="006C0FC9"/>
    <w:rsid w:val="006C2B5E"/>
    <w:rsid w:val="006D3AA4"/>
    <w:rsid w:val="0072173C"/>
    <w:rsid w:val="00722E09"/>
    <w:rsid w:val="00755F6B"/>
    <w:rsid w:val="00763160"/>
    <w:rsid w:val="00767A86"/>
    <w:rsid w:val="007731EE"/>
    <w:rsid w:val="0078789C"/>
    <w:rsid w:val="00791904"/>
    <w:rsid w:val="007C3F1F"/>
    <w:rsid w:val="007D2483"/>
    <w:rsid w:val="007D70EF"/>
    <w:rsid w:val="00800843"/>
    <w:rsid w:val="00802BB8"/>
    <w:rsid w:val="00803FFE"/>
    <w:rsid w:val="0082451F"/>
    <w:rsid w:val="008371A8"/>
    <w:rsid w:val="00840180"/>
    <w:rsid w:val="008408B9"/>
    <w:rsid w:val="0085090F"/>
    <w:rsid w:val="00855190"/>
    <w:rsid w:val="00861B9A"/>
    <w:rsid w:val="00887CF5"/>
    <w:rsid w:val="00892816"/>
    <w:rsid w:val="00895FF8"/>
    <w:rsid w:val="008B0AAF"/>
    <w:rsid w:val="008D53BA"/>
    <w:rsid w:val="008D7CF1"/>
    <w:rsid w:val="008F07CC"/>
    <w:rsid w:val="0092287E"/>
    <w:rsid w:val="00944EE7"/>
    <w:rsid w:val="0095589E"/>
    <w:rsid w:val="0096050E"/>
    <w:rsid w:val="00960718"/>
    <w:rsid w:val="00960BC5"/>
    <w:rsid w:val="00962DF0"/>
    <w:rsid w:val="009634F0"/>
    <w:rsid w:val="009707D2"/>
    <w:rsid w:val="00971591"/>
    <w:rsid w:val="009A0954"/>
    <w:rsid w:val="009A675A"/>
    <w:rsid w:val="009B30F4"/>
    <w:rsid w:val="009B5ADD"/>
    <w:rsid w:val="009C5A79"/>
    <w:rsid w:val="009E1DAE"/>
    <w:rsid w:val="009E6840"/>
    <w:rsid w:val="009F3DBC"/>
    <w:rsid w:val="009F466D"/>
    <w:rsid w:val="009F49F0"/>
    <w:rsid w:val="00A1318B"/>
    <w:rsid w:val="00A3210A"/>
    <w:rsid w:val="00A344B8"/>
    <w:rsid w:val="00A827C5"/>
    <w:rsid w:val="00A921DC"/>
    <w:rsid w:val="00AC78FE"/>
    <w:rsid w:val="00AD53C2"/>
    <w:rsid w:val="00AF350B"/>
    <w:rsid w:val="00AF63E2"/>
    <w:rsid w:val="00B17C4A"/>
    <w:rsid w:val="00B3345E"/>
    <w:rsid w:val="00B3623F"/>
    <w:rsid w:val="00B36F99"/>
    <w:rsid w:val="00B403B9"/>
    <w:rsid w:val="00B46D10"/>
    <w:rsid w:val="00B56F38"/>
    <w:rsid w:val="00B611A6"/>
    <w:rsid w:val="00B75D77"/>
    <w:rsid w:val="00B9189A"/>
    <w:rsid w:val="00B9310A"/>
    <w:rsid w:val="00B95AB2"/>
    <w:rsid w:val="00BA2B5C"/>
    <w:rsid w:val="00BA493C"/>
    <w:rsid w:val="00BB40F6"/>
    <w:rsid w:val="00BC3170"/>
    <w:rsid w:val="00BC4CD6"/>
    <w:rsid w:val="00BE0449"/>
    <w:rsid w:val="00BF10F4"/>
    <w:rsid w:val="00C06B7D"/>
    <w:rsid w:val="00C114C3"/>
    <w:rsid w:val="00C3255C"/>
    <w:rsid w:val="00C5285F"/>
    <w:rsid w:val="00C52A8C"/>
    <w:rsid w:val="00C65300"/>
    <w:rsid w:val="00C77708"/>
    <w:rsid w:val="00C82DF3"/>
    <w:rsid w:val="00CB6215"/>
    <w:rsid w:val="00CC6AF1"/>
    <w:rsid w:val="00CD21D0"/>
    <w:rsid w:val="00CD56E9"/>
    <w:rsid w:val="00CE7876"/>
    <w:rsid w:val="00D121CB"/>
    <w:rsid w:val="00D171A8"/>
    <w:rsid w:val="00D712E7"/>
    <w:rsid w:val="00D73292"/>
    <w:rsid w:val="00D81957"/>
    <w:rsid w:val="00D81FF7"/>
    <w:rsid w:val="00D84AD8"/>
    <w:rsid w:val="00D95304"/>
    <w:rsid w:val="00DA1C02"/>
    <w:rsid w:val="00DA3080"/>
    <w:rsid w:val="00DA6CBB"/>
    <w:rsid w:val="00DB5419"/>
    <w:rsid w:val="00DC17E5"/>
    <w:rsid w:val="00DC7D4E"/>
    <w:rsid w:val="00DD0FED"/>
    <w:rsid w:val="00DD5E13"/>
    <w:rsid w:val="00DF2033"/>
    <w:rsid w:val="00E04BF5"/>
    <w:rsid w:val="00E04C4F"/>
    <w:rsid w:val="00E11B60"/>
    <w:rsid w:val="00E20D0B"/>
    <w:rsid w:val="00E37EA2"/>
    <w:rsid w:val="00E60761"/>
    <w:rsid w:val="00E61E23"/>
    <w:rsid w:val="00E63383"/>
    <w:rsid w:val="00E730B6"/>
    <w:rsid w:val="00E75E04"/>
    <w:rsid w:val="00E80E6C"/>
    <w:rsid w:val="00EA0D94"/>
    <w:rsid w:val="00EB764E"/>
    <w:rsid w:val="00EF4532"/>
    <w:rsid w:val="00F20AE7"/>
    <w:rsid w:val="00F6432E"/>
    <w:rsid w:val="00F70309"/>
    <w:rsid w:val="00F77BB2"/>
    <w:rsid w:val="00F973CE"/>
    <w:rsid w:val="00FA61B4"/>
    <w:rsid w:val="00FA6D6C"/>
    <w:rsid w:val="00FB161A"/>
    <w:rsid w:val="00FC311F"/>
    <w:rsid w:val="00FC3882"/>
    <w:rsid w:val="00FC435C"/>
    <w:rsid w:val="00FD248E"/>
    <w:rsid w:val="00FE2206"/>
    <w:rsid w:val="00FE5A11"/>
  </w:rsids>
  <m:mathPr>
    <m:mathFont m:val="Cambria Math"/>
    <m:brkBin m:val="before"/>
    <m:brkBinSub m:val="--"/>
    <m:smallFrac m:val="0"/>
    <m:dispDef/>
    <m:lMargin m:val="0"/>
    <m:rMargin m:val="0"/>
    <m:defJc m:val="centerGroup"/>
    <m:wrapIndent m:val="1440"/>
    <m:intLim m:val="subSup"/>
    <m:naryLim m:val="undOvr"/>
  </m:mathPr>
  <w:themeFontLang w:val="en-IN"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E0ABFE"/>
  <w15:chartTrackingRefBased/>
  <w15:docId w15:val="{2CFC4A7A-88F9-4B96-BBBE-CD9E3837B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N"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121C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121C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121C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121C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121C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121C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121C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121C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121C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21C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121C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121C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121C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121C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121C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121C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121C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121CB"/>
    <w:rPr>
      <w:rFonts w:eastAsiaTheme="majorEastAsia" w:cstheme="majorBidi"/>
      <w:color w:val="272727" w:themeColor="text1" w:themeTint="D8"/>
    </w:rPr>
  </w:style>
  <w:style w:type="paragraph" w:styleId="Title">
    <w:name w:val="Title"/>
    <w:basedOn w:val="Normal"/>
    <w:next w:val="Normal"/>
    <w:link w:val="TitleChar"/>
    <w:uiPriority w:val="10"/>
    <w:qFormat/>
    <w:rsid w:val="00D121C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21C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121C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121C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121CB"/>
    <w:pPr>
      <w:spacing w:before="160"/>
      <w:jc w:val="center"/>
    </w:pPr>
    <w:rPr>
      <w:i/>
      <w:iCs/>
      <w:color w:val="404040" w:themeColor="text1" w:themeTint="BF"/>
    </w:rPr>
  </w:style>
  <w:style w:type="character" w:customStyle="1" w:styleId="QuoteChar">
    <w:name w:val="Quote Char"/>
    <w:basedOn w:val="DefaultParagraphFont"/>
    <w:link w:val="Quote"/>
    <w:uiPriority w:val="29"/>
    <w:rsid w:val="00D121CB"/>
    <w:rPr>
      <w:i/>
      <w:iCs/>
      <w:color w:val="404040" w:themeColor="text1" w:themeTint="BF"/>
    </w:rPr>
  </w:style>
  <w:style w:type="paragraph" w:styleId="ListParagraph">
    <w:name w:val="List Paragraph"/>
    <w:basedOn w:val="Normal"/>
    <w:uiPriority w:val="34"/>
    <w:qFormat/>
    <w:rsid w:val="00D121CB"/>
    <w:pPr>
      <w:ind w:left="720"/>
      <w:contextualSpacing/>
    </w:pPr>
  </w:style>
  <w:style w:type="character" w:styleId="IntenseEmphasis">
    <w:name w:val="Intense Emphasis"/>
    <w:basedOn w:val="DefaultParagraphFont"/>
    <w:uiPriority w:val="21"/>
    <w:qFormat/>
    <w:rsid w:val="00D121CB"/>
    <w:rPr>
      <w:i/>
      <w:iCs/>
      <w:color w:val="0F4761" w:themeColor="accent1" w:themeShade="BF"/>
    </w:rPr>
  </w:style>
  <w:style w:type="paragraph" w:styleId="IntenseQuote">
    <w:name w:val="Intense Quote"/>
    <w:basedOn w:val="Normal"/>
    <w:next w:val="Normal"/>
    <w:link w:val="IntenseQuoteChar"/>
    <w:uiPriority w:val="30"/>
    <w:qFormat/>
    <w:rsid w:val="00D121C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121CB"/>
    <w:rPr>
      <w:i/>
      <w:iCs/>
      <w:color w:val="0F4761" w:themeColor="accent1" w:themeShade="BF"/>
    </w:rPr>
  </w:style>
  <w:style w:type="character" w:styleId="IntenseReference">
    <w:name w:val="Intense Reference"/>
    <w:basedOn w:val="DefaultParagraphFont"/>
    <w:uiPriority w:val="32"/>
    <w:qFormat/>
    <w:rsid w:val="00D121CB"/>
    <w:rPr>
      <w:b/>
      <w:bCs/>
      <w:smallCaps/>
      <w:color w:val="0F4761" w:themeColor="accent1" w:themeShade="BF"/>
      <w:spacing w:val="5"/>
    </w:rPr>
  </w:style>
  <w:style w:type="character" w:styleId="Hyperlink">
    <w:name w:val="Hyperlink"/>
    <w:basedOn w:val="DefaultParagraphFont"/>
    <w:uiPriority w:val="99"/>
    <w:unhideWhenUsed/>
    <w:rsid w:val="00D121CB"/>
    <w:rPr>
      <w:color w:val="467886" w:themeColor="hyperlink"/>
      <w:u w:val="single"/>
    </w:rPr>
  </w:style>
  <w:style w:type="character" w:styleId="CommentReference">
    <w:name w:val="annotation reference"/>
    <w:basedOn w:val="DefaultParagraphFont"/>
    <w:uiPriority w:val="99"/>
    <w:semiHidden/>
    <w:unhideWhenUsed/>
    <w:rsid w:val="00D121CB"/>
    <w:rPr>
      <w:sz w:val="18"/>
      <w:szCs w:val="18"/>
    </w:rPr>
  </w:style>
  <w:style w:type="character" w:styleId="LineNumber">
    <w:name w:val="line number"/>
    <w:basedOn w:val="DefaultParagraphFont"/>
    <w:uiPriority w:val="99"/>
    <w:semiHidden/>
    <w:unhideWhenUsed/>
    <w:rsid w:val="00962DF0"/>
  </w:style>
  <w:style w:type="character" w:styleId="UnresolvedMention">
    <w:name w:val="Unresolved Mention"/>
    <w:basedOn w:val="DefaultParagraphFont"/>
    <w:uiPriority w:val="99"/>
    <w:semiHidden/>
    <w:unhideWhenUsed/>
    <w:rsid w:val="00971591"/>
    <w:rPr>
      <w:color w:val="605E5C"/>
      <w:shd w:val="clear" w:color="auto" w:fill="E1DFDD"/>
    </w:rPr>
  </w:style>
  <w:style w:type="character" w:styleId="PlaceholderText">
    <w:name w:val="Placeholder Text"/>
    <w:basedOn w:val="DefaultParagraphFont"/>
    <w:uiPriority w:val="99"/>
    <w:semiHidden/>
    <w:rsid w:val="00B611A6"/>
    <w:rPr>
      <w:color w:val="666666"/>
    </w:rPr>
  </w:style>
  <w:style w:type="paragraph" w:customStyle="1" w:styleId="EndNoteBibliographyTitle">
    <w:name w:val="EndNote Bibliography Title"/>
    <w:basedOn w:val="Normal"/>
    <w:link w:val="EndNoteBibliographyTitleChar"/>
    <w:rsid w:val="00BA2B5C"/>
    <w:pPr>
      <w:spacing w:after="0"/>
      <w:jc w:val="center"/>
    </w:pPr>
    <w:rPr>
      <w:rFonts w:ascii="Aptos" w:hAnsi="Aptos"/>
      <w:noProof/>
      <w:lang w:val="en-US"/>
    </w:rPr>
  </w:style>
  <w:style w:type="character" w:customStyle="1" w:styleId="EndNoteBibliographyTitleChar">
    <w:name w:val="EndNote Bibliography Title Char"/>
    <w:basedOn w:val="DefaultParagraphFont"/>
    <w:link w:val="EndNoteBibliographyTitle"/>
    <w:rsid w:val="00BA2B5C"/>
    <w:rPr>
      <w:rFonts w:ascii="Aptos" w:hAnsi="Aptos"/>
      <w:noProof/>
      <w:lang w:val="en-US"/>
    </w:rPr>
  </w:style>
  <w:style w:type="paragraph" w:customStyle="1" w:styleId="EndNoteBibliography">
    <w:name w:val="EndNote Bibliography"/>
    <w:basedOn w:val="Normal"/>
    <w:link w:val="EndNoteBibliographyChar"/>
    <w:rsid w:val="00BA2B5C"/>
    <w:pPr>
      <w:spacing w:line="240" w:lineRule="auto"/>
    </w:pPr>
    <w:rPr>
      <w:rFonts w:ascii="Aptos" w:hAnsi="Aptos"/>
      <w:noProof/>
      <w:lang w:val="en-US"/>
    </w:rPr>
  </w:style>
  <w:style w:type="character" w:customStyle="1" w:styleId="EndNoteBibliographyChar">
    <w:name w:val="EndNote Bibliography Char"/>
    <w:basedOn w:val="DefaultParagraphFont"/>
    <w:link w:val="EndNoteBibliography"/>
    <w:rsid w:val="00BA2B5C"/>
    <w:rPr>
      <w:rFonts w:ascii="Aptos" w:hAnsi="Aptos"/>
      <w:noProof/>
      <w:lang w:val="en-US"/>
    </w:rPr>
  </w:style>
  <w:style w:type="paragraph" w:styleId="Header">
    <w:name w:val="header"/>
    <w:basedOn w:val="Normal"/>
    <w:link w:val="HeaderChar"/>
    <w:uiPriority w:val="99"/>
    <w:unhideWhenUsed/>
    <w:rsid w:val="00CD56E9"/>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CD56E9"/>
    <w:rPr>
      <w:sz w:val="20"/>
      <w:szCs w:val="20"/>
    </w:rPr>
  </w:style>
  <w:style w:type="paragraph" w:styleId="Footer">
    <w:name w:val="footer"/>
    <w:basedOn w:val="Normal"/>
    <w:link w:val="FooterChar"/>
    <w:uiPriority w:val="99"/>
    <w:unhideWhenUsed/>
    <w:rsid w:val="00CD56E9"/>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CD56E9"/>
    <w:rPr>
      <w:sz w:val="20"/>
      <w:szCs w:val="20"/>
    </w:rPr>
  </w:style>
  <w:style w:type="paragraph" w:styleId="NoSpacing">
    <w:name w:val="No Spacing"/>
    <w:uiPriority w:val="1"/>
    <w:qFormat/>
    <w:rsid w:val="00D171A8"/>
    <w:pPr>
      <w:spacing w:after="0" w:line="240" w:lineRule="auto"/>
    </w:pPr>
  </w:style>
  <w:style w:type="paragraph" w:styleId="BalloonText">
    <w:name w:val="Balloon Text"/>
    <w:basedOn w:val="Normal"/>
    <w:link w:val="BalloonTextChar"/>
    <w:uiPriority w:val="99"/>
    <w:semiHidden/>
    <w:unhideWhenUsed/>
    <w:rsid w:val="00D171A8"/>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D171A8"/>
    <w:rPr>
      <w:rFonts w:asciiTheme="majorHAnsi" w:eastAsiaTheme="majorEastAsia" w:hAnsiTheme="majorHAnsi" w:cstheme="majorBidi"/>
      <w:sz w:val="18"/>
      <w:szCs w:val="18"/>
    </w:rPr>
  </w:style>
  <w:style w:type="paragraph" w:styleId="CommentText">
    <w:name w:val="annotation text"/>
    <w:basedOn w:val="Normal"/>
    <w:link w:val="CommentTextChar"/>
    <w:uiPriority w:val="99"/>
    <w:unhideWhenUsed/>
    <w:rsid w:val="00C114C3"/>
  </w:style>
  <w:style w:type="character" w:customStyle="1" w:styleId="CommentTextChar">
    <w:name w:val="Comment Text Char"/>
    <w:basedOn w:val="DefaultParagraphFont"/>
    <w:link w:val="CommentText"/>
    <w:uiPriority w:val="99"/>
    <w:rsid w:val="00C114C3"/>
  </w:style>
  <w:style w:type="paragraph" w:styleId="CommentSubject">
    <w:name w:val="annotation subject"/>
    <w:basedOn w:val="CommentText"/>
    <w:next w:val="CommentText"/>
    <w:link w:val="CommentSubjectChar"/>
    <w:uiPriority w:val="99"/>
    <w:semiHidden/>
    <w:unhideWhenUsed/>
    <w:rsid w:val="00C114C3"/>
    <w:rPr>
      <w:b/>
      <w:bCs/>
    </w:rPr>
  </w:style>
  <w:style w:type="character" w:customStyle="1" w:styleId="CommentSubjectChar">
    <w:name w:val="Comment Subject Char"/>
    <w:basedOn w:val="CommentTextChar"/>
    <w:link w:val="CommentSubject"/>
    <w:uiPriority w:val="99"/>
    <w:semiHidden/>
    <w:rsid w:val="00C114C3"/>
    <w:rPr>
      <w:b/>
      <w:bCs/>
    </w:rPr>
  </w:style>
  <w:style w:type="paragraph" w:styleId="Revision">
    <w:name w:val="Revision"/>
    <w:hidden/>
    <w:uiPriority w:val="99"/>
    <w:semiHidden/>
    <w:rsid w:val="00840180"/>
    <w:pPr>
      <w:spacing w:after="0" w:line="240" w:lineRule="auto"/>
    </w:pPr>
  </w:style>
  <w:style w:type="table" w:styleId="TableGrid">
    <w:name w:val="Table Grid"/>
    <w:basedOn w:val="TableNormal"/>
    <w:uiPriority w:val="39"/>
    <w:rsid w:val="007631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17830008">
      <w:bodyDiv w:val="1"/>
      <w:marLeft w:val="0"/>
      <w:marRight w:val="0"/>
      <w:marTop w:val="0"/>
      <w:marBottom w:val="0"/>
      <w:divBdr>
        <w:top w:val="none" w:sz="0" w:space="0" w:color="auto"/>
        <w:left w:val="none" w:sz="0" w:space="0" w:color="auto"/>
        <w:bottom w:val="none" w:sz="0" w:space="0" w:color="auto"/>
        <w:right w:val="none" w:sz="0" w:space="0" w:color="auto"/>
      </w:divBdr>
      <w:divsChild>
        <w:div w:id="1787118622">
          <w:marLeft w:val="0"/>
          <w:marRight w:val="0"/>
          <w:marTop w:val="0"/>
          <w:marBottom w:val="0"/>
          <w:divBdr>
            <w:top w:val="none" w:sz="0" w:space="0" w:color="auto"/>
            <w:left w:val="none" w:sz="0" w:space="0" w:color="auto"/>
            <w:bottom w:val="none" w:sz="0" w:space="0" w:color="auto"/>
            <w:right w:val="none" w:sz="0" w:space="0" w:color="auto"/>
          </w:divBdr>
          <w:divsChild>
            <w:div w:id="1408921741">
              <w:marLeft w:val="0"/>
              <w:marRight w:val="0"/>
              <w:marTop w:val="0"/>
              <w:marBottom w:val="0"/>
              <w:divBdr>
                <w:top w:val="none" w:sz="0" w:space="0" w:color="auto"/>
                <w:left w:val="none" w:sz="0" w:space="0" w:color="auto"/>
                <w:bottom w:val="none" w:sz="0" w:space="0" w:color="auto"/>
                <w:right w:val="none" w:sz="0" w:space="0" w:color="auto"/>
              </w:divBdr>
              <w:divsChild>
                <w:div w:id="382875083">
                  <w:marLeft w:val="0"/>
                  <w:marRight w:val="0"/>
                  <w:marTop w:val="0"/>
                  <w:marBottom w:val="0"/>
                  <w:divBdr>
                    <w:top w:val="none" w:sz="0" w:space="0" w:color="auto"/>
                    <w:left w:val="none" w:sz="0" w:space="0" w:color="auto"/>
                    <w:bottom w:val="none" w:sz="0" w:space="0" w:color="auto"/>
                    <w:right w:val="none" w:sz="0" w:space="0" w:color="auto"/>
                  </w:divBdr>
                  <w:divsChild>
                    <w:div w:id="1541748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160142">
          <w:marLeft w:val="0"/>
          <w:marRight w:val="0"/>
          <w:marTop w:val="0"/>
          <w:marBottom w:val="0"/>
          <w:divBdr>
            <w:top w:val="none" w:sz="0" w:space="0" w:color="auto"/>
            <w:left w:val="none" w:sz="0" w:space="0" w:color="auto"/>
            <w:bottom w:val="none" w:sz="0" w:space="0" w:color="auto"/>
            <w:right w:val="none" w:sz="0" w:space="0" w:color="auto"/>
          </w:divBdr>
          <w:divsChild>
            <w:div w:id="1170608751">
              <w:marLeft w:val="0"/>
              <w:marRight w:val="0"/>
              <w:marTop w:val="0"/>
              <w:marBottom w:val="0"/>
              <w:divBdr>
                <w:top w:val="none" w:sz="0" w:space="0" w:color="auto"/>
                <w:left w:val="none" w:sz="0" w:space="0" w:color="auto"/>
                <w:bottom w:val="none" w:sz="0" w:space="0" w:color="auto"/>
                <w:right w:val="none" w:sz="0" w:space="0" w:color="auto"/>
              </w:divBdr>
              <w:divsChild>
                <w:div w:id="1261765787">
                  <w:marLeft w:val="0"/>
                  <w:marRight w:val="0"/>
                  <w:marTop w:val="0"/>
                  <w:marBottom w:val="0"/>
                  <w:divBdr>
                    <w:top w:val="none" w:sz="0" w:space="0" w:color="auto"/>
                    <w:left w:val="none" w:sz="0" w:space="0" w:color="auto"/>
                    <w:bottom w:val="none" w:sz="0" w:space="0" w:color="auto"/>
                    <w:right w:val="none" w:sz="0" w:space="0" w:color="auto"/>
                  </w:divBdr>
                  <w:divsChild>
                    <w:div w:id="946893039">
                      <w:marLeft w:val="0"/>
                      <w:marRight w:val="0"/>
                      <w:marTop w:val="0"/>
                      <w:marBottom w:val="0"/>
                      <w:divBdr>
                        <w:top w:val="none" w:sz="0" w:space="0" w:color="auto"/>
                        <w:left w:val="none" w:sz="0" w:space="0" w:color="auto"/>
                        <w:bottom w:val="none" w:sz="0" w:space="0" w:color="auto"/>
                        <w:right w:val="none" w:sz="0" w:space="0" w:color="auto"/>
                      </w:divBdr>
                      <w:divsChild>
                        <w:div w:id="999498716">
                          <w:marLeft w:val="0"/>
                          <w:marRight w:val="0"/>
                          <w:marTop w:val="0"/>
                          <w:marBottom w:val="0"/>
                          <w:divBdr>
                            <w:top w:val="none" w:sz="0" w:space="0" w:color="auto"/>
                            <w:left w:val="none" w:sz="0" w:space="0" w:color="auto"/>
                            <w:bottom w:val="none" w:sz="0" w:space="0" w:color="auto"/>
                            <w:right w:val="none" w:sz="0" w:space="0" w:color="auto"/>
                          </w:divBdr>
                          <w:divsChild>
                            <w:div w:id="102637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394981">
                      <w:marLeft w:val="0"/>
                      <w:marRight w:val="0"/>
                      <w:marTop w:val="0"/>
                      <w:marBottom w:val="0"/>
                      <w:divBdr>
                        <w:top w:val="none" w:sz="0" w:space="0" w:color="auto"/>
                        <w:left w:val="none" w:sz="0" w:space="0" w:color="auto"/>
                        <w:bottom w:val="none" w:sz="0" w:space="0" w:color="auto"/>
                        <w:right w:val="none" w:sz="0" w:space="0" w:color="auto"/>
                      </w:divBdr>
                      <w:divsChild>
                        <w:div w:id="604390869">
                          <w:marLeft w:val="480"/>
                          <w:marRight w:val="0"/>
                          <w:marTop w:val="0"/>
                          <w:marBottom w:val="0"/>
                          <w:divBdr>
                            <w:top w:val="single" w:sz="6" w:space="0" w:color="303030"/>
                            <w:left w:val="single" w:sz="6" w:space="12" w:color="303030"/>
                            <w:bottom w:val="single" w:sz="6" w:space="0" w:color="303030"/>
                            <w:right w:val="none" w:sz="0" w:space="3" w:color="303030"/>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ettings" Target="settings.xml"/><Relationship Id="rId7" Type="http://schemas.openxmlformats.org/officeDocument/2006/relationships/hyperlink" Target="mailto:*linsk@mail.ncku.edu.tw" TargetMode="Externa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38</TotalTime>
  <Pages>26</Pages>
  <Words>5198</Words>
  <Characters>30722</Characters>
  <Application>Microsoft Office Word</Application>
  <DocSecurity>0</DocSecurity>
  <Lines>787</Lines>
  <Paragraphs>417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木和班 MUKHERJEE SHUBHAYAN</dc:creator>
  <cp:keywords/>
  <dc:description/>
  <cp:lastModifiedBy>木和班 MUKHERJEE SHUBHAYAN</cp:lastModifiedBy>
  <cp:revision>12</cp:revision>
  <cp:lastPrinted>2025-12-05T06:02:00Z</cp:lastPrinted>
  <dcterms:created xsi:type="dcterms:W3CDTF">2025-12-05T04:42:00Z</dcterms:created>
  <dcterms:modified xsi:type="dcterms:W3CDTF">2025-12-05T09:42:00Z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6b85da5f-1ca2-4faa-999e-2b8b57190a0a</vt:lpwstr>
  </property>
</Properties>
</file>