
<file path=[Content_Types].xml><?xml version="1.0" encoding="utf-8"?>
<Types xmlns="http://schemas.openxmlformats.org/package/2006/content-types"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DE7C">
      <w:pPr>
        <w:pStyle w:val="4"/>
        <w:jc w:val="center"/>
        <w:rPr>
          <w:rFonts w:cs="Times New Roman"/>
          <w:sz w:val="28"/>
          <w:szCs w:val="36"/>
          <w:highlight w:val="none"/>
        </w:rPr>
      </w:pPr>
      <w:r>
        <w:rPr>
          <w:rFonts w:cs="Times New Roman"/>
          <w:sz w:val="28"/>
          <w:szCs w:val="36"/>
          <w:highlight w:val="none"/>
        </w:rPr>
        <w:t>Supplementary Materials</w:t>
      </w:r>
    </w:p>
    <w:p w14:paraId="7C4A1CAD">
      <w:pPr>
        <w:pStyle w:val="4"/>
        <w:shd w:val="clear" w:color="auto" w:fill="FFFFFF" w:themeFill="background1"/>
        <w:spacing w:before="0" w:line="360" w:lineRule="auto"/>
        <w:rPr>
          <w:rFonts w:cs="Times New Roman"/>
          <w:color w:val="auto"/>
          <w:sz w:val="28"/>
          <w:szCs w:val="28"/>
          <w:highlight w:val="none"/>
        </w:rPr>
      </w:pPr>
      <w:bookmarkStart w:id="0" w:name="_Hlk163055691"/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Coupled Effects of Acid Mine Drainage and Domestic Wastewater Reshape Sediment Microbial Communitie</w:t>
      </w:r>
      <w:r>
        <w:rPr>
          <w:rFonts w:cs="Times New Roman"/>
          <w:color w:val="auto"/>
          <w:sz w:val="28"/>
          <w:szCs w:val="28"/>
          <w:highlight w:val="none"/>
        </w:rPr>
        <w:t>s</w:t>
      </w:r>
    </w:p>
    <w:bookmarkEnd w:id="0"/>
    <w:p w14:paraId="423B0CB0">
      <w:pPr>
        <w:spacing w:line="360" w:lineRule="auto"/>
        <w:jc w:val="center"/>
        <w:rPr>
          <w:rFonts w:cs="Times New Roman"/>
          <w:sz w:val="22"/>
          <w:highlight w:val="none"/>
          <w:vertAlign w:val="superscript"/>
        </w:rPr>
      </w:pPr>
      <w:r>
        <w:rPr>
          <w:rFonts w:cs="Times New Roman"/>
          <w:sz w:val="22"/>
          <w:highlight w:val="none"/>
        </w:rPr>
        <w:t>Shihong Zhang</w:t>
      </w:r>
      <w:r>
        <w:rPr>
          <w:rFonts w:cs="Times New Roman"/>
          <w:sz w:val="22"/>
          <w:highlight w:val="none"/>
          <w:vertAlign w:val="superscript"/>
        </w:rPr>
        <w:t xml:space="preserve">1 </w:t>
      </w:r>
      <w:r>
        <w:rPr>
          <w:rFonts w:cs="Times New Roman"/>
          <w:sz w:val="22"/>
          <w:highlight w:val="none"/>
        </w:rPr>
        <w:t>· Pan Wu</w:t>
      </w:r>
      <w:r>
        <w:rPr>
          <w:rFonts w:cs="Times New Roman"/>
          <w:sz w:val="22"/>
          <w:highlight w:val="none"/>
          <w:vertAlign w:val="superscript"/>
        </w:rPr>
        <w:t xml:space="preserve">1,2,3 </w:t>
      </w:r>
      <w:r>
        <w:rPr>
          <w:rFonts w:cs="Times New Roman"/>
          <w:sz w:val="22"/>
          <w:highlight w:val="none"/>
        </w:rPr>
        <w:t xml:space="preserve">* · </w:t>
      </w:r>
      <w:r>
        <w:rPr>
          <w:rFonts w:hint="default" w:cs="Times New Roman"/>
          <w:sz w:val="22"/>
          <w:highlight w:val="none"/>
        </w:rPr>
        <w:t>Jian Zhang</w:t>
      </w:r>
      <w:r>
        <w:rPr>
          <w:rFonts w:cs="Times New Roman"/>
          <w:sz w:val="22"/>
          <w:highlight w:val="none"/>
          <w:vertAlign w:val="superscript"/>
        </w:rPr>
        <w:t>2</w:t>
      </w:r>
      <w:r>
        <w:rPr>
          <w:rFonts w:cs="Times New Roman"/>
          <w:sz w:val="22"/>
          <w:highlight w:val="none"/>
        </w:rPr>
        <w:t xml:space="preserve"> · </w:t>
      </w:r>
      <w:r>
        <w:rPr>
          <w:rFonts w:hint="default" w:cs="Times New Roman"/>
          <w:sz w:val="22"/>
          <w:highlight w:val="none"/>
        </w:rPr>
        <w:t>Yisheng Mu</w:t>
      </w:r>
      <w:r>
        <w:rPr>
          <w:rFonts w:hint="default" w:cs="Times New Roman"/>
          <w:sz w:val="22"/>
          <w:highlight w:val="none"/>
          <w:vertAlign w:val="superscript"/>
        </w:rPr>
        <w:t xml:space="preserve">1 </w:t>
      </w:r>
      <w:r>
        <w:rPr>
          <w:rFonts w:cs="Times New Roman"/>
          <w:sz w:val="22"/>
          <w:highlight w:val="none"/>
        </w:rPr>
        <w:t xml:space="preserve">· </w:t>
      </w:r>
      <w:r>
        <w:rPr>
          <w:rFonts w:hint="default" w:cs="Times New Roman"/>
          <w:sz w:val="22"/>
          <w:highlight w:val="none"/>
        </w:rPr>
        <w:t>Jiarui Zhu</w:t>
      </w:r>
      <w:r>
        <w:rPr>
          <w:rFonts w:hint="default" w:cs="Times New Roman"/>
          <w:sz w:val="22"/>
          <w:highlight w:val="none"/>
          <w:vertAlign w:val="superscript"/>
        </w:rPr>
        <w:t>1</w:t>
      </w:r>
    </w:p>
    <w:p w14:paraId="6E628EE1">
      <w:pPr>
        <w:spacing w:line="360" w:lineRule="auto"/>
        <w:jc w:val="left"/>
        <w:rPr>
          <w:rFonts w:cs="Times New Roman"/>
          <w:sz w:val="22"/>
          <w:highlight w:val="none"/>
        </w:rPr>
      </w:pPr>
      <w:r>
        <w:rPr>
          <w:rFonts w:cs="Times New Roman"/>
          <w:sz w:val="22"/>
          <w:highlight w:val="none"/>
          <w:vertAlign w:val="superscript"/>
        </w:rPr>
        <w:t xml:space="preserve">1 </w:t>
      </w:r>
      <w:r>
        <w:rPr>
          <w:rFonts w:cs="Times New Roman"/>
          <w:sz w:val="22"/>
          <w:highlight w:val="none"/>
        </w:rPr>
        <w:t>College of Resources and Environmental Engineering, Guizhou University, Guiyang 550025, China;</w:t>
      </w:r>
    </w:p>
    <w:p w14:paraId="561050DD">
      <w:pPr>
        <w:spacing w:line="360" w:lineRule="auto"/>
        <w:jc w:val="left"/>
        <w:rPr>
          <w:rFonts w:cs="Times New Roman"/>
          <w:sz w:val="22"/>
          <w:highlight w:val="none"/>
        </w:rPr>
      </w:pPr>
      <w:r>
        <w:rPr>
          <w:rFonts w:cs="Times New Roman"/>
          <w:sz w:val="22"/>
          <w:highlight w:val="none"/>
          <w:vertAlign w:val="superscript"/>
        </w:rPr>
        <w:t xml:space="preserve">2 </w:t>
      </w:r>
      <w:r>
        <w:rPr>
          <w:rFonts w:cs="Times New Roman"/>
          <w:sz w:val="22"/>
          <w:highlight w:val="none"/>
        </w:rPr>
        <w:t xml:space="preserve">Key Laboratory of Karst Georesources and Environment (Guizhou University), Ministry of Education, Guiyang 550025, China; </w:t>
      </w:r>
    </w:p>
    <w:p w14:paraId="4AFB0354">
      <w:pPr>
        <w:spacing w:line="360" w:lineRule="auto"/>
        <w:jc w:val="left"/>
        <w:rPr>
          <w:rFonts w:cs="Times New Roman"/>
          <w:b/>
          <w:bCs/>
          <w:sz w:val="22"/>
          <w:highlight w:val="none"/>
        </w:rPr>
      </w:pPr>
      <w:r>
        <w:rPr>
          <w:rFonts w:cs="Times New Roman"/>
          <w:sz w:val="22"/>
          <w:highlight w:val="none"/>
          <w:vertAlign w:val="superscript"/>
        </w:rPr>
        <w:t xml:space="preserve">3 </w:t>
      </w:r>
      <w:r>
        <w:rPr>
          <w:rFonts w:cs="Times New Roman"/>
          <w:sz w:val="22"/>
          <w:highlight w:val="none"/>
        </w:rPr>
        <w:t>Guizhou Karst Environmental Ecosystems Observation and Research Station, Ministry of Education.</w:t>
      </w:r>
    </w:p>
    <w:p w14:paraId="1ABB8D94">
      <w:pPr>
        <w:spacing w:line="360" w:lineRule="auto"/>
        <w:jc w:val="left"/>
        <w:rPr>
          <w:rFonts w:cs="Times New Roman"/>
          <w:sz w:val="22"/>
          <w:highlight w:val="none"/>
        </w:rPr>
      </w:pPr>
      <w:r>
        <w:rPr>
          <w:rFonts w:cs="Times New Roman"/>
          <w:sz w:val="22"/>
          <w:highlight w:val="none"/>
        </w:rPr>
        <w:t>*Correspondence Author</w:t>
      </w:r>
    </w:p>
    <w:p w14:paraId="28331500">
      <w:pPr>
        <w:spacing w:line="360" w:lineRule="auto"/>
        <w:jc w:val="left"/>
        <w:rPr>
          <w:rFonts w:cs="Times New Roman"/>
          <w:bCs/>
          <w:sz w:val="22"/>
          <w:highlight w:val="none"/>
        </w:rPr>
      </w:pPr>
      <w:r>
        <w:rPr>
          <w:rFonts w:cs="Times New Roman"/>
          <w:b/>
          <w:bCs/>
          <w:sz w:val="22"/>
          <w:highlight w:val="none"/>
        </w:rPr>
        <w:t xml:space="preserve">e-mail: </w:t>
      </w:r>
      <w:r>
        <w:rPr>
          <w:rFonts w:cs="Times New Roman"/>
          <w:bCs/>
          <w:sz w:val="22"/>
          <w:highlight w:val="none"/>
        </w:rPr>
        <w:t>pwu@gzu.edu.cn</w:t>
      </w:r>
    </w:p>
    <w:p w14:paraId="4AB9573F">
      <w:pPr>
        <w:spacing w:line="360" w:lineRule="auto"/>
        <w:jc w:val="left"/>
        <w:rPr>
          <w:rFonts w:cs="Times New Roman"/>
          <w:sz w:val="22"/>
          <w:highlight w:val="none"/>
        </w:rPr>
      </w:pPr>
      <w:r>
        <w:rPr>
          <w:rFonts w:cs="Times New Roman"/>
          <w:b/>
          <w:bCs/>
          <w:sz w:val="22"/>
          <w:highlight w:val="none"/>
        </w:rPr>
        <w:t xml:space="preserve">Phone: </w:t>
      </w:r>
      <w:r>
        <w:rPr>
          <w:rFonts w:cs="Times New Roman"/>
          <w:sz w:val="22"/>
          <w:highlight w:val="none"/>
        </w:rPr>
        <w:t>+86-136-0857-2205</w:t>
      </w:r>
      <w:r>
        <w:rPr>
          <w:rFonts w:cs="Times New Roman"/>
          <w:b/>
          <w:bCs/>
          <w:sz w:val="22"/>
          <w:highlight w:val="none"/>
        </w:rPr>
        <w:t xml:space="preserve"> </w:t>
      </w:r>
    </w:p>
    <w:p w14:paraId="4354F935">
      <w:pPr>
        <w:spacing w:line="360" w:lineRule="auto"/>
        <w:ind w:firstLine="440" w:firstLineChars="200"/>
        <w:rPr>
          <w:rFonts w:cs="Times New Roman"/>
          <w:sz w:val="22"/>
          <w:highlight w:val="none"/>
        </w:rPr>
      </w:pPr>
    </w:p>
    <w:p w14:paraId="2DE9409E">
      <w:pPr>
        <w:spacing w:line="360" w:lineRule="auto"/>
        <w:ind w:firstLine="440" w:firstLineChars="200"/>
        <w:rPr>
          <w:rFonts w:cs="Times New Roman"/>
          <w:sz w:val="22"/>
          <w:highlight w:val="none"/>
        </w:rPr>
      </w:pPr>
    </w:p>
    <w:p w14:paraId="6860C97C">
      <w:pPr>
        <w:spacing w:line="360" w:lineRule="auto"/>
        <w:ind w:firstLine="440" w:firstLineChars="200"/>
        <w:rPr>
          <w:rFonts w:cs="Times New Roman"/>
          <w:sz w:val="22"/>
          <w:highlight w:val="none"/>
        </w:rPr>
      </w:pPr>
    </w:p>
    <w:p w14:paraId="641E7CF3">
      <w:pPr>
        <w:spacing w:line="360" w:lineRule="auto"/>
        <w:rPr>
          <w:rFonts w:cs="Times New Roman"/>
          <w:b/>
          <w:sz w:val="22"/>
          <w:highlight w:val="none"/>
        </w:rPr>
      </w:pPr>
      <w:r>
        <w:rPr>
          <w:rFonts w:cs="Times New Roman"/>
          <w:b/>
          <w:sz w:val="22"/>
          <w:highlight w:val="none"/>
        </w:rPr>
        <w:t>List of the supporting information:</w:t>
      </w:r>
    </w:p>
    <w:p w14:paraId="00AC6D7E">
      <w:pPr>
        <w:spacing w:line="360" w:lineRule="auto"/>
        <w:rPr>
          <w:rFonts w:cs="Times New Roman"/>
          <w:sz w:val="22"/>
          <w:highlight w:val="none"/>
        </w:rPr>
      </w:pPr>
      <w:r>
        <w:rPr>
          <w:rFonts w:cs="Times New Roman"/>
          <w:b/>
          <w:sz w:val="22"/>
          <w:highlight w:val="none"/>
        </w:rPr>
        <w:t>Fig. S1</w:t>
      </w:r>
      <w:r>
        <w:rPr>
          <w:rFonts w:cs="Times New Roman"/>
          <w:sz w:val="22"/>
          <w:highlight w:val="none"/>
        </w:rPr>
        <w:t xml:space="preserve"> </w:t>
      </w:r>
      <w:r>
        <w:rPr>
          <w:rFonts w:hint="eastAsia" w:cs="Times New Roman"/>
          <w:sz w:val="22"/>
          <w:highlight w:val="none"/>
        </w:rPr>
        <w:t>Schematic diagram of the stratigraphic structure and the aquifer of the top and bottom plates of the Liangshan Formation.</w:t>
      </w:r>
    </w:p>
    <w:p w14:paraId="71F12DDF">
      <w:pPr>
        <w:spacing w:line="360" w:lineRule="auto"/>
        <w:rPr>
          <w:rFonts w:cs="Times New Roman"/>
          <w:sz w:val="22"/>
          <w:highlight w:val="none"/>
        </w:rPr>
      </w:pPr>
      <w:r>
        <w:rPr>
          <w:rFonts w:cs="Times New Roman"/>
          <w:b/>
          <w:sz w:val="22"/>
          <w:highlight w:val="none"/>
        </w:rPr>
        <w:t>Fig. S</w:t>
      </w:r>
      <w:r>
        <w:rPr>
          <w:rFonts w:hint="eastAsia" w:cs="Times New Roman"/>
          <w:b/>
          <w:sz w:val="22"/>
          <w:highlight w:val="none"/>
        </w:rPr>
        <w:t>2</w:t>
      </w:r>
      <w:r>
        <w:rPr>
          <w:rFonts w:cs="Times New Roman"/>
          <w:sz w:val="22"/>
          <w:highlight w:val="none"/>
        </w:rPr>
        <w:t xml:space="preserve"> </w:t>
      </w:r>
      <w:r>
        <w:rPr>
          <w:rFonts w:hint="eastAsia" w:cs="Times New Roman"/>
          <w:sz w:val="22"/>
          <w:highlight w:val="none"/>
        </w:rPr>
        <w:t>pH and Redox characteristics of water samples.</w:t>
      </w:r>
    </w:p>
    <w:p w14:paraId="4C79BF92">
      <w:pPr>
        <w:tabs>
          <w:tab w:val="left" w:pos="1130"/>
        </w:tabs>
        <w:spacing w:line="360" w:lineRule="auto"/>
        <w:rPr>
          <w:rFonts w:cs="Times New Roman"/>
          <w:sz w:val="22"/>
          <w:highlight w:val="none"/>
        </w:rPr>
      </w:pPr>
      <w:r>
        <w:rPr>
          <w:rFonts w:cs="Times New Roman"/>
          <w:b/>
          <w:sz w:val="22"/>
          <w:highlight w:val="none"/>
        </w:rPr>
        <w:t>Fig. S</w:t>
      </w:r>
      <w:r>
        <w:rPr>
          <w:rFonts w:hint="eastAsia" w:cs="Times New Roman"/>
          <w:b/>
          <w:sz w:val="22"/>
          <w:highlight w:val="none"/>
        </w:rPr>
        <w:t>3</w:t>
      </w:r>
      <w:r>
        <w:rPr>
          <w:rFonts w:cs="Times New Roman"/>
          <w:sz w:val="22"/>
          <w:highlight w:val="none"/>
        </w:rPr>
        <w:t xml:space="preserve"> </w:t>
      </w:r>
      <w:r>
        <w:rPr>
          <w:rFonts w:hint="eastAsia" w:cs="Times New Roman"/>
          <w:sz w:val="22"/>
          <w:highlight w:val="none"/>
        </w:rPr>
        <w:t>Results of a PCoA analysis of the differences in the bacterial distribution among samples.</w:t>
      </w:r>
    </w:p>
    <w:p w14:paraId="75B71748">
      <w:pPr>
        <w:adjustRightInd w:val="0"/>
        <w:spacing w:line="360" w:lineRule="auto"/>
        <w:rPr>
          <w:rFonts w:cs="Times New Roman"/>
          <w:sz w:val="22"/>
          <w:highlight w:val="none"/>
        </w:rPr>
      </w:pPr>
      <w:r>
        <w:rPr>
          <w:rFonts w:cs="Times New Roman"/>
          <w:b/>
          <w:sz w:val="22"/>
          <w:highlight w:val="none"/>
        </w:rPr>
        <w:t>Fig. S</w:t>
      </w:r>
      <w:r>
        <w:rPr>
          <w:rFonts w:hint="eastAsia" w:cs="Times New Roman"/>
          <w:b/>
          <w:sz w:val="22"/>
          <w:highlight w:val="none"/>
        </w:rPr>
        <w:t>4</w:t>
      </w:r>
      <w:r>
        <w:rPr>
          <w:rFonts w:cs="Times New Roman"/>
          <w:bCs/>
          <w:sz w:val="22"/>
          <w:highlight w:val="none"/>
        </w:rPr>
        <w:t xml:space="preserve"> </w:t>
      </w:r>
      <w:r>
        <w:rPr>
          <w:rFonts w:hint="eastAsia" w:cs="Times New Roman"/>
          <w:bCs/>
          <w:sz w:val="22"/>
          <w:highlight w:val="none"/>
        </w:rPr>
        <w:t>RDA analysis of microbial communities and environmental factors</w:t>
      </w:r>
      <w:r>
        <w:rPr>
          <w:rFonts w:hint="eastAsia" w:cs="Times New Roman"/>
          <w:bCs/>
          <w:sz w:val="22"/>
          <w:highlight w:val="none"/>
          <w:lang w:val="en-US" w:eastAsia="zh-CN"/>
        </w:rPr>
        <w:t>.</w:t>
      </w:r>
      <w:r>
        <w:rPr>
          <w:rFonts w:hint="eastAsia" w:eastAsia="楷体" w:cs="Times New Roman"/>
          <w:sz w:val="22"/>
          <w:highlight w:val="none"/>
        </w:rPr>
        <w:t xml:space="preserve"> </w:t>
      </w:r>
    </w:p>
    <w:p w14:paraId="0C051DCB">
      <w:pPr>
        <w:spacing w:line="360" w:lineRule="auto"/>
        <w:jc w:val="center"/>
        <w:rPr>
          <w:rFonts w:eastAsia="宋体" w:cs="Times New Roman"/>
          <w:sz w:val="22"/>
          <w:highlight w:val="none"/>
        </w:rPr>
      </w:pPr>
      <w:r>
        <w:rPr>
          <w:rFonts w:hint="eastAsia" w:eastAsia="宋体" w:cs="Times New Roman"/>
          <w:sz w:val="22"/>
          <w:highlight w:val="none"/>
        </w:rPr>
        <w:drawing>
          <wp:inline distT="0" distB="0" distL="114300" distR="114300">
            <wp:extent cx="3027045" cy="4526280"/>
            <wp:effectExtent l="0" t="0" r="1905" b="7620"/>
            <wp:docPr id="1" name="图片 1" descr="地质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质图"/>
                    <pic:cNvPicPr>
                      <a:picLocks noChangeAspect="1"/>
                    </pic:cNvPicPr>
                  </pic:nvPicPr>
                  <pic:blipFill>
                    <a:blip r:embed="rId6"/>
                    <a:srcRect l="11361" t="24222" r="31205" b="16323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B94E">
      <w:pPr>
        <w:spacing w:line="360" w:lineRule="auto"/>
        <w:jc w:val="center"/>
        <w:rPr>
          <w:rFonts w:cs="Times New Roman"/>
          <w:sz w:val="22"/>
          <w:highlight w:val="none"/>
        </w:rPr>
      </w:pPr>
      <w:r>
        <w:rPr>
          <w:rFonts w:cs="Times New Roman"/>
          <w:b/>
          <w:bCs/>
          <w:sz w:val="22"/>
          <w:highlight w:val="none"/>
        </w:rPr>
        <w:t xml:space="preserve">Fig. S1 </w:t>
      </w:r>
      <w:r>
        <w:rPr>
          <w:rFonts w:hint="eastAsia" w:cs="Times New Roman"/>
          <w:sz w:val="22"/>
          <w:highlight w:val="none"/>
        </w:rPr>
        <w:t>Schematic diagram of the stratigraphic structure and the aquifer of the top and bottom plates of the Liangshan Formation</w:t>
      </w:r>
    </w:p>
    <w:p w14:paraId="3C55C6E5">
      <w:pPr>
        <w:spacing w:line="360" w:lineRule="auto"/>
        <w:jc w:val="center"/>
        <w:rPr>
          <w:rFonts w:cs="Times New Roman"/>
          <w:sz w:val="22"/>
          <w:highlight w:val="none"/>
        </w:rPr>
      </w:pPr>
    </w:p>
    <w:p w14:paraId="41BC05B3">
      <w:pPr>
        <w:spacing w:line="360" w:lineRule="auto"/>
        <w:jc w:val="center"/>
        <w:rPr>
          <w:rFonts w:cs="Times New Roman"/>
          <w:sz w:val="22"/>
          <w:highlight w:val="none"/>
        </w:rPr>
      </w:pPr>
      <w:r>
        <w:rPr>
          <w:rFonts w:hint="eastAsia" w:eastAsia="楷体" w:cs="Times New Roman"/>
          <w:sz w:val="22"/>
          <w:highlight w:val="none"/>
        </w:rPr>
        <w:drawing>
          <wp:inline distT="0" distB="0" distL="0" distR="0">
            <wp:extent cx="4626610" cy="3046095"/>
            <wp:effectExtent l="0" t="0" r="2540" b="1905"/>
            <wp:docPr id="69384948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4948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6" b="5332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37AF1">
      <w:pPr>
        <w:spacing w:line="360" w:lineRule="auto"/>
        <w:jc w:val="center"/>
        <w:rPr>
          <w:rFonts w:hint="eastAsia" w:cs="Times New Roman" w:eastAsiaTheme="minorEastAsia"/>
          <w:sz w:val="22"/>
          <w:highlight w:val="none"/>
          <w:lang w:val="en-US" w:eastAsia="zh-CN"/>
        </w:rPr>
      </w:pPr>
      <w:bookmarkStart w:id="1" w:name="OLE_LINK9"/>
      <w:bookmarkStart w:id="2" w:name="OLE_LINK2"/>
      <w:r>
        <w:rPr>
          <w:rFonts w:cs="Times New Roman"/>
          <w:b/>
          <w:sz w:val="22"/>
          <w:highlight w:val="none"/>
        </w:rPr>
        <w:t>Fig. S2</w:t>
      </w:r>
      <w:r>
        <w:rPr>
          <w:rFonts w:cs="Times New Roman"/>
          <w:sz w:val="22"/>
          <w:highlight w:val="none"/>
        </w:rPr>
        <w:t xml:space="preserve"> </w:t>
      </w:r>
      <w:r>
        <w:rPr>
          <w:rFonts w:hint="eastAsia" w:cs="Times New Roman"/>
          <w:sz w:val="22"/>
          <w:highlight w:val="none"/>
        </w:rPr>
        <w:t>pH and Redox characteristics of water samples</w:t>
      </w:r>
      <w:bookmarkEnd w:id="1"/>
      <w:r>
        <w:rPr>
          <w:rFonts w:hint="eastAsia" w:cs="Times New Roman"/>
          <w:sz w:val="22"/>
          <w:highlight w:val="none"/>
          <w:lang w:val="en-US" w:eastAsia="zh-CN"/>
        </w:rPr>
        <w:t>.</w:t>
      </w:r>
    </w:p>
    <w:bookmarkEnd w:id="2"/>
    <w:p w14:paraId="0300645E">
      <w:pPr>
        <w:spacing w:line="360" w:lineRule="auto"/>
        <w:rPr>
          <w:rFonts w:cs="Times New Roman"/>
          <w:sz w:val="22"/>
          <w:highlight w:val="none"/>
        </w:rPr>
      </w:pPr>
    </w:p>
    <w:p w14:paraId="41172471">
      <w:pPr>
        <w:spacing w:line="360" w:lineRule="auto"/>
        <w:rPr>
          <w:rFonts w:cs="Times New Roman"/>
          <w:sz w:val="22"/>
          <w:highlight w:val="none"/>
        </w:rPr>
      </w:pPr>
      <w:r>
        <w:rPr>
          <w:rFonts w:cs="Times New Roman"/>
          <w:sz w:val="22"/>
          <w:highlight w:val="none"/>
        </w:rPr>
        <w:drawing>
          <wp:inline distT="0" distB="0" distL="114300" distR="114300">
            <wp:extent cx="5264785" cy="2153920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DE908">
      <w:pPr>
        <w:spacing w:line="360" w:lineRule="auto"/>
        <w:jc w:val="center"/>
        <w:rPr>
          <w:rFonts w:cs="Times New Roman"/>
          <w:bCs/>
          <w:sz w:val="22"/>
          <w:highlight w:val="none"/>
        </w:rPr>
      </w:pPr>
      <w:bookmarkStart w:id="3" w:name="OLE_LINK10"/>
      <w:r>
        <w:rPr>
          <w:rFonts w:cs="Times New Roman"/>
          <w:b/>
          <w:sz w:val="22"/>
          <w:highlight w:val="none"/>
        </w:rPr>
        <w:t xml:space="preserve">Fig. S3 </w:t>
      </w:r>
      <w:r>
        <w:rPr>
          <w:rFonts w:hint="eastAsia" w:cs="Times New Roman"/>
          <w:bCs/>
          <w:sz w:val="22"/>
          <w:highlight w:val="none"/>
        </w:rPr>
        <w:t>Results of a PCoA analysis of the differences in the bacterial</w:t>
      </w:r>
    </w:p>
    <w:p w14:paraId="6F41AA8D">
      <w:pPr>
        <w:spacing w:line="360" w:lineRule="auto"/>
        <w:jc w:val="center"/>
        <w:rPr>
          <w:rFonts w:hint="eastAsia" w:cs="Times New Roman" w:eastAsiaTheme="minorEastAsia"/>
          <w:sz w:val="22"/>
          <w:highlight w:val="none"/>
          <w:lang w:val="en-US" w:eastAsia="zh-CN"/>
        </w:rPr>
      </w:pPr>
      <w:r>
        <w:rPr>
          <w:rFonts w:hint="eastAsia" w:cs="Times New Roman"/>
          <w:bCs/>
          <w:sz w:val="22"/>
          <w:highlight w:val="none"/>
        </w:rPr>
        <w:t>distribution among samples</w:t>
      </w:r>
      <w:r>
        <w:rPr>
          <w:rFonts w:hint="eastAsia" w:cs="Times New Roman"/>
          <w:bCs/>
          <w:sz w:val="22"/>
          <w:highlight w:val="none"/>
          <w:lang w:val="en-US" w:eastAsia="zh-CN"/>
        </w:rPr>
        <w:t>.</w:t>
      </w:r>
      <w:bookmarkStart w:id="4" w:name="_GoBack"/>
      <w:bookmarkEnd w:id="4"/>
    </w:p>
    <w:bookmarkEnd w:id="3"/>
    <w:p w14:paraId="4538CA79">
      <w:pPr>
        <w:spacing w:line="360" w:lineRule="auto"/>
        <w:jc w:val="center"/>
        <w:rPr>
          <w:rFonts w:cs="Times New Roman"/>
          <w:sz w:val="22"/>
          <w:highlight w:val="none"/>
        </w:rPr>
      </w:pPr>
      <w:r>
        <w:rPr>
          <w:rFonts w:cs="Times New Roman"/>
          <w:sz w:val="22"/>
          <w:highlight w:val="none"/>
        </w:rPr>
        <w:drawing>
          <wp:inline distT="0" distB="0" distL="114300" distR="114300">
            <wp:extent cx="3176270" cy="3294380"/>
            <wp:effectExtent l="0" t="0" r="508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C697C">
      <w:pPr>
        <w:spacing w:line="360" w:lineRule="auto"/>
        <w:jc w:val="center"/>
        <w:rPr>
          <w:rFonts w:hint="eastAsia" w:cs="Times New Roman" w:eastAsiaTheme="minorEastAsia"/>
          <w:sz w:val="22"/>
          <w:highlight w:val="none"/>
          <w:lang w:val="en-US" w:eastAsia="zh-CN"/>
        </w:rPr>
      </w:pPr>
      <w:r>
        <w:rPr>
          <w:rFonts w:cs="Times New Roman"/>
          <w:sz w:val="22"/>
          <w:highlight w:val="none"/>
        </w:rPr>
        <w:t xml:space="preserve"> </w:t>
      </w:r>
      <w:r>
        <w:rPr>
          <w:rFonts w:cs="Times New Roman"/>
          <w:b/>
          <w:sz w:val="22"/>
          <w:highlight w:val="none"/>
        </w:rPr>
        <w:t>Fig. S</w:t>
      </w:r>
      <w:r>
        <w:rPr>
          <w:rFonts w:hint="eastAsia" w:cs="Times New Roman"/>
          <w:b/>
          <w:sz w:val="22"/>
          <w:highlight w:val="none"/>
        </w:rPr>
        <w:t>4</w:t>
      </w:r>
      <w:r>
        <w:rPr>
          <w:rFonts w:cs="Times New Roman"/>
          <w:bCs/>
          <w:sz w:val="22"/>
          <w:highlight w:val="none"/>
        </w:rPr>
        <w:t xml:space="preserve"> </w:t>
      </w:r>
      <w:r>
        <w:rPr>
          <w:rFonts w:hint="eastAsia" w:cs="Times New Roman"/>
          <w:bCs/>
          <w:sz w:val="22"/>
          <w:highlight w:val="none"/>
        </w:rPr>
        <w:t>RDA analysis of microbial communities and environmental factors</w:t>
      </w:r>
      <w:r>
        <w:rPr>
          <w:rFonts w:hint="eastAsia" w:cs="Times New Roman"/>
          <w:bCs/>
          <w:sz w:val="22"/>
          <w:highlight w:val="none"/>
          <w:lang w:val="en-US" w:eastAsia="zh-CN"/>
        </w:rPr>
        <w:t>.</w:t>
      </w:r>
    </w:p>
    <w:p w14:paraId="0D27989C">
      <w:pPr>
        <w:tabs>
          <w:tab w:val="left" w:pos="1130"/>
        </w:tabs>
        <w:spacing w:line="360" w:lineRule="auto"/>
        <w:jc w:val="center"/>
        <w:rPr>
          <w:rFonts w:cs="Times New Roman"/>
          <w:sz w:val="22"/>
          <w:highlight w:val="none"/>
        </w:rPr>
      </w:pPr>
    </w:p>
    <w:p w14:paraId="431654FD">
      <w:pPr>
        <w:pStyle w:val="9"/>
        <w:spacing w:line="360" w:lineRule="auto"/>
        <w:rPr>
          <w:rFonts w:ascii="Times New Roman" w:hAnsi="Times New Roman" w:cs="Times New Roman"/>
          <w:sz w:val="22"/>
          <w:highlight w:val="none"/>
        </w:rPr>
      </w:pPr>
    </w:p>
    <w:p w14:paraId="4C2AED28"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F64EC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6D681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03D3A"/>
    <w:rsid w:val="48603D3A"/>
    <w:rsid w:val="4EAF5B9C"/>
    <w:rsid w:val="6DE9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EndNote Bibliography"/>
    <w:basedOn w:val="1"/>
    <w:qFormat/>
    <w:uiPriority w:val="0"/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tiff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1143</Characters>
  <Lines>0</Lines>
  <Paragraphs>0</Paragraphs>
  <TotalTime>1</TotalTime>
  <ScaleCrop>false</ScaleCrop>
  <LinksUpToDate>false</LinksUpToDate>
  <CharactersWithSpaces>1321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2025-12-02T04:35:00Z</dcterms:created>
  <dc:creator>Z</dc:creator>
  <cp:lastModifiedBy>Z</cp:lastModifiedBy>
  <dcterms:modified xsi:type="dcterms:W3CDTF">2025-12-06T05:43:27Z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DED4DEEA0F72438C9B6F59082FA23DB3_11</vt:lpwstr>
  </property>
  <property fmtid="{D5CDD505-2E9C-101B-9397-08002B2CF9AE}" pid="4" name="KSOTemplateDocerSaveRecord">
    <vt:lpwstr>eyJoZGlkIjoiZDg0NjBlZDEzMTk3M2E0NzlkYzRjZjIwNTEzMjAyZGYiLCJ1c2VySWQiOiIzMjU5NDc0MzIifQ==</vt:lpwstr>
  </property>
</Properties>
</file>