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19230D" w14:textId="05FB9A3A" w:rsidR="000D2B40" w:rsidRPr="005E74D8" w:rsidRDefault="00D43655" w:rsidP="000D2B40">
      <w:pPr>
        <w:spacing w:line="480" w:lineRule="auto"/>
        <w:jc w:val="right"/>
        <w:rPr>
          <w:rFonts w:ascii="Times New Roman" w:hAnsi="Times New Roman" w:cs="Times New Roman"/>
          <w:sz w:val="24"/>
          <w:szCs w:val="24"/>
        </w:rPr>
      </w:pPr>
      <w:r>
        <w:rPr>
          <w:rFonts w:ascii="Times New Roman" w:hAnsi="Times New Roman" w:cs="Times New Roman"/>
          <w:sz w:val="24"/>
          <w:szCs w:val="24"/>
        </w:rPr>
        <w:t>Translational</w:t>
      </w:r>
      <w:r w:rsidR="005072C9">
        <w:rPr>
          <w:rFonts w:ascii="Times New Roman" w:hAnsi="Times New Roman" w:cs="Times New Roman"/>
          <w:sz w:val="24"/>
          <w:szCs w:val="24"/>
        </w:rPr>
        <w:t xml:space="preserve"> Psychiatry</w:t>
      </w:r>
    </w:p>
    <w:p w14:paraId="5CA0B79A" w14:textId="7AFEFB80" w:rsidR="000166F7" w:rsidRPr="00503346" w:rsidRDefault="001E527D" w:rsidP="00962BEE">
      <w:pPr>
        <w:spacing w:line="480" w:lineRule="auto"/>
        <w:jc w:val="center"/>
        <w:rPr>
          <w:rFonts w:ascii="Times New Roman" w:hAnsi="Times New Roman" w:cs="Times New Roman"/>
          <w:b/>
          <w:bCs/>
          <w:sz w:val="24"/>
          <w:szCs w:val="24"/>
        </w:rPr>
      </w:pPr>
      <w:r w:rsidRPr="001E527D">
        <w:rPr>
          <w:rFonts w:ascii="Times New Roman" w:hAnsi="Times New Roman" w:cs="Times New Roman"/>
          <w:b/>
          <w:bCs/>
          <w:sz w:val="24"/>
          <w:szCs w:val="24"/>
        </w:rPr>
        <w:t xml:space="preserve">Neuronal </w:t>
      </w:r>
      <w:r w:rsidR="00825420">
        <w:rPr>
          <w:rFonts w:ascii="Times New Roman" w:hAnsi="Times New Roman" w:cs="Times New Roman"/>
          <w:b/>
          <w:bCs/>
          <w:sz w:val="24"/>
          <w:szCs w:val="24"/>
        </w:rPr>
        <w:t>versus</w:t>
      </w:r>
      <w:r w:rsidRPr="001E527D">
        <w:rPr>
          <w:rFonts w:ascii="Times New Roman" w:hAnsi="Times New Roman" w:cs="Times New Roman"/>
          <w:b/>
          <w:bCs/>
          <w:sz w:val="24"/>
          <w:szCs w:val="24"/>
        </w:rPr>
        <w:t xml:space="preserve"> Glial CB2 Receptors: Insights from a </w:t>
      </w:r>
      <w:r w:rsidR="00D66135">
        <w:rPr>
          <w:rFonts w:ascii="Times New Roman" w:hAnsi="Times New Roman" w:cs="Times New Roman"/>
          <w:b/>
          <w:bCs/>
          <w:sz w:val="24"/>
          <w:szCs w:val="24"/>
        </w:rPr>
        <w:t>Novel</w:t>
      </w:r>
      <w:r w:rsidRPr="001E527D">
        <w:rPr>
          <w:rFonts w:ascii="Times New Roman" w:hAnsi="Times New Roman" w:cs="Times New Roman"/>
          <w:b/>
          <w:bCs/>
          <w:sz w:val="24"/>
          <w:szCs w:val="24"/>
        </w:rPr>
        <w:t xml:space="preserve"> CB2-KO</w:t>
      </w:r>
      <w:r w:rsidR="00850919">
        <w:rPr>
          <w:rFonts w:ascii="Times New Roman" w:hAnsi="Times New Roman" w:cs="Times New Roman"/>
          <w:b/>
          <w:bCs/>
          <w:sz w:val="24"/>
          <w:szCs w:val="24"/>
        </w:rPr>
        <w:t>-e</w:t>
      </w:r>
      <w:r w:rsidRPr="001E527D">
        <w:rPr>
          <w:rFonts w:ascii="Times New Roman" w:hAnsi="Times New Roman" w:cs="Times New Roman"/>
          <w:b/>
          <w:bCs/>
          <w:sz w:val="24"/>
          <w:szCs w:val="24"/>
        </w:rPr>
        <w:t>GFP Reporter Mouse Line</w:t>
      </w:r>
    </w:p>
    <w:p w14:paraId="0246E335" w14:textId="1E0F37AD" w:rsidR="00962BEE" w:rsidRPr="00B92249" w:rsidRDefault="00962BEE" w:rsidP="00962BEE">
      <w:pPr>
        <w:spacing w:line="480" w:lineRule="auto"/>
        <w:jc w:val="center"/>
        <w:rPr>
          <w:rFonts w:ascii="Times New Roman" w:hAnsi="Times New Roman" w:cs="Times New Roman"/>
          <w:sz w:val="24"/>
          <w:szCs w:val="24"/>
          <w:vertAlign w:val="superscript"/>
        </w:rPr>
      </w:pPr>
      <w:r w:rsidRPr="00B92249">
        <w:rPr>
          <w:rFonts w:ascii="Times New Roman" w:hAnsi="Times New Roman" w:cs="Times New Roman"/>
          <w:sz w:val="24"/>
          <w:szCs w:val="24"/>
        </w:rPr>
        <w:t>Zheng-Xiong Xi</w:t>
      </w:r>
      <w:proofErr w:type="gramStart"/>
      <w:r w:rsidRPr="00B92249">
        <w:rPr>
          <w:rFonts w:ascii="Times New Roman" w:hAnsi="Times New Roman" w:cs="Times New Roman"/>
          <w:sz w:val="24"/>
          <w:szCs w:val="24"/>
          <w:vertAlign w:val="superscript"/>
        </w:rPr>
        <w:t>1,*</w:t>
      </w:r>
      <w:proofErr w:type="gramEnd"/>
      <w:r w:rsidRPr="00B92249">
        <w:rPr>
          <w:rFonts w:ascii="Times New Roman" w:hAnsi="Times New Roman" w:cs="Times New Roman"/>
          <w:sz w:val="24"/>
          <w:szCs w:val="24"/>
        </w:rPr>
        <w:t>, Emily Linz</w:t>
      </w:r>
      <w:r w:rsidRPr="00B92249">
        <w:rPr>
          <w:rFonts w:ascii="Times New Roman" w:hAnsi="Times New Roman" w:cs="Times New Roman"/>
          <w:sz w:val="24"/>
          <w:szCs w:val="24"/>
          <w:vertAlign w:val="superscript"/>
        </w:rPr>
        <w:t>1</w:t>
      </w:r>
      <w:r w:rsidRPr="00B92249">
        <w:rPr>
          <w:rFonts w:ascii="Times New Roman" w:hAnsi="Times New Roman" w:cs="Times New Roman"/>
          <w:sz w:val="24"/>
          <w:szCs w:val="24"/>
        </w:rPr>
        <w:t>, Hai-Ying Zhang</w:t>
      </w:r>
      <w:r w:rsidRPr="00B92249">
        <w:rPr>
          <w:rFonts w:ascii="Times New Roman" w:hAnsi="Times New Roman" w:cs="Times New Roman"/>
          <w:sz w:val="24"/>
          <w:szCs w:val="24"/>
          <w:vertAlign w:val="superscript"/>
        </w:rPr>
        <w:t>2</w:t>
      </w:r>
      <w:r w:rsidRPr="00B92249">
        <w:rPr>
          <w:rFonts w:ascii="Times New Roman" w:hAnsi="Times New Roman" w:cs="Times New Roman"/>
          <w:sz w:val="24"/>
          <w:szCs w:val="24"/>
        </w:rPr>
        <w:t>, Christopher Dunn</w:t>
      </w:r>
      <w:r w:rsidRPr="00B92249">
        <w:rPr>
          <w:rFonts w:ascii="Times New Roman" w:hAnsi="Times New Roman" w:cs="Times New Roman"/>
          <w:sz w:val="24"/>
          <w:szCs w:val="24"/>
          <w:vertAlign w:val="superscript"/>
        </w:rPr>
        <w:t>3</w:t>
      </w:r>
      <w:r w:rsidRPr="00B92249">
        <w:rPr>
          <w:rFonts w:ascii="Times New Roman" w:hAnsi="Times New Roman" w:cs="Times New Roman"/>
          <w:sz w:val="24"/>
          <w:szCs w:val="24"/>
        </w:rPr>
        <w:t>, Guo-Hua Bi</w:t>
      </w:r>
      <w:r w:rsidRPr="00B92249">
        <w:rPr>
          <w:rFonts w:ascii="Times New Roman" w:hAnsi="Times New Roman" w:cs="Times New Roman"/>
          <w:sz w:val="24"/>
          <w:szCs w:val="24"/>
          <w:vertAlign w:val="superscript"/>
        </w:rPr>
        <w:t>1</w:t>
      </w:r>
      <w:r w:rsidRPr="00B92249">
        <w:rPr>
          <w:rFonts w:ascii="Times New Roman" w:hAnsi="Times New Roman" w:cs="Times New Roman"/>
          <w:sz w:val="24"/>
          <w:szCs w:val="24"/>
        </w:rPr>
        <w:t>, Ewa Galaj</w:t>
      </w:r>
      <w:r w:rsidRPr="00B92249">
        <w:rPr>
          <w:rFonts w:ascii="Times New Roman" w:hAnsi="Times New Roman" w:cs="Times New Roman"/>
          <w:sz w:val="24"/>
          <w:szCs w:val="24"/>
          <w:vertAlign w:val="superscript"/>
        </w:rPr>
        <w:t>4</w:t>
      </w:r>
      <w:r w:rsidRPr="00B92249">
        <w:rPr>
          <w:rFonts w:ascii="Times New Roman" w:hAnsi="Times New Roman" w:cs="Times New Roman"/>
          <w:sz w:val="24"/>
          <w:szCs w:val="24"/>
        </w:rPr>
        <w:t>, Maia Maras</w:t>
      </w:r>
      <w:r w:rsidRPr="00B92249">
        <w:rPr>
          <w:rFonts w:ascii="Times New Roman" w:hAnsi="Times New Roman" w:cs="Times New Roman"/>
          <w:sz w:val="24"/>
          <w:szCs w:val="24"/>
          <w:vertAlign w:val="superscript"/>
        </w:rPr>
        <w:t>1</w:t>
      </w:r>
      <w:r w:rsidRPr="00B92249">
        <w:rPr>
          <w:rFonts w:ascii="Times New Roman" w:hAnsi="Times New Roman" w:cs="Times New Roman"/>
          <w:sz w:val="24"/>
          <w:szCs w:val="24"/>
        </w:rPr>
        <w:t>, Bruce Hope</w:t>
      </w:r>
      <w:r w:rsidRPr="00B92249">
        <w:rPr>
          <w:rFonts w:ascii="Times New Roman" w:hAnsi="Times New Roman" w:cs="Times New Roman"/>
          <w:sz w:val="24"/>
          <w:szCs w:val="24"/>
          <w:vertAlign w:val="superscript"/>
        </w:rPr>
        <w:t>6</w:t>
      </w:r>
      <w:r w:rsidRPr="00B92249">
        <w:rPr>
          <w:rFonts w:ascii="Times New Roman" w:hAnsi="Times New Roman" w:cs="Times New Roman"/>
          <w:sz w:val="24"/>
          <w:szCs w:val="24"/>
        </w:rPr>
        <w:t>, F. Javier Rubio6</w:t>
      </w:r>
      <w:r w:rsidRPr="00B92249">
        <w:rPr>
          <w:rFonts w:ascii="Times New Roman" w:hAnsi="Times New Roman" w:cs="Times New Roman"/>
          <w:sz w:val="24"/>
          <w:szCs w:val="24"/>
          <w:vertAlign w:val="superscript"/>
        </w:rPr>
        <w:t>6</w:t>
      </w:r>
      <w:r w:rsidRPr="00B92249">
        <w:rPr>
          <w:rFonts w:ascii="Times New Roman" w:hAnsi="Times New Roman" w:cs="Times New Roman"/>
          <w:sz w:val="24"/>
          <w:szCs w:val="24"/>
        </w:rPr>
        <w:t>, Qing-Rong Liu</w:t>
      </w:r>
      <w:r w:rsidRPr="00B92249">
        <w:rPr>
          <w:rFonts w:ascii="Times New Roman" w:hAnsi="Times New Roman" w:cs="Times New Roman"/>
          <w:sz w:val="24"/>
          <w:szCs w:val="24"/>
          <w:vertAlign w:val="superscript"/>
        </w:rPr>
        <w:t>5</w:t>
      </w:r>
    </w:p>
    <w:p w14:paraId="0378A231" w14:textId="77777777" w:rsidR="000D2B40" w:rsidRDefault="000D2B40">
      <w:pPr>
        <w:spacing w:line="278" w:lineRule="auto"/>
        <w:rPr>
          <w:rFonts w:ascii="Times New Roman" w:hAnsi="Times New Roman" w:cs="Times New Roman"/>
          <w:b/>
          <w:bCs/>
          <w:sz w:val="24"/>
          <w:szCs w:val="24"/>
        </w:rPr>
      </w:pPr>
    </w:p>
    <w:p w14:paraId="101C5FF2" w14:textId="77777777" w:rsidR="000D2B40" w:rsidRDefault="000D2B40">
      <w:pPr>
        <w:spacing w:line="278" w:lineRule="auto"/>
        <w:rPr>
          <w:rFonts w:ascii="Times New Roman" w:hAnsi="Times New Roman" w:cs="Times New Roman"/>
          <w:b/>
          <w:bCs/>
          <w:sz w:val="24"/>
          <w:szCs w:val="24"/>
        </w:rPr>
      </w:pPr>
    </w:p>
    <w:p w14:paraId="3AD6760B" w14:textId="77777777" w:rsidR="000D2B40" w:rsidRDefault="000D2B40">
      <w:pPr>
        <w:spacing w:line="278" w:lineRule="auto"/>
        <w:rPr>
          <w:rFonts w:ascii="Times New Roman" w:hAnsi="Times New Roman" w:cs="Times New Roman"/>
          <w:b/>
          <w:bCs/>
          <w:sz w:val="24"/>
          <w:szCs w:val="24"/>
        </w:rPr>
      </w:pPr>
    </w:p>
    <w:p w14:paraId="7FAA6EBC" w14:textId="77777777" w:rsidR="00413E85" w:rsidRDefault="000D2B40" w:rsidP="007859FE">
      <w:pPr>
        <w:spacing w:line="278" w:lineRule="auto"/>
        <w:jc w:val="center"/>
        <w:rPr>
          <w:rFonts w:ascii="Times New Roman" w:hAnsi="Times New Roman" w:cs="Times New Roman"/>
          <w:b/>
          <w:bCs/>
          <w:sz w:val="28"/>
          <w:szCs w:val="28"/>
        </w:rPr>
      </w:pPr>
      <w:r w:rsidRPr="000D2B40">
        <w:rPr>
          <w:rFonts w:ascii="Times New Roman" w:hAnsi="Times New Roman" w:cs="Times New Roman"/>
          <w:b/>
          <w:bCs/>
          <w:sz w:val="28"/>
          <w:szCs w:val="28"/>
        </w:rPr>
        <w:t xml:space="preserve">Supplementary </w:t>
      </w:r>
      <w:r w:rsidR="007859FE">
        <w:rPr>
          <w:rFonts w:ascii="Times New Roman" w:hAnsi="Times New Roman" w:cs="Times New Roman"/>
          <w:b/>
          <w:bCs/>
          <w:sz w:val="28"/>
          <w:szCs w:val="28"/>
        </w:rPr>
        <w:t xml:space="preserve">Information </w:t>
      </w:r>
      <w:r w:rsidR="000166F7">
        <w:rPr>
          <w:rFonts w:ascii="Times New Roman" w:hAnsi="Times New Roman" w:cs="Times New Roman"/>
          <w:b/>
          <w:bCs/>
          <w:sz w:val="28"/>
          <w:szCs w:val="28"/>
        </w:rPr>
        <w:t xml:space="preserve">- </w:t>
      </w:r>
      <w:r w:rsidR="007859FE">
        <w:rPr>
          <w:rFonts w:ascii="Times New Roman" w:hAnsi="Times New Roman" w:cs="Times New Roman"/>
          <w:b/>
          <w:bCs/>
          <w:sz w:val="28"/>
          <w:szCs w:val="28"/>
        </w:rPr>
        <w:t>Part 2</w:t>
      </w:r>
    </w:p>
    <w:p w14:paraId="369DC5F1" w14:textId="77777777" w:rsidR="00413E85" w:rsidRDefault="00413E85" w:rsidP="007859FE">
      <w:pPr>
        <w:spacing w:line="278" w:lineRule="auto"/>
        <w:jc w:val="center"/>
        <w:rPr>
          <w:rFonts w:ascii="Times New Roman" w:hAnsi="Times New Roman" w:cs="Times New Roman"/>
          <w:b/>
          <w:bCs/>
          <w:sz w:val="28"/>
          <w:szCs w:val="28"/>
        </w:rPr>
      </w:pPr>
    </w:p>
    <w:p w14:paraId="3D610596" w14:textId="77777777" w:rsidR="00E8409C" w:rsidRDefault="00E8409C" w:rsidP="00413E85">
      <w:pPr>
        <w:spacing w:line="278" w:lineRule="auto"/>
        <w:rPr>
          <w:rFonts w:ascii="Times New Roman" w:hAnsi="Times New Roman" w:cs="Times New Roman"/>
          <w:b/>
          <w:bCs/>
          <w:sz w:val="28"/>
          <w:szCs w:val="28"/>
        </w:rPr>
      </w:pPr>
    </w:p>
    <w:p w14:paraId="43841132" w14:textId="77777777" w:rsidR="00E8409C" w:rsidRDefault="00E8409C" w:rsidP="00413E85">
      <w:pPr>
        <w:spacing w:line="278" w:lineRule="auto"/>
        <w:rPr>
          <w:rFonts w:ascii="Times New Roman" w:hAnsi="Times New Roman" w:cs="Times New Roman"/>
          <w:b/>
          <w:bCs/>
          <w:sz w:val="28"/>
          <w:szCs w:val="28"/>
        </w:rPr>
      </w:pPr>
    </w:p>
    <w:p w14:paraId="5071BEB4" w14:textId="4E202DA6" w:rsidR="00E8409C" w:rsidRPr="00E8409C" w:rsidRDefault="00413E85" w:rsidP="00413E85">
      <w:pPr>
        <w:spacing w:line="278" w:lineRule="auto"/>
        <w:rPr>
          <w:rFonts w:ascii="Times New Roman" w:hAnsi="Times New Roman" w:cs="Times New Roman"/>
          <w:sz w:val="28"/>
          <w:szCs w:val="28"/>
        </w:rPr>
      </w:pPr>
      <w:r w:rsidRPr="00E8409C">
        <w:rPr>
          <w:rFonts w:ascii="Times New Roman" w:hAnsi="Times New Roman" w:cs="Times New Roman"/>
          <w:sz w:val="28"/>
          <w:szCs w:val="28"/>
        </w:rPr>
        <w:t>Suppl. Fig</w:t>
      </w:r>
      <w:r w:rsidR="00E8409C" w:rsidRPr="00E8409C">
        <w:rPr>
          <w:rFonts w:ascii="Times New Roman" w:hAnsi="Times New Roman" w:cs="Times New Roman"/>
          <w:sz w:val="28"/>
          <w:szCs w:val="28"/>
        </w:rPr>
        <w:t>ures: 13</w:t>
      </w:r>
    </w:p>
    <w:p w14:paraId="68307013" w14:textId="0499D2E2" w:rsidR="000D2B40" w:rsidRDefault="00E8409C" w:rsidP="00413E85">
      <w:pPr>
        <w:spacing w:line="278" w:lineRule="auto"/>
        <w:rPr>
          <w:rFonts w:ascii="Times New Roman" w:hAnsi="Times New Roman" w:cs="Times New Roman"/>
          <w:b/>
          <w:bCs/>
          <w:sz w:val="24"/>
          <w:szCs w:val="24"/>
        </w:rPr>
      </w:pPr>
      <w:r w:rsidRPr="00E8409C">
        <w:rPr>
          <w:rFonts w:ascii="Times New Roman" w:hAnsi="Times New Roman" w:cs="Times New Roman"/>
          <w:sz w:val="28"/>
          <w:szCs w:val="28"/>
        </w:rPr>
        <w:t>Suppl. Tables: 2</w:t>
      </w:r>
      <w:r w:rsidR="000D2B40">
        <w:rPr>
          <w:rFonts w:ascii="Times New Roman" w:hAnsi="Times New Roman" w:cs="Times New Roman"/>
          <w:b/>
          <w:bCs/>
          <w:sz w:val="24"/>
          <w:szCs w:val="24"/>
        </w:rPr>
        <w:br w:type="page"/>
      </w:r>
    </w:p>
    <w:p w14:paraId="5B9074FA" w14:textId="63CADC9C" w:rsidR="000D2B40" w:rsidRPr="000D2B40" w:rsidRDefault="00962BEE" w:rsidP="000D2B40">
      <w:pPr>
        <w:rPr>
          <w:rFonts w:ascii="Times New Roman" w:hAnsi="Times New Roman" w:cs="Times New Roman"/>
          <w:b/>
          <w:bCs/>
          <w:sz w:val="24"/>
          <w:szCs w:val="24"/>
        </w:rPr>
      </w:pPr>
      <w:r>
        <w:rPr>
          <w:rFonts w:ascii="Times New Roman" w:hAnsi="Times New Roman" w:cs="Times New Roman"/>
          <w:b/>
          <w:bCs/>
          <w:sz w:val="24"/>
          <w:szCs w:val="24"/>
        </w:rPr>
        <w:lastRenderedPageBreak/>
        <w:t xml:space="preserve">Supplementary </w:t>
      </w:r>
      <w:r w:rsidR="000D2B40" w:rsidRPr="000D2B40">
        <w:rPr>
          <w:rFonts w:ascii="Times New Roman" w:hAnsi="Times New Roman" w:cs="Times New Roman"/>
          <w:b/>
          <w:bCs/>
          <w:sz w:val="24"/>
          <w:szCs w:val="24"/>
        </w:rPr>
        <w:t>Figure 1:</w:t>
      </w:r>
    </w:p>
    <w:p w14:paraId="4FE47F60" w14:textId="2D91DA5E" w:rsidR="000D2B40" w:rsidRDefault="009E1579" w:rsidP="000D2B40">
      <w:pPr>
        <w:rPr>
          <w:rFonts w:cstheme="minorHAnsi"/>
          <w:b/>
          <w:bCs/>
          <w:sz w:val="24"/>
          <w:szCs w:val="24"/>
        </w:rPr>
      </w:pPr>
      <w:r>
        <w:rPr>
          <w:rFonts w:cstheme="minorHAnsi"/>
          <w:b/>
          <w:bCs/>
          <w:noProof/>
          <w:sz w:val="24"/>
          <w:szCs w:val="24"/>
        </w:rPr>
        <w:drawing>
          <wp:inline distT="0" distB="0" distL="0" distR="0" wp14:anchorId="5E6BEBEB" wp14:editId="62A0036F">
            <wp:extent cx="5761608" cy="5485311"/>
            <wp:effectExtent l="0" t="0" r="0" b="1270"/>
            <wp:docPr id="23486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3943" cy="5487534"/>
                    </a:xfrm>
                    <a:prstGeom prst="rect">
                      <a:avLst/>
                    </a:prstGeom>
                    <a:noFill/>
                  </pic:spPr>
                </pic:pic>
              </a:graphicData>
            </a:graphic>
          </wp:inline>
        </w:drawing>
      </w:r>
    </w:p>
    <w:p w14:paraId="0BF75694" w14:textId="77777777" w:rsidR="000D2B40" w:rsidRDefault="000D2B40" w:rsidP="000D2B40">
      <w:pPr>
        <w:spacing w:line="360" w:lineRule="auto"/>
        <w:rPr>
          <w:rFonts w:ascii="Times New Roman" w:hAnsi="Times New Roman" w:cs="Times New Roman"/>
          <w:b/>
          <w:bCs/>
          <w:color w:val="222222"/>
          <w:sz w:val="24"/>
          <w:szCs w:val="24"/>
        </w:rPr>
      </w:pPr>
    </w:p>
    <w:p w14:paraId="2AC110EF" w14:textId="356E1803" w:rsidR="000D2B40" w:rsidRPr="00296554" w:rsidRDefault="000D2B40" w:rsidP="00A2750E">
      <w:pPr>
        <w:spacing w:line="360" w:lineRule="auto"/>
        <w:rPr>
          <w:rFonts w:ascii="Times New Roman" w:hAnsi="Times New Roman" w:cs="Times New Roman"/>
          <w:color w:val="222222"/>
          <w:sz w:val="24"/>
          <w:szCs w:val="24"/>
        </w:rPr>
      </w:pPr>
      <w:r w:rsidRPr="00296554">
        <w:rPr>
          <w:rFonts w:ascii="Times New Roman" w:hAnsi="Times New Roman" w:cs="Times New Roman"/>
          <w:b/>
          <w:bCs/>
          <w:color w:val="222222"/>
          <w:sz w:val="24"/>
          <w:szCs w:val="24"/>
        </w:rPr>
        <w:t xml:space="preserve">Figure </w:t>
      </w:r>
      <w:r w:rsidR="00962BEE">
        <w:rPr>
          <w:rFonts w:ascii="Times New Roman" w:hAnsi="Times New Roman" w:cs="Times New Roman"/>
          <w:b/>
          <w:bCs/>
          <w:color w:val="222222"/>
          <w:sz w:val="24"/>
          <w:szCs w:val="24"/>
        </w:rPr>
        <w:t>S</w:t>
      </w:r>
      <w:r w:rsidRPr="00296554">
        <w:rPr>
          <w:rFonts w:ascii="Times New Roman" w:hAnsi="Times New Roman" w:cs="Times New Roman"/>
          <w:b/>
          <w:bCs/>
          <w:color w:val="222222"/>
          <w:sz w:val="24"/>
          <w:szCs w:val="24"/>
        </w:rPr>
        <w:t xml:space="preserve">1. </w:t>
      </w:r>
      <w:r w:rsidRPr="00296554">
        <w:rPr>
          <w:rFonts w:ascii="Times New Roman" w:hAnsi="Times New Roman" w:cs="Times New Roman"/>
          <w:color w:val="222222"/>
          <w:sz w:val="24"/>
          <w:szCs w:val="24"/>
        </w:rPr>
        <w:t>Schematics of GFP knock-in (KI) strategies used to generate three CB2-GFP reporter mouse strains.</w:t>
      </w:r>
      <w:r>
        <w:rPr>
          <w:rFonts w:ascii="Times New Roman" w:hAnsi="Times New Roman" w:cs="Times New Roman"/>
          <w:color w:val="222222"/>
          <w:sz w:val="24"/>
          <w:szCs w:val="24"/>
        </w:rPr>
        <w:t xml:space="preserve"> </w:t>
      </w:r>
      <w:r w:rsidRPr="00296554">
        <w:rPr>
          <w:rFonts w:ascii="Times New Roman" w:hAnsi="Times New Roman" w:cs="Times New Roman"/>
          <w:color w:val="222222"/>
          <w:sz w:val="24"/>
          <w:szCs w:val="24"/>
        </w:rPr>
        <w:t>(</w:t>
      </w:r>
      <w:r w:rsidRPr="00296554">
        <w:rPr>
          <w:rFonts w:ascii="Times New Roman" w:hAnsi="Times New Roman" w:cs="Times New Roman"/>
          <w:b/>
          <w:bCs/>
          <w:color w:val="222222"/>
          <w:sz w:val="24"/>
          <w:szCs w:val="24"/>
        </w:rPr>
        <w:t>A</w:t>
      </w:r>
      <w:r w:rsidRPr="00296554">
        <w:rPr>
          <w:rFonts w:ascii="Times New Roman" w:hAnsi="Times New Roman" w:cs="Times New Roman"/>
          <w:color w:val="222222"/>
          <w:sz w:val="24"/>
          <w:szCs w:val="24"/>
        </w:rPr>
        <w:t>) CB2-GFPTg line (</w:t>
      </w:r>
      <w:proofErr w:type="spellStart"/>
      <w:r w:rsidRPr="00296554">
        <w:rPr>
          <w:rFonts w:ascii="Times New Roman" w:hAnsi="Times New Roman" w:cs="Times New Roman"/>
          <w:color w:val="222222"/>
          <w:sz w:val="24"/>
          <w:szCs w:val="24"/>
        </w:rPr>
        <w:t>Schmole</w:t>
      </w:r>
      <w:proofErr w:type="spellEnd"/>
      <w:r w:rsidRPr="00296554">
        <w:rPr>
          <w:rFonts w:ascii="Times New Roman" w:hAnsi="Times New Roman" w:cs="Times New Roman"/>
          <w:color w:val="222222"/>
          <w:sz w:val="24"/>
          <w:szCs w:val="24"/>
        </w:rPr>
        <w:t xml:space="preserve"> et al., 2015)</w:t>
      </w:r>
      <w:r w:rsidR="00962BEE">
        <w:rPr>
          <w:rFonts w:ascii="Times New Roman" w:hAnsi="Times New Roman" w:cs="Times New Roman"/>
          <w:color w:val="222222"/>
          <w:sz w:val="24"/>
          <w:szCs w:val="24"/>
        </w:rPr>
        <w:fldChar w:fldCharType="begin">
          <w:fldData xml:space="preserve">PEVuZE5vdGU+PENpdGU+PEF1dGhvcj5TY2htb2xlPC9BdXRob3I+PFllYXI+MjAxNTwvWWVhcj48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</w:fldData>
        </w:fldChar>
      </w:r>
      <w:r w:rsidR="00962BEE">
        <w:rPr>
          <w:rFonts w:ascii="Times New Roman" w:hAnsi="Times New Roman" w:cs="Times New Roman"/>
          <w:color w:val="222222"/>
          <w:sz w:val="24"/>
          <w:szCs w:val="24"/>
        </w:rPr>
        <w:instrText xml:space="preserve"> ADDIN EN.CITE </w:instrText>
      </w:r>
      <w:r w:rsidR="00962BEE">
        <w:rPr>
          <w:rFonts w:ascii="Times New Roman" w:hAnsi="Times New Roman" w:cs="Times New Roman"/>
          <w:color w:val="222222"/>
          <w:sz w:val="24"/>
          <w:szCs w:val="24"/>
        </w:rPr>
        <w:fldChar w:fldCharType="begin">
          <w:fldData xml:space="preserve">PEVuZE5vdGU+PENpdGU+PEF1dGhvcj5TY2htb2xlPC9BdXRob3I+PFllYXI+MjAxNTwvWWVhcj48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</w:fldData>
        </w:fldChar>
      </w:r>
      <w:r w:rsidR="00962BEE">
        <w:rPr>
          <w:rFonts w:ascii="Times New Roman" w:hAnsi="Times New Roman" w:cs="Times New Roman"/>
          <w:color w:val="222222"/>
          <w:sz w:val="24"/>
          <w:szCs w:val="24"/>
        </w:rPr>
        <w:instrText xml:space="preserve"> ADDIN EN.CITE.DATA </w:instrText>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end"/>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separate"/>
      </w:r>
      <w:r w:rsidR="00962BEE" w:rsidRPr="00962BEE">
        <w:rPr>
          <w:rFonts w:ascii="Times New Roman" w:hAnsi="Times New Roman" w:cs="Times New Roman"/>
          <w:noProof/>
          <w:color w:val="222222"/>
          <w:sz w:val="24"/>
          <w:szCs w:val="24"/>
          <w:vertAlign w:val="superscript"/>
        </w:rPr>
        <w:t>1</w:t>
      </w:r>
      <w:r w:rsidR="00962BEE">
        <w:rPr>
          <w:rFonts w:ascii="Times New Roman" w:hAnsi="Times New Roman" w:cs="Times New Roman"/>
          <w:color w:val="222222"/>
          <w:sz w:val="24"/>
          <w:szCs w:val="24"/>
        </w:rPr>
        <w:fldChar w:fldCharType="end"/>
      </w:r>
      <w:r w:rsidRPr="00296554">
        <w:rPr>
          <w:rFonts w:ascii="Times New Roman" w:hAnsi="Times New Roman" w:cs="Times New Roman"/>
          <w:color w:val="222222"/>
          <w:sz w:val="24"/>
          <w:szCs w:val="24"/>
        </w:rPr>
        <w:t xml:space="preserve">: A GFP reporter cassette replaces the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coding sequence within a bacterial artificial chromosome (BAC) containing the CB2 promoter and regulatory elements. The BAC construct is microinjected into mouse embryos and randomly integrated into the genome, enabling GFP expression under CB2 promoter control within the transgene. The endogenous Cnr2 gene remains intact.</w:t>
      </w:r>
      <w:r>
        <w:rPr>
          <w:rFonts w:ascii="Times New Roman" w:hAnsi="Times New Roman" w:cs="Times New Roman"/>
          <w:color w:val="222222"/>
          <w:sz w:val="24"/>
          <w:szCs w:val="24"/>
        </w:rPr>
        <w:t xml:space="preserve"> </w:t>
      </w:r>
      <w:r w:rsidR="00962BEE">
        <w:rPr>
          <w:rFonts w:ascii="Times New Roman" w:hAnsi="Times New Roman" w:cs="Times New Roman"/>
          <w:color w:val="222222"/>
          <w:sz w:val="24"/>
          <w:szCs w:val="24"/>
        </w:rPr>
        <w:t>(</w:t>
      </w:r>
      <w:r w:rsidR="00962BEE" w:rsidRPr="00962BEE">
        <w:rPr>
          <w:rFonts w:ascii="Times New Roman" w:hAnsi="Times New Roman" w:cs="Times New Roman"/>
          <w:b/>
          <w:bCs/>
          <w:color w:val="222222"/>
          <w:sz w:val="24"/>
          <w:szCs w:val="24"/>
        </w:rPr>
        <w:t>B</w:t>
      </w:r>
      <w:r w:rsidR="00962BEE">
        <w:rPr>
          <w:rFonts w:ascii="Times New Roman" w:hAnsi="Times New Roman" w:cs="Times New Roman"/>
          <w:color w:val="222222"/>
          <w:sz w:val="24"/>
          <w:szCs w:val="24"/>
        </w:rPr>
        <w:t xml:space="preserve">) Mouse </w:t>
      </w:r>
      <w:r w:rsidR="00962BEE" w:rsidRPr="00962BEE">
        <w:rPr>
          <w:rFonts w:ascii="Times New Roman" w:hAnsi="Times New Roman" w:cs="Times New Roman"/>
          <w:i/>
          <w:iCs/>
          <w:color w:val="222222"/>
          <w:sz w:val="24"/>
          <w:szCs w:val="24"/>
        </w:rPr>
        <w:t>Cnr2</w:t>
      </w:r>
      <w:r w:rsidR="00962BEE">
        <w:rPr>
          <w:rFonts w:ascii="Times New Roman" w:hAnsi="Times New Roman" w:cs="Times New Roman"/>
          <w:color w:val="222222"/>
          <w:sz w:val="24"/>
          <w:szCs w:val="24"/>
        </w:rPr>
        <w:t xml:space="preserve"> gene structure (Exon 3 only), illustrating Cnr2 coding region (open read frame, ORF) and 3ꞌ untranslated region </w:t>
      </w:r>
      <w:r w:rsidR="00962BEE">
        <w:rPr>
          <w:rFonts w:ascii="Times New Roman" w:hAnsi="Times New Roman" w:cs="Times New Roman"/>
          <w:color w:val="222222"/>
          <w:sz w:val="24"/>
          <w:szCs w:val="24"/>
        </w:rPr>
        <w:lastRenderedPageBreak/>
        <w:t xml:space="preserve">(3ꞌ UTR) on Exon 3 of the </w:t>
      </w:r>
      <w:r w:rsidR="00962BEE" w:rsidRPr="00962BEE">
        <w:rPr>
          <w:rFonts w:ascii="Times New Roman" w:hAnsi="Times New Roman" w:cs="Times New Roman"/>
          <w:i/>
          <w:iCs/>
          <w:color w:val="222222"/>
          <w:sz w:val="24"/>
          <w:szCs w:val="24"/>
        </w:rPr>
        <w:t>Cnr2</w:t>
      </w:r>
      <w:r w:rsidR="00962BEE">
        <w:rPr>
          <w:rFonts w:ascii="Times New Roman" w:hAnsi="Times New Roman" w:cs="Times New Roman"/>
          <w:color w:val="222222"/>
          <w:sz w:val="24"/>
          <w:szCs w:val="24"/>
        </w:rPr>
        <w:t xml:space="preserve"> locus. </w:t>
      </w:r>
      <w:r w:rsidRPr="00296554">
        <w:rPr>
          <w:rFonts w:ascii="Times New Roman" w:hAnsi="Times New Roman" w:cs="Times New Roman"/>
          <w:color w:val="222222"/>
          <w:sz w:val="24"/>
          <w:szCs w:val="24"/>
        </w:rPr>
        <w:t>(</w:t>
      </w:r>
      <w:r w:rsidR="00962BEE">
        <w:rPr>
          <w:rFonts w:ascii="Times New Roman" w:hAnsi="Times New Roman" w:cs="Times New Roman"/>
          <w:b/>
          <w:bCs/>
          <w:color w:val="222222"/>
          <w:sz w:val="24"/>
          <w:szCs w:val="24"/>
        </w:rPr>
        <w:t>C</w:t>
      </w:r>
      <w:r w:rsidRPr="00296554">
        <w:rPr>
          <w:rFonts w:ascii="Times New Roman" w:hAnsi="Times New Roman" w:cs="Times New Roman"/>
          <w:color w:val="222222"/>
          <w:sz w:val="24"/>
          <w:szCs w:val="24"/>
        </w:rPr>
        <w:t>) CB2</w:t>
      </w:r>
      <w:r w:rsidRPr="00296554">
        <w:rPr>
          <w:rFonts w:ascii="Times New Roman" w:hAnsi="Times New Roman" w:cs="Times New Roman"/>
          <w:color w:val="222222"/>
          <w:sz w:val="24"/>
          <w:szCs w:val="24"/>
          <w:vertAlign w:val="superscript"/>
        </w:rPr>
        <w:t>EGFP/f</w:t>
      </w:r>
      <w:r>
        <w:rPr>
          <w:rFonts w:ascii="Times New Roman" w:hAnsi="Times New Roman" w:cs="Times New Roman"/>
          <w:color w:val="222222"/>
          <w:sz w:val="24"/>
          <w:szCs w:val="24"/>
          <w:vertAlign w:val="superscript"/>
        </w:rPr>
        <w:t>/f</w:t>
      </w:r>
      <w:r w:rsidRPr="00296554">
        <w:rPr>
          <w:rFonts w:ascii="Times New Roman" w:hAnsi="Times New Roman" w:cs="Times New Roman"/>
          <w:color w:val="222222"/>
          <w:sz w:val="24"/>
          <w:szCs w:val="24"/>
        </w:rPr>
        <w:t xml:space="preserve"> mice</w:t>
      </w:r>
      <w:r w:rsidR="00962BEE">
        <w:rPr>
          <w:rFonts w:ascii="Times New Roman" w:hAnsi="Times New Roman" w:cs="Times New Roman"/>
          <w:color w:val="222222"/>
          <w:sz w:val="24"/>
          <w:szCs w:val="24"/>
        </w:rPr>
        <w:t xml:space="preserve"> </w:t>
      </w:r>
      <w:r w:rsidR="00962BEE" w:rsidRPr="00296554">
        <w:rPr>
          <w:rFonts w:ascii="Times New Roman" w:hAnsi="Times New Roman" w:cs="Times New Roman"/>
          <w:color w:val="222222"/>
          <w:sz w:val="24"/>
          <w:szCs w:val="24"/>
        </w:rPr>
        <w:t>(Lopez et al., 2018)</w:t>
      </w:r>
      <w:r w:rsidR="00962BEE">
        <w:rPr>
          <w:rFonts w:ascii="Times New Roman" w:hAnsi="Times New Roman" w:cs="Times New Roman"/>
          <w:color w:val="222222"/>
          <w:sz w:val="24"/>
          <w:szCs w:val="24"/>
        </w:rPr>
        <w:fldChar w:fldCharType="begin">
          <w:fldData xml:space="preserve">PEVuZE5vdGU+PENpdGU+PEF1dGhvcj5Mb3BlejwvQXV0aG9yPjxZZWFyPjIwMTg8L1llYXI+PFJl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</w:fldData>
        </w:fldChar>
      </w:r>
      <w:r w:rsidR="00962BEE">
        <w:rPr>
          <w:rFonts w:ascii="Times New Roman" w:hAnsi="Times New Roman" w:cs="Times New Roman"/>
          <w:color w:val="222222"/>
          <w:sz w:val="24"/>
          <w:szCs w:val="24"/>
        </w:rPr>
        <w:instrText xml:space="preserve"> ADDIN EN.CITE </w:instrText>
      </w:r>
      <w:r w:rsidR="00962BEE">
        <w:rPr>
          <w:rFonts w:ascii="Times New Roman" w:hAnsi="Times New Roman" w:cs="Times New Roman"/>
          <w:color w:val="222222"/>
          <w:sz w:val="24"/>
          <w:szCs w:val="24"/>
        </w:rPr>
        <w:fldChar w:fldCharType="begin">
          <w:fldData xml:space="preserve">PEVuZE5vdGU+PENpdGU+PEF1dGhvcj5Mb3BlejwvQXV0aG9yPjxZZWFyPjIwMTg8L1llYXI+PFJl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</w:fldData>
        </w:fldChar>
      </w:r>
      <w:r w:rsidR="00962BEE">
        <w:rPr>
          <w:rFonts w:ascii="Times New Roman" w:hAnsi="Times New Roman" w:cs="Times New Roman"/>
          <w:color w:val="222222"/>
          <w:sz w:val="24"/>
          <w:szCs w:val="24"/>
        </w:rPr>
        <w:instrText xml:space="preserve"> ADDIN EN.CITE.DATA </w:instrText>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end"/>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separate"/>
      </w:r>
      <w:r w:rsidR="00962BEE" w:rsidRPr="00962BEE">
        <w:rPr>
          <w:rFonts w:ascii="Times New Roman" w:hAnsi="Times New Roman" w:cs="Times New Roman"/>
          <w:noProof/>
          <w:color w:val="222222"/>
          <w:sz w:val="24"/>
          <w:szCs w:val="24"/>
          <w:vertAlign w:val="superscript"/>
        </w:rPr>
        <w:t>2</w:t>
      </w:r>
      <w:r w:rsidR="00962BEE">
        <w:rPr>
          <w:rFonts w:ascii="Times New Roman" w:hAnsi="Times New Roman" w:cs="Times New Roman"/>
          <w:color w:val="222222"/>
          <w:sz w:val="24"/>
          <w:szCs w:val="24"/>
        </w:rPr>
        <w:fldChar w:fldCharType="end"/>
      </w:r>
      <w:r w:rsidRPr="00296554">
        <w:rPr>
          <w:rFonts w:ascii="Times New Roman" w:hAnsi="Times New Roman" w:cs="Times New Roman"/>
          <w:color w:val="222222"/>
          <w:sz w:val="24"/>
          <w:szCs w:val="24"/>
        </w:rPr>
        <w:t xml:space="preserve">: An IRES-EGFP cassette is inserted downstream of the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coding sequence in the 3′ UTR, flanked by two </w:t>
      </w:r>
      <w:proofErr w:type="spellStart"/>
      <w:r w:rsidRPr="00296554">
        <w:rPr>
          <w:rFonts w:ascii="Times New Roman" w:hAnsi="Times New Roman" w:cs="Times New Roman"/>
          <w:color w:val="222222"/>
          <w:sz w:val="24"/>
          <w:szCs w:val="24"/>
        </w:rPr>
        <w:t>loxP</w:t>
      </w:r>
      <w:proofErr w:type="spellEnd"/>
      <w:r w:rsidRPr="00296554">
        <w:rPr>
          <w:rFonts w:ascii="Times New Roman" w:hAnsi="Times New Roman" w:cs="Times New Roman"/>
          <w:color w:val="222222"/>
          <w:sz w:val="24"/>
          <w:szCs w:val="24"/>
        </w:rPr>
        <w:t xml:space="preserve"> sites. This dual-function KI mouse can be used for both conditional CB2R deletion and GFP reporter studies. While </w:t>
      </w:r>
      <w:r w:rsidR="00962BEE">
        <w:rPr>
          <w:rFonts w:ascii="Times New Roman" w:hAnsi="Times New Roman" w:cs="Times New Roman"/>
          <w:color w:val="222222"/>
          <w:sz w:val="24"/>
          <w:szCs w:val="24"/>
        </w:rPr>
        <w:t>the IRES-</w:t>
      </w:r>
      <w:r w:rsidRPr="00296554">
        <w:rPr>
          <w:rFonts w:ascii="Times New Roman" w:hAnsi="Times New Roman" w:cs="Times New Roman"/>
          <w:color w:val="222222"/>
          <w:sz w:val="24"/>
          <w:szCs w:val="24"/>
        </w:rPr>
        <w:t xml:space="preserve">EGFP transcription is driven by the </w:t>
      </w:r>
      <w:r w:rsidR="00962BEE"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promoter, translation is initiated via a viral-derived IRES, decoupling it from native CB2R translational regulation due to a stop codon located upstream of the IRES-EGFP cassette.</w:t>
      </w:r>
      <w:r>
        <w:rPr>
          <w:rFonts w:ascii="Times New Roman" w:hAnsi="Times New Roman" w:cs="Times New Roman"/>
          <w:color w:val="222222"/>
          <w:sz w:val="24"/>
          <w:szCs w:val="24"/>
        </w:rPr>
        <w:t xml:space="preserve"> </w:t>
      </w:r>
      <w:r w:rsidRPr="00296554">
        <w:rPr>
          <w:rFonts w:ascii="Times New Roman" w:hAnsi="Times New Roman" w:cs="Times New Roman"/>
          <w:color w:val="222222"/>
          <w:sz w:val="24"/>
          <w:szCs w:val="24"/>
        </w:rPr>
        <w:t>(</w:t>
      </w:r>
      <w:r w:rsidR="00962BEE">
        <w:rPr>
          <w:rFonts w:ascii="Times New Roman" w:hAnsi="Times New Roman" w:cs="Times New Roman"/>
          <w:b/>
          <w:bCs/>
          <w:color w:val="222222"/>
          <w:sz w:val="24"/>
          <w:szCs w:val="24"/>
        </w:rPr>
        <w:t>D</w:t>
      </w:r>
      <w:r w:rsidRPr="00296554">
        <w:rPr>
          <w:rFonts w:ascii="Times New Roman" w:hAnsi="Times New Roman" w:cs="Times New Roman"/>
          <w:color w:val="222222"/>
          <w:sz w:val="24"/>
          <w:szCs w:val="24"/>
        </w:rPr>
        <w:t xml:space="preserve">) CB2-KO-eGFP line: The entire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ORF is replaced by </w:t>
      </w:r>
      <w:proofErr w:type="spellStart"/>
      <w:r>
        <w:rPr>
          <w:rFonts w:ascii="Times New Roman" w:hAnsi="Times New Roman" w:cs="Times New Roman"/>
          <w:color w:val="222222"/>
          <w:sz w:val="24"/>
          <w:szCs w:val="24"/>
        </w:rPr>
        <w:t>e</w:t>
      </w:r>
      <w:r w:rsidRPr="00296554">
        <w:rPr>
          <w:rFonts w:ascii="Times New Roman" w:hAnsi="Times New Roman" w:cs="Times New Roman"/>
          <w:color w:val="222222"/>
          <w:sz w:val="24"/>
          <w:szCs w:val="24"/>
        </w:rPr>
        <w:t>GFP</w:t>
      </w:r>
      <w:proofErr w:type="spellEnd"/>
      <w:r w:rsidRPr="00296554">
        <w:rPr>
          <w:rFonts w:ascii="Times New Roman" w:hAnsi="Times New Roman" w:cs="Times New Roman"/>
          <w:color w:val="222222"/>
          <w:sz w:val="24"/>
          <w:szCs w:val="24"/>
        </w:rPr>
        <w:t xml:space="preserve"> via homologous recombination, producing a CB2 knockout and GFP reporter mouse in which GFP is expressed under the control of the native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promoter and </w:t>
      </w:r>
      <w:r w:rsidR="00962BEE">
        <w:rPr>
          <w:rFonts w:ascii="Times New Roman" w:hAnsi="Times New Roman" w:cs="Times New Roman"/>
          <w:color w:val="222222"/>
          <w:sz w:val="24"/>
          <w:szCs w:val="24"/>
        </w:rPr>
        <w:t xml:space="preserve">translation </w:t>
      </w:r>
      <w:r w:rsidRPr="00296554">
        <w:rPr>
          <w:rFonts w:ascii="Times New Roman" w:hAnsi="Times New Roman" w:cs="Times New Roman"/>
          <w:color w:val="222222"/>
          <w:sz w:val="24"/>
          <w:szCs w:val="24"/>
        </w:rPr>
        <w:t>regulatory elements.</w:t>
      </w:r>
    </w:p>
    <w:p w14:paraId="10422581" w14:textId="77777777" w:rsidR="00A2750E" w:rsidRDefault="00A2750E" w:rsidP="000D2B40">
      <w:pPr>
        <w:rPr>
          <w:rFonts w:cstheme="minorHAnsi"/>
          <w:b/>
          <w:bCs/>
          <w:sz w:val="24"/>
          <w:szCs w:val="24"/>
        </w:rPr>
      </w:pPr>
    </w:p>
    <w:p w14:paraId="6B5DAE14" w14:textId="77777777" w:rsidR="00A2750E" w:rsidRDefault="00A2750E">
      <w:pPr>
        <w:spacing w:line="278" w:lineRule="auto"/>
        <w:rPr>
          <w:rFonts w:cstheme="minorHAnsi"/>
          <w:b/>
          <w:bCs/>
          <w:sz w:val="24"/>
          <w:szCs w:val="24"/>
        </w:rPr>
      </w:pPr>
      <w:r>
        <w:rPr>
          <w:rFonts w:cstheme="minorHAnsi"/>
          <w:b/>
          <w:bCs/>
          <w:sz w:val="24"/>
          <w:szCs w:val="24"/>
        </w:rPr>
        <w:br w:type="page"/>
      </w:r>
    </w:p>
    <w:p w14:paraId="3A3FD970" w14:textId="65C95AC8" w:rsidR="000D2B40" w:rsidRDefault="00ED3C93" w:rsidP="000D2B40">
      <w:pPr>
        <w:rPr>
          <w:rFonts w:cstheme="minorHAnsi"/>
          <w:b/>
          <w:bCs/>
          <w:sz w:val="24"/>
          <w:szCs w:val="24"/>
        </w:rPr>
      </w:pPr>
      <w:r>
        <w:rPr>
          <w:rFonts w:ascii="Times New Roman" w:hAnsi="Times New Roman" w:cs="Times New Roman"/>
          <w:b/>
          <w:bCs/>
          <w:color w:val="222222"/>
          <w:sz w:val="24"/>
          <w:szCs w:val="24"/>
        </w:rPr>
        <w:lastRenderedPageBreak/>
        <w:t xml:space="preserve">Supplementary </w:t>
      </w:r>
      <w:r w:rsidRPr="00E66D9A">
        <w:rPr>
          <w:rFonts w:ascii="Times New Roman" w:hAnsi="Times New Roman" w:cs="Times New Roman"/>
          <w:b/>
          <w:bCs/>
          <w:color w:val="222222"/>
          <w:sz w:val="24"/>
          <w:szCs w:val="24"/>
        </w:rPr>
        <w:t xml:space="preserve">Figure </w:t>
      </w:r>
      <w:r w:rsidR="000D2B40">
        <w:rPr>
          <w:rFonts w:cstheme="minorHAnsi"/>
          <w:b/>
          <w:bCs/>
          <w:sz w:val="24"/>
          <w:szCs w:val="24"/>
        </w:rPr>
        <w:t>2:</w:t>
      </w:r>
    </w:p>
    <w:p w14:paraId="3E857115" w14:textId="77777777" w:rsidR="000D2B40" w:rsidRDefault="000D2B40" w:rsidP="000D2B40">
      <w:pPr>
        <w:rPr>
          <w:rFonts w:cstheme="minorHAnsi"/>
          <w:b/>
          <w:bCs/>
          <w:sz w:val="24"/>
          <w:szCs w:val="24"/>
        </w:rPr>
      </w:pPr>
      <w:r>
        <w:rPr>
          <w:rFonts w:eastAsia="Times New Roman" w:cstheme="minorHAnsi"/>
          <w:noProof/>
          <w:sz w:val="24"/>
          <w:szCs w:val="24"/>
        </w:rPr>
        <w:drawing>
          <wp:inline distT="0" distB="0" distL="0" distR="0" wp14:anchorId="27EC9A18" wp14:editId="3AE05366">
            <wp:extent cx="5791200" cy="3543229"/>
            <wp:effectExtent l="0" t="0" r="0" b="635"/>
            <wp:docPr id="5" name="Picture 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pic:nvPicPr>
                  <pic:blipFill rotWithShape="1">
                    <a:blip r:embed="rId7">
                      <a:extLst>
                        <a:ext uri="{28A0092B-C50C-407E-A947-70E740481C1C}">
                          <a14:useLocalDpi xmlns:a14="http://schemas.microsoft.com/office/drawing/2010/main" val="0"/>
                        </a:ext>
                      </a:extLst>
                    </a:blip>
                    <a:srcRect l="7051" r="23538" b="24501"/>
                    <a:stretch/>
                  </pic:blipFill>
                  <pic:spPr bwMode="auto">
                    <a:xfrm>
                      <a:off x="0" y="0"/>
                      <a:ext cx="5807064" cy="3552935"/>
                    </a:xfrm>
                    <a:prstGeom prst="rect">
                      <a:avLst/>
                    </a:prstGeom>
                    <a:ln>
                      <a:noFill/>
                    </a:ln>
                    <a:extLst>
                      <a:ext uri="{53640926-AAD7-44D8-BBD7-CCE9431645EC}">
                        <a14:shadowObscured xmlns:a14="http://schemas.microsoft.com/office/drawing/2010/main"/>
                      </a:ext>
                    </a:extLst>
                  </pic:spPr>
                </pic:pic>
              </a:graphicData>
            </a:graphic>
          </wp:inline>
        </w:drawing>
      </w:r>
    </w:p>
    <w:p w14:paraId="205012D7" w14:textId="56741249" w:rsidR="000D2B40" w:rsidRPr="00E66D9A" w:rsidRDefault="000D2B40" w:rsidP="000D2B40">
      <w:pPr>
        <w:spacing w:line="360" w:lineRule="auto"/>
        <w:jc w:val="both"/>
        <w:rPr>
          <w:rFonts w:ascii="Times New Roman" w:hAnsi="Times New Roman" w:cs="Times New Roman"/>
          <w:color w:val="222222"/>
          <w:sz w:val="24"/>
          <w:szCs w:val="24"/>
        </w:rPr>
      </w:pPr>
      <w:r w:rsidRPr="00E66D9A">
        <w:rPr>
          <w:rFonts w:ascii="Times New Roman" w:hAnsi="Times New Roman" w:cs="Times New Roman"/>
          <w:b/>
          <w:bCs/>
          <w:color w:val="222222"/>
          <w:sz w:val="24"/>
          <w:szCs w:val="24"/>
        </w:rPr>
        <w:t>Figure S</w:t>
      </w:r>
      <w:r>
        <w:rPr>
          <w:rFonts w:ascii="Times New Roman" w:hAnsi="Times New Roman" w:cs="Times New Roman"/>
          <w:b/>
          <w:bCs/>
          <w:color w:val="222222"/>
          <w:sz w:val="24"/>
          <w:szCs w:val="24"/>
        </w:rPr>
        <w:t xml:space="preserve">2 </w:t>
      </w:r>
      <w:r w:rsidRPr="009A490F">
        <w:rPr>
          <w:rFonts w:ascii="Times New Roman" w:hAnsi="Times New Roman" w:cs="Times New Roman"/>
          <w:color w:val="222222"/>
          <w:sz w:val="24"/>
          <w:szCs w:val="24"/>
        </w:rPr>
        <w:t>(related to Figure 1):</w:t>
      </w:r>
      <w:r w:rsidRPr="00E66D9A">
        <w:rPr>
          <w:rFonts w:ascii="Times New Roman" w:hAnsi="Times New Roman" w:cs="Times New Roman"/>
          <w:color w:val="222222"/>
          <w:sz w:val="24"/>
          <w:szCs w:val="24"/>
        </w:rPr>
        <w:t xml:space="preserve"> </w:t>
      </w:r>
      <w:r w:rsidR="00ED3C93">
        <w:rPr>
          <w:rFonts w:ascii="Times New Roman" w:hAnsi="Times New Roman" w:cs="Times New Roman"/>
          <w:color w:val="222222"/>
          <w:sz w:val="24"/>
          <w:szCs w:val="24"/>
        </w:rPr>
        <w:t>More detailed s</w:t>
      </w:r>
      <w:r w:rsidRPr="00E66D9A">
        <w:rPr>
          <w:rFonts w:ascii="Times New Roman" w:hAnsi="Times New Roman" w:cs="Times New Roman"/>
          <w:color w:val="222222"/>
          <w:sz w:val="24"/>
          <w:szCs w:val="24"/>
        </w:rPr>
        <w:t xml:space="preserve">tructure of mouse </w:t>
      </w:r>
      <w:r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gene, </w:t>
      </w:r>
      <w:r w:rsidR="009A57D6">
        <w:rPr>
          <w:rFonts w:ascii="Times New Roman" w:hAnsi="Times New Roman" w:cs="Times New Roman"/>
          <w:color w:val="222222"/>
          <w:sz w:val="24"/>
          <w:szCs w:val="24"/>
        </w:rPr>
        <w:t xml:space="preserve">the </w:t>
      </w:r>
      <w:r w:rsidRPr="00E66D9A">
        <w:rPr>
          <w:rFonts w:ascii="Times New Roman" w:hAnsi="Times New Roman" w:cs="Times New Roman"/>
          <w:color w:val="222222"/>
          <w:sz w:val="24"/>
          <w:szCs w:val="24"/>
        </w:rPr>
        <w:t xml:space="preserve">CB2-KO-eGFP construct and </w:t>
      </w:r>
      <w:r>
        <w:rPr>
          <w:rFonts w:ascii="Times New Roman" w:hAnsi="Times New Roman" w:cs="Times New Roman"/>
          <w:color w:val="222222"/>
          <w:sz w:val="24"/>
          <w:szCs w:val="24"/>
        </w:rPr>
        <w:t xml:space="preserve">modified </w:t>
      </w:r>
      <w:r w:rsidRPr="00ED3C93">
        <w:rPr>
          <w:rFonts w:ascii="Times New Roman" w:hAnsi="Times New Roman" w:cs="Times New Roman"/>
          <w:i/>
          <w:iCs/>
          <w:color w:val="222222"/>
          <w:sz w:val="24"/>
          <w:szCs w:val="24"/>
        </w:rPr>
        <w:t>Cnr2</w:t>
      </w:r>
      <w:r>
        <w:rPr>
          <w:rFonts w:ascii="Times New Roman" w:hAnsi="Times New Roman" w:cs="Times New Roman"/>
          <w:color w:val="222222"/>
          <w:sz w:val="24"/>
          <w:szCs w:val="24"/>
        </w:rPr>
        <w:t xml:space="preserve"> </w:t>
      </w:r>
      <w:r w:rsidR="00ED3C93">
        <w:rPr>
          <w:rFonts w:ascii="Times New Roman" w:hAnsi="Times New Roman" w:cs="Times New Roman"/>
          <w:color w:val="222222"/>
          <w:sz w:val="24"/>
          <w:szCs w:val="24"/>
        </w:rPr>
        <w:t xml:space="preserve">structure </w:t>
      </w:r>
      <w:r>
        <w:rPr>
          <w:rFonts w:ascii="Times New Roman" w:hAnsi="Times New Roman" w:cs="Times New Roman"/>
          <w:color w:val="222222"/>
          <w:sz w:val="24"/>
          <w:szCs w:val="24"/>
        </w:rPr>
        <w:t>(</w:t>
      </w:r>
      <w:r w:rsidR="00ED3C93">
        <w:rPr>
          <w:rFonts w:ascii="Times New Roman" w:hAnsi="Times New Roman" w:cs="Times New Roman"/>
          <w:color w:val="222222"/>
          <w:sz w:val="24"/>
          <w:szCs w:val="24"/>
        </w:rPr>
        <w:t>E</w:t>
      </w:r>
      <w:r>
        <w:rPr>
          <w:rFonts w:ascii="Times New Roman" w:hAnsi="Times New Roman" w:cs="Times New Roman"/>
          <w:color w:val="222222"/>
          <w:sz w:val="24"/>
          <w:szCs w:val="24"/>
        </w:rPr>
        <w:t xml:space="preserve">xon 3) in </w:t>
      </w:r>
      <w:r w:rsidRPr="00E66D9A">
        <w:rPr>
          <w:rFonts w:ascii="Times New Roman" w:hAnsi="Times New Roman" w:cs="Times New Roman"/>
          <w:color w:val="222222"/>
          <w:sz w:val="24"/>
          <w:szCs w:val="24"/>
        </w:rPr>
        <w:t xml:space="preserve">CB2-KO-eGFP mice. </w:t>
      </w:r>
      <w:r>
        <w:rPr>
          <w:rFonts w:ascii="Times New Roman" w:hAnsi="Times New Roman" w:cs="Times New Roman"/>
          <w:color w:val="222222"/>
          <w:sz w:val="24"/>
          <w:szCs w:val="24"/>
        </w:rPr>
        <w:t>(</w:t>
      </w:r>
      <w:r w:rsidRPr="00E66D9A">
        <w:rPr>
          <w:rFonts w:ascii="Times New Roman" w:hAnsi="Times New Roman" w:cs="Times New Roman"/>
          <w:b/>
          <w:bCs/>
          <w:color w:val="222222"/>
          <w:sz w:val="24"/>
          <w:szCs w:val="24"/>
        </w:rPr>
        <w:t>A</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 Mouse </w:t>
      </w:r>
      <w:r w:rsidR="00ED3C93"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gene structure. Open boxes represent 3 </w:t>
      </w:r>
      <w:r w:rsidR="00ED3C93">
        <w:rPr>
          <w:rFonts w:ascii="Times New Roman" w:hAnsi="Times New Roman" w:cs="Times New Roman"/>
          <w:color w:val="222222"/>
          <w:sz w:val="24"/>
          <w:szCs w:val="24"/>
        </w:rPr>
        <w:t>E</w:t>
      </w:r>
      <w:r w:rsidR="00ED3C93" w:rsidRPr="00E66D9A">
        <w:rPr>
          <w:rFonts w:ascii="Times New Roman" w:hAnsi="Times New Roman" w:cs="Times New Roman"/>
          <w:color w:val="222222"/>
          <w:sz w:val="24"/>
          <w:szCs w:val="24"/>
        </w:rPr>
        <w:t>xons,</w:t>
      </w:r>
      <w:r w:rsidRPr="00E66D9A">
        <w:rPr>
          <w:rFonts w:ascii="Times New Roman" w:hAnsi="Times New Roman" w:cs="Times New Roman"/>
          <w:color w:val="222222"/>
          <w:sz w:val="24"/>
          <w:szCs w:val="24"/>
        </w:rPr>
        <w:t xml:space="preserve"> and solid lines represent introns with their sizes in base pair (bp) labeled on the top and bottom of the schema, respectively. ORF represents </w:t>
      </w:r>
      <w:r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open reading frame</w:t>
      </w:r>
      <w:r>
        <w:rPr>
          <w:rFonts w:ascii="Times New Roman" w:hAnsi="Times New Roman" w:cs="Times New Roman"/>
          <w:color w:val="222222"/>
          <w:sz w:val="24"/>
          <w:szCs w:val="24"/>
        </w:rPr>
        <w:t xml:space="preserve"> (CB2</w:t>
      </w:r>
      <w:r w:rsidR="00ED3C93">
        <w:rPr>
          <w:rFonts w:ascii="Times New Roman" w:hAnsi="Times New Roman" w:cs="Times New Roman"/>
          <w:color w:val="222222"/>
          <w:sz w:val="24"/>
          <w:szCs w:val="24"/>
        </w:rPr>
        <w:t xml:space="preserve">R </w:t>
      </w:r>
      <w:r>
        <w:rPr>
          <w:rFonts w:ascii="Times New Roman" w:hAnsi="Times New Roman" w:cs="Times New Roman"/>
          <w:color w:val="222222"/>
          <w:sz w:val="24"/>
          <w:szCs w:val="24"/>
        </w:rPr>
        <w:t>coding sequency)</w:t>
      </w:r>
      <w:r w:rsidRPr="00E66D9A">
        <w:rPr>
          <w:rFonts w:ascii="Times New Roman" w:hAnsi="Times New Roman" w:cs="Times New Roman"/>
          <w:color w:val="222222"/>
          <w:sz w:val="24"/>
          <w:szCs w:val="24"/>
        </w:rPr>
        <w:t>. Blue represents 5</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-UTR and yellow 3</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-UTR.  The alternative promoters are labeled as P1 and P2 in front of the exon-1 and exon-2, respectively. </w:t>
      </w:r>
      <w:r>
        <w:rPr>
          <w:rFonts w:ascii="Times New Roman" w:hAnsi="Times New Roman" w:cs="Times New Roman"/>
          <w:color w:val="222222"/>
          <w:sz w:val="24"/>
          <w:szCs w:val="24"/>
        </w:rPr>
        <w:t>(</w:t>
      </w:r>
      <w:r w:rsidRPr="00E66D9A">
        <w:rPr>
          <w:rFonts w:ascii="Times New Roman" w:hAnsi="Times New Roman" w:cs="Times New Roman"/>
          <w:b/>
          <w:bCs/>
          <w:color w:val="222222"/>
          <w:sz w:val="24"/>
          <w:szCs w:val="24"/>
        </w:rPr>
        <w:t>B</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 The CB2-KO-eGFP construct, which is used to replace the </w:t>
      </w:r>
      <w:r w:rsidRPr="00ED3C93">
        <w:rPr>
          <w:rFonts w:ascii="Times New Roman" w:hAnsi="Times New Roman" w:cs="Times New Roman"/>
          <w:i/>
          <w:iCs/>
          <w:color w:val="222222"/>
          <w:sz w:val="24"/>
          <w:szCs w:val="24"/>
        </w:rPr>
        <w:t xml:space="preserve">Cnr2 </w:t>
      </w:r>
      <w:r w:rsidRPr="00E66D9A">
        <w:rPr>
          <w:rFonts w:ascii="Times New Roman" w:hAnsi="Times New Roman" w:cs="Times New Roman"/>
          <w:color w:val="222222"/>
          <w:sz w:val="24"/>
          <w:szCs w:val="24"/>
        </w:rPr>
        <w:t xml:space="preserve">ORF. The Neo </w:t>
      </w:r>
      <w:r>
        <w:rPr>
          <w:rFonts w:ascii="Times New Roman" w:hAnsi="Times New Roman" w:cs="Times New Roman"/>
          <w:color w:val="222222"/>
          <w:sz w:val="24"/>
          <w:szCs w:val="24"/>
        </w:rPr>
        <w:t>cassette is</w:t>
      </w:r>
      <w:r w:rsidRPr="00E66D9A">
        <w:rPr>
          <w:rFonts w:ascii="Times New Roman" w:hAnsi="Times New Roman" w:cs="Times New Roman"/>
          <w:color w:val="222222"/>
          <w:sz w:val="24"/>
          <w:szCs w:val="24"/>
        </w:rPr>
        <w:t xml:space="preserve"> flanked by </w:t>
      </w:r>
      <w:proofErr w:type="spellStart"/>
      <w:r>
        <w:rPr>
          <w:rFonts w:ascii="Times New Roman" w:hAnsi="Times New Roman" w:cs="Times New Roman"/>
          <w:color w:val="222222"/>
          <w:sz w:val="24"/>
          <w:szCs w:val="24"/>
        </w:rPr>
        <w:t>fli</w:t>
      </w:r>
      <w:r w:rsidR="00ED3C93">
        <w:rPr>
          <w:rFonts w:ascii="Times New Roman" w:hAnsi="Times New Roman" w:cs="Times New Roman"/>
          <w:color w:val="222222"/>
          <w:sz w:val="24"/>
          <w:szCs w:val="24"/>
        </w:rPr>
        <w:t>p</w:t>
      </w:r>
      <w:r>
        <w:rPr>
          <w:rFonts w:ascii="Times New Roman" w:hAnsi="Times New Roman" w:cs="Times New Roman"/>
          <w:color w:val="222222"/>
          <w:sz w:val="24"/>
          <w:szCs w:val="24"/>
        </w:rPr>
        <w:t>pase</w:t>
      </w:r>
      <w:proofErr w:type="spellEnd"/>
      <w:r>
        <w:rPr>
          <w:rFonts w:ascii="Times New Roman" w:hAnsi="Times New Roman" w:cs="Times New Roman"/>
          <w:color w:val="222222"/>
          <w:sz w:val="24"/>
          <w:szCs w:val="24"/>
        </w:rPr>
        <w:t xml:space="preserve"> recognition target (</w:t>
      </w:r>
      <w:r w:rsidRPr="00E66D9A">
        <w:rPr>
          <w:rFonts w:ascii="Times New Roman" w:hAnsi="Times New Roman" w:cs="Times New Roman"/>
          <w:color w:val="222222"/>
          <w:sz w:val="24"/>
          <w:szCs w:val="24"/>
        </w:rPr>
        <w:t>FRT</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 sites</w:t>
      </w:r>
      <w:r>
        <w:rPr>
          <w:rFonts w:ascii="Times New Roman" w:hAnsi="Times New Roman" w:cs="Times New Roman"/>
          <w:color w:val="222222"/>
          <w:sz w:val="24"/>
          <w:szCs w:val="24"/>
        </w:rPr>
        <w:t xml:space="preserve">. </w:t>
      </w:r>
      <w:r w:rsidRPr="00E66D9A">
        <w:rPr>
          <w:rFonts w:ascii="Times New Roman" w:hAnsi="Times New Roman" w:cs="Times New Roman"/>
          <w:color w:val="222222"/>
          <w:sz w:val="24"/>
          <w:szCs w:val="24"/>
        </w:rPr>
        <w:t xml:space="preserve">Red </w:t>
      </w:r>
      <w:r w:rsidRPr="00E66D9A">
        <w:rPr>
          <w:rFonts w:ascii="Times New Roman" w:hAnsi="Times New Roman" w:cs="Times New Roman"/>
          <w:color w:val="FF0000"/>
          <w:sz w:val="24"/>
          <w:szCs w:val="24"/>
        </w:rPr>
        <w:t>F</w:t>
      </w:r>
      <w:r w:rsidRPr="00E66D9A">
        <w:rPr>
          <w:rFonts w:ascii="Times New Roman" w:hAnsi="Times New Roman" w:cs="Times New Roman"/>
          <w:color w:val="222222"/>
          <w:sz w:val="24"/>
          <w:szCs w:val="24"/>
        </w:rPr>
        <w:t xml:space="preserve"> represents FRT sequence for </w:t>
      </w:r>
      <w:proofErr w:type="spellStart"/>
      <w:r w:rsidRPr="00E66D9A">
        <w:rPr>
          <w:rFonts w:ascii="Times New Roman" w:hAnsi="Times New Roman" w:cs="Times New Roman"/>
          <w:color w:val="222222"/>
          <w:sz w:val="24"/>
          <w:szCs w:val="24"/>
        </w:rPr>
        <w:t>flippase</w:t>
      </w:r>
      <w:proofErr w:type="spellEnd"/>
      <w:r w:rsidRPr="00E66D9A">
        <w:rPr>
          <w:rFonts w:ascii="Times New Roman" w:hAnsi="Times New Roman" w:cs="Times New Roman"/>
          <w:color w:val="222222"/>
          <w:sz w:val="24"/>
          <w:szCs w:val="24"/>
        </w:rPr>
        <w:t xml:space="preserve"> </w:t>
      </w:r>
      <w:r>
        <w:rPr>
          <w:rFonts w:ascii="Times New Roman" w:hAnsi="Times New Roman" w:cs="Times New Roman"/>
          <w:color w:val="222222"/>
          <w:sz w:val="24"/>
          <w:szCs w:val="24"/>
        </w:rPr>
        <w:t xml:space="preserve">(FLP) </w:t>
      </w:r>
      <w:r w:rsidRPr="00E66D9A">
        <w:rPr>
          <w:rFonts w:ascii="Times New Roman" w:hAnsi="Times New Roman" w:cs="Times New Roman"/>
          <w:color w:val="222222"/>
          <w:sz w:val="24"/>
          <w:szCs w:val="24"/>
        </w:rPr>
        <w:t xml:space="preserve">recombination in </w:t>
      </w:r>
      <w:proofErr w:type="spellStart"/>
      <w:r w:rsidRPr="00E66D9A">
        <w:rPr>
          <w:rFonts w:ascii="Times New Roman" w:hAnsi="Times New Roman" w:cs="Times New Roman"/>
          <w:color w:val="222222"/>
          <w:sz w:val="24"/>
          <w:szCs w:val="24"/>
        </w:rPr>
        <w:t>deleter</w:t>
      </w:r>
      <w:proofErr w:type="spellEnd"/>
      <w:r w:rsidRPr="00E66D9A">
        <w:rPr>
          <w:rFonts w:ascii="Times New Roman" w:hAnsi="Times New Roman" w:cs="Times New Roman"/>
          <w:color w:val="222222"/>
          <w:sz w:val="24"/>
          <w:szCs w:val="24"/>
        </w:rPr>
        <w:t xml:space="preserve"> ES cells. The </w:t>
      </w:r>
      <w:proofErr w:type="gramStart"/>
      <w:r w:rsidRPr="00E66D9A">
        <w:rPr>
          <w:rFonts w:ascii="Times New Roman" w:hAnsi="Times New Roman" w:cs="Times New Roman"/>
          <w:color w:val="222222"/>
          <w:sz w:val="24"/>
          <w:szCs w:val="24"/>
        </w:rPr>
        <w:t>construct</w:t>
      </w:r>
      <w:proofErr w:type="gramEnd"/>
      <w:r w:rsidRPr="00E66D9A">
        <w:rPr>
          <w:rFonts w:ascii="Times New Roman" w:hAnsi="Times New Roman" w:cs="Times New Roman"/>
          <w:color w:val="222222"/>
          <w:sz w:val="24"/>
          <w:szCs w:val="24"/>
        </w:rPr>
        <w:t xml:space="preserve"> cassettes and sizes are labeled. </w:t>
      </w:r>
      <w:r>
        <w:rPr>
          <w:rFonts w:ascii="Times New Roman" w:hAnsi="Times New Roman" w:cs="Times New Roman"/>
          <w:color w:val="222222"/>
          <w:sz w:val="24"/>
          <w:szCs w:val="24"/>
        </w:rPr>
        <w:t>(</w:t>
      </w:r>
      <w:r w:rsidRPr="00E66D9A">
        <w:rPr>
          <w:rFonts w:ascii="Times New Roman" w:hAnsi="Times New Roman" w:cs="Times New Roman"/>
          <w:b/>
          <w:bCs/>
          <w:color w:val="222222"/>
          <w:sz w:val="24"/>
          <w:szCs w:val="24"/>
        </w:rPr>
        <w:t>C</w:t>
      </w:r>
      <w:r>
        <w:rPr>
          <w:rFonts w:ascii="Times New Roman" w:hAnsi="Times New Roman" w:cs="Times New Roman"/>
          <w:b/>
          <w:bCs/>
          <w:color w:val="222222"/>
          <w:sz w:val="24"/>
          <w:szCs w:val="24"/>
        </w:rPr>
        <w:t>)</w:t>
      </w:r>
      <w:r w:rsidRPr="00E66D9A">
        <w:rPr>
          <w:rFonts w:ascii="Times New Roman" w:hAnsi="Times New Roman" w:cs="Times New Roman"/>
          <w:color w:val="222222"/>
          <w:sz w:val="24"/>
          <w:szCs w:val="24"/>
        </w:rPr>
        <w:t xml:space="preserve"> The </w:t>
      </w:r>
      <w:r>
        <w:rPr>
          <w:rFonts w:ascii="Times New Roman" w:hAnsi="Times New Roman" w:cs="Times New Roman"/>
          <w:color w:val="222222"/>
          <w:sz w:val="24"/>
          <w:szCs w:val="24"/>
        </w:rPr>
        <w:t xml:space="preserve">modified </w:t>
      </w:r>
      <w:r w:rsidRPr="00E66D9A">
        <w:rPr>
          <w:rFonts w:ascii="Times New Roman" w:hAnsi="Times New Roman" w:cs="Times New Roman"/>
          <w:color w:val="222222"/>
          <w:sz w:val="24"/>
          <w:szCs w:val="24"/>
        </w:rPr>
        <w:t xml:space="preserve">gene structure of Exon 3 in the CB2-KO-eGFP mice, in which the </w:t>
      </w:r>
      <w:proofErr w:type="spellStart"/>
      <w:r w:rsidRPr="00E66D9A">
        <w:rPr>
          <w:rFonts w:ascii="Times New Roman" w:hAnsi="Times New Roman" w:cs="Times New Roman"/>
          <w:color w:val="222222"/>
          <w:sz w:val="24"/>
          <w:szCs w:val="24"/>
        </w:rPr>
        <w:t>eGFP</w:t>
      </w:r>
      <w:proofErr w:type="spellEnd"/>
      <w:r w:rsidRPr="00E66D9A">
        <w:rPr>
          <w:rFonts w:ascii="Times New Roman" w:hAnsi="Times New Roman" w:cs="Times New Roman"/>
          <w:color w:val="222222"/>
          <w:sz w:val="24"/>
          <w:szCs w:val="24"/>
        </w:rPr>
        <w:t xml:space="preserve"> reporter gene and Neo-footprint replace the </w:t>
      </w:r>
      <w:r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ORF. After FLP recombination, 79 bp Neo-footprint (including a FRT site) remains in the CB2-KO-eGFP mouse genome and can be targeted by TaqMan probe (red bar) for genotyping. </w:t>
      </w:r>
    </w:p>
    <w:p w14:paraId="3AEF7E46" w14:textId="77777777" w:rsidR="000D2B40" w:rsidRDefault="000D2B40" w:rsidP="000D2B40">
      <w:pPr>
        <w:rPr>
          <w:rFonts w:cstheme="minorHAnsi"/>
          <w:b/>
          <w:bCs/>
          <w:sz w:val="24"/>
          <w:szCs w:val="24"/>
        </w:rPr>
      </w:pPr>
      <w:r>
        <w:rPr>
          <w:rFonts w:cstheme="minorHAnsi"/>
          <w:b/>
          <w:bCs/>
          <w:sz w:val="24"/>
          <w:szCs w:val="24"/>
        </w:rPr>
        <w:br w:type="page"/>
      </w:r>
    </w:p>
    <w:p w14:paraId="10CC17CD" w14:textId="04305138" w:rsidR="000D2B40" w:rsidRPr="00AB6ADB" w:rsidRDefault="001C4313" w:rsidP="000D2B40">
      <w:pPr>
        <w:rPr>
          <w:rFonts w:cstheme="minorHAnsi"/>
          <w:sz w:val="24"/>
          <w:szCs w:val="24"/>
        </w:rPr>
      </w:pPr>
      <w:r>
        <w:rPr>
          <w:rFonts w:cstheme="minorHAnsi"/>
          <w:b/>
          <w:bCs/>
          <w:sz w:val="24"/>
          <w:szCs w:val="24"/>
        </w:rPr>
        <w:t xml:space="preserve">Supplementary </w:t>
      </w:r>
      <w:r w:rsidR="000D2B40">
        <w:rPr>
          <w:rFonts w:cstheme="minorHAnsi"/>
          <w:b/>
          <w:bCs/>
          <w:sz w:val="24"/>
          <w:szCs w:val="24"/>
        </w:rPr>
        <w:t>Figure 3</w:t>
      </w:r>
      <w:r w:rsidR="000D2B40" w:rsidRPr="00AB6ADB">
        <w:rPr>
          <w:rFonts w:cstheme="minorHAnsi"/>
          <w:sz w:val="24"/>
          <w:szCs w:val="24"/>
        </w:rPr>
        <w:t>:</w:t>
      </w:r>
    </w:p>
    <w:p w14:paraId="54ED2E84" w14:textId="4ED16250" w:rsidR="001C4313" w:rsidRDefault="00547F0F" w:rsidP="001C4313">
      <w:pPr>
        <w:rPr>
          <w:rFonts w:cstheme="minorHAnsi"/>
          <w:b/>
          <w:bCs/>
          <w:sz w:val="24"/>
          <w:szCs w:val="24"/>
        </w:rPr>
      </w:pPr>
      <w:r>
        <w:rPr>
          <w:rFonts w:cstheme="minorHAnsi"/>
          <w:b/>
          <w:bCs/>
          <w:noProof/>
          <w:sz w:val="24"/>
          <w:szCs w:val="24"/>
        </w:rPr>
        <w:drawing>
          <wp:inline distT="0" distB="0" distL="0" distR="0" wp14:anchorId="51B56F67" wp14:editId="387FA22D">
            <wp:extent cx="5833663" cy="7322185"/>
            <wp:effectExtent l="0" t="0" r="0" b="0"/>
            <wp:docPr id="1230103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3182" cy="7334133"/>
                    </a:xfrm>
                    <a:prstGeom prst="rect">
                      <a:avLst/>
                    </a:prstGeom>
                    <a:noFill/>
                  </pic:spPr>
                </pic:pic>
              </a:graphicData>
            </a:graphic>
          </wp:inline>
        </w:drawing>
      </w:r>
    </w:p>
    <w:p w14:paraId="407981CE" w14:textId="48C4C36C" w:rsidR="00547F0F" w:rsidRPr="00296554" w:rsidRDefault="000D2B40" w:rsidP="00547F0F">
      <w:pPr>
        <w:spacing w:line="480" w:lineRule="auto"/>
        <w:rPr>
          <w:rFonts w:ascii="Times New Roman" w:hAnsi="Times New Roman" w:cs="Times New Roman"/>
          <w:color w:val="222222"/>
          <w:sz w:val="24"/>
          <w:szCs w:val="24"/>
        </w:rPr>
      </w:pPr>
      <w:r w:rsidRPr="00FD4139">
        <w:rPr>
          <w:rFonts w:cstheme="minorHAnsi"/>
          <w:b/>
          <w:bCs/>
          <w:sz w:val="24"/>
          <w:szCs w:val="24"/>
        </w:rPr>
        <w:t xml:space="preserve">Figure </w:t>
      </w:r>
      <w:r w:rsidR="001C4313">
        <w:rPr>
          <w:rFonts w:cstheme="minorHAnsi"/>
          <w:b/>
          <w:bCs/>
          <w:sz w:val="24"/>
          <w:szCs w:val="24"/>
        </w:rPr>
        <w:t>S</w:t>
      </w:r>
      <w:r>
        <w:rPr>
          <w:rFonts w:cstheme="minorHAnsi"/>
          <w:b/>
          <w:bCs/>
          <w:sz w:val="24"/>
          <w:szCs w:val="24"/>
        </w:rPr>
        <w:t>3</w:t>
      </w:r>
      <w:r w:rsidR="00547F0F" w:rsidRPr="00296554">
        <w:rPr>
          <w:rFonts w:ascii="Times New Roman" w:hAnsi="Times New Roman" w:cs="Times New Roman"/>
          <w:b/>
          <w:bCs/>
          <w:color w:val="222222"/>
          <w:sz w:val="24"/>
          <w:szCs w:val="24"/>
        </w:rPr>
        <w:t xml:space="preserve">. </w:t>
      </w:r>
      <w:r w:rsidR="00547F0F" w:rsidRPr="00296554">
        <w:rPr>
          <w:rFonts w:ascii="Times New Roman" w:hAnsi="Times New Roman" w:cs="Times New Roman"/>
          <w:color w:val="222222"/>
          <w:sz w:val="24"/>
          <w:szCs w:val="24"/>
        </w:rPr>
        <w:t>Verification of CB2</w:t>
      </w:r>
      <w:r w:rsidR="00547F0F">
        <w:rPr>
          <w:rFonts w:ascii="Times New Roman" w:hAnsi="Times New Roman" w:cs="Times New Roman"/>
          <w:color w:val="222222"/>
          <w:sz w:val="24"/>
          <w:szCs w:val="24"/>
        </w:rPr>
        <w:t>R</w:t>
      </w:r>
      <w:r w:rsidR="00547F0F" w:rsidRPr="00296554">
        <w:rPr>
          <w:rFonts w:ascii="Times New Roman" w:hAnsi="Times New Roman" w:cs="Times New Roman"/>
          <w:color w:val="222222"/>
          <w:sz w:val="24"/>
          <w:szCs w:val="24"/>
        </w:rPr>
        <w:t xml:space="preserve"> knockout in CB2-KO-eGFP mice by </w:t>
      </w:r>
      <w:proofErr w:type="spellStart"/>
      <w:r w:rsidR="00547F0F" w:rsidRPr="00296554">
        <w:rPr>
          <w:rFonts w:ascii="Times New Roman" w:hAnsi="Times New Roman" w:cs="Times New Roman"/>
          <w:color w:val="222222"/>
          <w:sz w:val="24"/>
          <w:szCs w:val="24"/>
        </w:rPr>
        <w:t>RNAscope</w:t>
      </w:r>
      <w:proofErr w:type="spellEnd"/>
      <w:r w:rsidR="00547F0F" w:rsidRPr="00296554">
        <w:rPr>
          <w:rFonts w:ascii="Times New Roman" w:hAnsi="Times New Roman" w:cs="Times New Roman"/>
          <w:color w:val="222222"/>
          <w:sz w:val="24"/>
          <w:szCs w:val="24"/>
        </w:rPr>
        <w:t xml:space="preserve"> </w:t>
      </w:r>
      <w:r w:rsidR="00547F0F" w:rsidRPr="00FC285A">
        <w:rPr>
          <w:rFonts w:ascii="Times New Roman" w:hAnsi="Times New Roman" w:cs="Times New Roman"/>
          <w:i/>
          <w:iCs/>
          <w:color w:val="222222"/>
          <w:sz w:val="24"/>
          <w:szCs w:val="24"/>
        </w:rPr>
        <w:t>in situ</w:t>
      </w:r>
      <w:r w:rsidR="00547F0F" w:rsidRPr="00296554">
        <w:rPr>
          <w:rFonts w:ascii="Times New Roman" w:hAnsi="Times New Roman" w:cs="Times New Roman"/>
          <w:color w:val="222222"/>
          <w:sz w:val="24"/>
          <w:szCs w:val="24"/>
        </w:rPr>
        <w:t xml:space="preserve"> hybridization.</w:t>
      </w:r>
      <w:r w:rsidR="00547F0F">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w:t>
      </w:r>
      <w:r w:rsidR="00547F0F" w:rsidRPr="00296554">
        <w:rPr>
          <w:rFonts w:ascii="Times New Roman" w:hAnsi="Times New Roman" w:cs="Times New Roman"/>
          <w:b/>
          <w:bCs/>
          <w:color w:val="222222"/>
          <w:sz w:val="24"/>
          <w:szCs w:val="24"/>
        </w:rPr>
        <w:t>A</w:t>
      </w:r>
      <w:r w:rsidR="00547F0F" w:rsidRPr="00296554">
        <w:rPr>
          <w:rFonts w:ascii="Times New Roman" w:hAnsi="Times New Roman" w:cs="Times New Roman"/>
          <w:color w:val="222222"/>
          <w:sz w:val="24"/>
          <w:szCs w:val="24"/>
        </w:rPr>
        <w:t xml:space="preserve">) Diagram of </w:t>
      </w:r>
      <w:r w:rsidR="00547F0F">
        <w:rPr>
          <w:rFonts w:ascii="Times New Roman" w:hAnsi="Times New Roman" w:cs="Times New Roman"/>
          <w:color w:val="222222"/>
          <w:sz w:val="24"/>
          <w:szCs w:val="24"/>
        </w:rPr>
        <w:t>mCB</w:t>
      </w:r>
      <w:r w:rsidR="00547F0F" w:rsidRPr="00CE41DD">
        <w:rPr>
          <w:rFonts w:ascii="Times New Roman" w:hAnsi="Times New Roman" w:cs="Times New Roman"/>
          <w:color w:val="222222"/>
          <w:sz w:val="24"/>
          <w:szCs w:val="24"/>
          <w:vertAlign w:val="subscript"/>
        </w:rPr>
        <w:t>2A</w:t>
      </w:r>
      <w:r w:rsidR="00547F0F">
        <w:rPr>
          <w:rFonts w:ascii="Times New Roman" w:hAnsi="Times New Roman" w:cs="Times New Roman"/>
          <w:color w:val="222222"/>
          <w:sz w:val="24"/>
          <w:szCs w:val="24"/>
        </w:rPr>
        <w:t xml:space="preserve"> transcript and the </w:t>
      </w:r>
      <w:proofErr w:type="spellStart"/>
      <w:r w:rsidR="00547F0F" w:rsidRPr="00296554">
        <w:rPr>
          <w:rFonts w:ascii="Times New Roman" w:hAnsi="Times New Roman" w:cs="Times New Roman"/>
          <w:color w:val="222222"/>
          <w:sz w:val="24"/>
          <w:szCs w:val="24"/>
        </w:rPr>
        <w:t>RNAscope</w:t>
      </w:r>
      <w:proofErr w:type="spellEnd"/>
      <w:r w:rsidR="00547F0F" w:rsidRPr="00296554">
        <w:rPr>
          <w:rFonts w:ascii="Times New Roman" w:hAnsi="Times New Roman" w:cs="Times New Roman"/>
          <w:color w:val="222222"/>
          <w:sz w:val="24"/>
          <w:szCs w:val="24"/>
        </w:rPr>
        <w:t xml:space="preserve"> probe targeting the deleted </w:t>
      </w:r>
      <w:r w:rsidR="00547F0F" w:rsidRPr="00883E0F">
        <w:rPr>
          <w:rFonts w:ascii="Times New Roman" w:hAnsi="Times New Roman" w:cs="Times New Roman"/>
          <w:i/>
          <w:iCs/>
          <w:color w:val="222222"/>
          <w:sz w:val="24"/>
          <w:szCs w:val="24"/>
        </w:rPr>
        <w:t>Cnr2</w:t>
      </w:r>
      <w:r w:rsidR="00547F0F">
        <w:rPr>
          <w:rFonts w:ascii="Times New Roman" w:hAnsi="Times New Roman" w:cs="Times New Roman"/>
          <w:color w:val="222222"/>
          <w:sz w:val="24"/>
          <w:szCs w:val="24"/>
        </w:rPr>
        <w:t xml:space="preserve"> coding region in Exon 3</w:t>
      </w:r>
      <w:r w:rsidR="00547F0F" w:rsidRPr="00296554">
        <w:rPr>
          <w:rFonts w:ascii="Times New Roman" w:hAnsi="Times New Roman" w:cs="Times New Roman"/>
          <w:color w:val="222222"/>
          <w:sz w:val="24"/>
          <w:szCs w:val="24"/>
        </w:rPr>
        <w:t>.</w:t>
      </w:r>
      <w:r w:rsidR="00547F0F">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w:t>
      </w:r>
      <w:r w:rsidR="00547F0F" w:rsidRPr="00296554">
        <w:rPr>
          <w:rFonts w:ascii="Times New Roman" w:hAnsi="Times New Roman" w:cs="Times New Roman"/>
          <w:b/>
          <w:bCs/>
          <w:color w:val="222222"/>
          <w:sz w:val="24"/>
          <w:szCs w:val="24"/>
        </w:rPr>
        <w:t>B</w:t>
      </w:r>
      <w:r w:rsidR="00547F0F" w:rsidRPr="00296554">
        <w:rPr>
          <w:rFonts w:ascii="Times New Roman" w:hAnsi="Times New Roman" w:cs="Times New Roman"/>
          <w:color w:val="222222"/>
          <w:sz w:val="24"/>
          <w:szCs w:val="24"/>
        </w:rPr>
        <w:t xml:space="preserve">, </w:t>
      </w:r>
      <w:r w:rsidR="00547F0F" w:rsidRPr="00296554">
        <w:rPr>
          <w:rFonts w:ascii="Times New Roman" w:hAnsi="Times New Roman" w:cs="Times New Roman"/>
          <w:b/>
          <w:bCs/>
          <w:color w:val="222222"/>
          <w:sz w:val="24"/>
          <w:szCs w:val="24"/>
        </w:rPr>
        <w:t>C</w:t>
      </w:r>
      <w:r w:rsidR="00547F0F" w:rsidRPr="00296554">
        <w:rPr>
          <w:rFonts w:ascii="Times New Roman" w:hAnsi="Times New Roman" w:cs="Times New Roman"/>
          <w:color w:val="222222"/>
          <w:sz w:val="24"/>
          <w:szCs w:val="24"/>
        </w:rPr>
        <w:t xml:space="preserve">) </w:t>
      </w:r>
      <w:r w:rsidR="00547F0F" w:rsidRPr="00883E0F">
        <w:rPr>
          <w:rFonts w:ascii="Times New Roman" w:hAnsi="Times New Roman" w:cs="Times New Roman"/>
          <w:i/>
          <w:iCs/>
          <w:color w:val="222222"/>
          <w:sz w:val="24"/>
          <w:szCs w:val="24"/>
        </w:rPr>
        <w:t>Cnr2</w:t>
      </w:r>
      <w:r w:rsidR="00547F0F" w:rsidRPr="00296554">
        <w:rPr>
          <w:rFonts w:ascii="Times New Roman" w:hAnsi="Times New Roman" w:cs="Times New Roman"/>
          <w:color w:val="222222"/>
          <w:sz w:val="24"/>
          <w:szCs w:val="24"/>
        </w:rPr>
        <w:t xml:space="preserve"> mRNA is detected in WT spleen (</w:t>
      </w:r>
      <w:r w:rsidR="00547F0F" w:rsidRPr="00296554">
        <w:rPr>
          <w:rFonts w:ascii="Times New Roman" w:hAnsi="Times New Roman" w:cs="Times New Roman"/>
          <w:b/>
          <w:bCs/>
          <w:color w:val="222222"/>
          <w:sz w:val="24"/>
          <w:szCs w:val="24"/>
        </w:rPr>
        <w:t>B</w:t>
      </w:r>
      <w:r w:rsidR="00547F0F" w:rsidRPr="00296554">
        <w:rPr>
          <w:rFonts w:ascii="Times New Roman" w:hAnsi="Times New Roman" w:cs="Times New Roman"/>
          <w:color w:val="222222"/>
          <w:sz w:val="24"/>
          <w:szCs w:val="24"/>
        </w:rPr>
        <w:t>) but absent in CB2-KO-eGFP spleen (</w:t>
      </w:r>
      <w:r w:rsidR="00547F0F" w:rsidRPr="00296554">
        <w:rPr>
          <w:rFonts w:ascii="Times New Roman" w:hAnsi="Times New Roman" w:cs="Times New Roman"/>
          <w:b/>
          <w:bCs/>
          <w:color w:val="222222"/>
          <w:sz w:val="24"/>
          <w:szCs w:val="24"/>
        </w:rPr>
        <w:t>C</w:t>
      </w:r>
      <w:r w:rsidR="00547F0F" w:rsidRPr="00296554">
        <w:rPr>
          <w:rFonts w:ascii="Times New Roman" w:hAnsi="Times New Roman" w:cs="Times New Roman"/>
          <w:color w:val="222222"/>
          <w:sz w:val="24"/>
          <w:szCs w:val="24"/>
        </w:rPr>
        <w:t>).</w:t>
      </w:r>
      <w:r w:rsidR="00547F0F">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w:t>
      </w:r>
      <w:r w:rsidR="00547F0F" w:rsidRPr="00296554">
        <w:rPr>
          <w:rFonts w:ascii="Times New Roman" w:hAnsi="Times New Roman" w:cs="Times New Roman"/>
          <w:b/>
          <w:bCs/>
          <w:color w:val="222222"/>
          <w:sz w:val="24"/>
          <w:szCs w:val="24"/>
        </w:rPr>
        <w:t>D</w:t>
      </w:r>
      <w:r w:rsidR="00547F0F" w:rsidRPr="00296554">
        <w:rPr>
          <w:rFonts w:ascii="Times New Roman" w:hAnsi="Times New Roman" w:cs="Times New Roman"/>
          <w:color w:val="222222"/>
          <w:sz w:val="24"/>
          <w:szCs w:val="24"/>
        </w:rPr>
        <w:t xml:space="preserve">, </w:t>
      </w:r>
      <w:r w:rsidR="00547F0F" w:rsidRPr="00296554">
        <w:rPr>
          <w:rFonts w:ascii="Times New Roman" w:hAnsi="Times New Roman" w:cs="Times New Roman"/>
          <w:b/>
          <w:bCs/>
          <w:color w:val="222222"/>
          <w:sz w:val="24"/>
          <w:szCs w:val="24"/>
        </w:rPr>
        <w:t>E</w:t>
      </w:r>
      <w:r w:rsidR="00547F0F" w:rsidRPr="00296554">
        <w:rPr>
          <w:rFonts w:ascii="Times New Roman" w:hAnsi="Times New Roman" w:cs="Times New Roman"/>
          <w:color w:val="222222"/>
          <w:sz w:val="24"/>
          <w:szCs w:val="24"/>
        </w:rPr>
        <w:t xml:space="preserve">) Low-level </w:t>
      </w:r>
      <w:r w:rsidR="00547F0F" w:rsidRPr="00883E0F">
        <w:rPr>
          <w:rFonts w:ascii="Times New Roman" w:hAnsi="Times New Roman" w:cs="Times New Roman"/>
          <w:i/>
          <w:iCs/>
          <w:color w:val="222222"/>
          <w:sz w:val="24"/>
          <w:szCs w:val="24"/>
        </w:rPr>
        <w:t>Cnr2</w:t>
      </w:r>
      <w:r w:rsidR="00547F0F" w:rsidRPr="00296554">
        <w:rPr>
          <w:rFonts w:ascii="Times New Roman" w:hAnsi="Times New Roman" w:cs="Times New Roman"/>
          <w:color w:val="222222"/>
          <w:sz w:val="24"/>
          <w:szCs w:val="24"/>
        </w:rPr>
        <w:t xml:space="preserve"> mRNA is </w:t>
      </w:r>
      <w:r w:rsidR="00547F0F">
        <w:rPr>
          <w:rFonts w:ascii="Times New Roman" w:hAnsi="Times New Roman" w:cs="Times New Roman"/>
          <w:color w:val="222222"/>
          <w:sz w:val="24"/>
          <w:szCs w:val="24"/>
        </w:rPr>
        <w:t xml:space="preserve">also </w:t>
      </w:r>
      <w:r w:rsidR="00547F0F" w:rsidRPr="00296554">
        <w:rPr>
          <w:rFonts w:ascii="Times New Roman" w:hAnsi="Times New Roman" w:cs="Times New Roman"/>
          <w:color w:val="222222"/>
          <w:sz w:val="24"/>
          <w:szCs w:val="24"/>
        </w:rPr>
        <w:t>detected in tyrosine hydroxylase-positive (TH⁺) dopaminergic neurons of the ventral tegmental area (VTA) in WT mice (</w:t>
      </w:r>
      <w:r w:rsidR="00547F0F" w:rsidRPr="00296554">
        <w:rPr>
          <w:rFonts w:ascii="Times New Roman" w:hAnsi="Times New Roman" w:cs="Times New Roman"/>
          <w:b/>
          <w:bCs/>
          <w:color w:val="222222"/>
          <w:sz w:val="24"/>
          <w:szCs w:val="24"/>
        </w:rPr>
        <w:t>D</w:t>
      </w:r>
      <w:r w:rsidR="00547F0F" w:rsidRPr="00296554">
        <w:rPr>
          <w:rFonts w:ascii="Times New Roman" w:hAnsi="Times New Roman" w:cs="Times New Roman"/>
          <w:color w:val="222222"/>
          <w:sz w:val="24"/>
          <w:szCs w:val="24"/>
        </w:rPr>
        <w:t>) but absent in CB2-KO-eGFP mice (</w:t>
      </w:r>
      <w:r w:rsidR="00547F0F" w:rsidRPr="00296554">
        <w:rPr>
          <w:rFonts w:ascii="Times New Roman" w:hAnsi="Times New Roman" w:cs="Times New Roman"/>
          <w:b/>
          <w:bCs/>
          <w:color w:val="222222"/>
          <w:sz w:val="24"/>
          <w:szCs w:val="24"/>
        </w:rPr>
        <w:t>E</w:t>
      </w:r>
      <w:r w:rsidR="00547F0F" w:rsidRPr="00296554">
        <w:rPr>
          <w:rFonts w:ascii="Times New Roman" w:hAnsi="Times New Roman" w:cs="Times New Roman"/>
          <w:color w:val="222222"/>
          <w:sz w:val="24"/>
          <w:szCs w:val="24"/>
        </w:rPr>
        <w:t xml:space="preserve">). </w:t>
      </w:r>
    </w:p>
    <w:p w14:paraId="777801A4" w14:textId="10759C1F" w:rsidR="007F1E2C" w:rsidRPr="001C4313" w:rsidRDefault="007F1E2C" w:rsidP="001C4313">
      <w:pPr>
        <w:spacing w:line="360" w:lineRule="auto"/>
        <w:rPr>
          <w:rFonts w:cstheme="minorHAnsi"/>
          <w:b/>
          <w:bCs/>
          <w:sz w:val="24"/>
          <w:szCs w:val="24"/>
        </w:rPr>
      </w:pPr>
    </w:p>
    <w:p w14:paraId="20F036F8" w14:textId="77777777" w:rsidR="00547F0F" w:rsidRDefault="00547F0F">
      <w:pPr>
        <w:spacing w:line="278" w:lineRule="auto"/>
        <w:rPr>
          <w:rFonts w:cstheme="minorHAnsi"/>
          <w:b/>
          <w:bCs/>
          <w:sz w:val="24"/>
          <w:szCs w:val="24"/>
        </w:rPr>
      </w:pPr>
      <w:r>
        <w:rPr>
          <w:rFonts w:cstheme="minorHAnsi"/>
          <w:b/>
          <w:bCs/>
          <w:sz w:val="24"/>
          <w:szCs w:val="24"/>
        </w:rPr>
        <w:br w:type="page"/>
      </w:r>
    </w:p>
    <w:p w14:paraId="3ED75083" w14:textId="30AABBB7" w:rsidR="007F1E2C" w:rsidRDefault="007F1E2C" w:rsidP="007F1E2C">
      <w:pPr>
        <w:rPr>
          <w:rFonts w:cstheme="minorHAnsi"/>
          <w:b/>
          <w:bCs/>
          <w:sz w:val="24"/>
          <w:szCs w:val="24"/>
        </w:rPr>
      </w:pPr>
      <w:r>
        <w:rPr>
          <w:rFonts w:cstheme="minorHAnsi"/>
          <w:b/>
          <w:bCs/>
          <w:sz w:val="24"/>
          <w:szCs w:val="24"/>
        </w:rPr>
        <w:t>Figure S4:</w:t>
      </w:r>
    </w:p>
    <w:p w14:paraId="17B77A30" w14:textId="02ACBACB" w:rsidR="00463670" w:rsidRDefault="00463670" w:rsidP="000D2B40">
      <w:pPr>
        <w:spacing w:line="360" w:lineRule="auto"/>
      </w:pPr>
      <w:r>
        <w:rPr>
          <w:noProof/>
          <w14:ligatures w14:val="standardContextual"/>
        </w:rPr>
        <w:drawing>
          <wp:inline distT="0" distB="0" distL="0" distR="0" wp14:anchorId="37869EA4" wp14:editId="0C8CC397">
            <wp:extent cx="5756988" cy="4636959"/>
            <wp:effectExtent l="0" t="0" r="0" b="0"/>
            <wp:docPr id="1266451689" name="Picture 1" descr="Chart, waterfall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51689" name="Picture 1" descr="Chart, waterfall char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2887" cy="4641710"/>
                    </a:xfrm>
                    <a:prstGeom prst="rect">
                      <a:avLst/>
                    </a:prstGeom>
                  </pic:spPr>
                </pic:pic>
              </a:graphicData>
            </a:graphic>
          </wp:inline>
        </w:drawing>
      </w:r>
    </w:p>
    <w:p w14:paraId="751A4707" w14:textId="5ED9B021" w:rsidR="000D2B40" w:rsidRPr="007F1E2C" w:rsidRDefault="007F1E2C" w:rsidP="000D2B40">
      <w:pPr>
        <w:spacing w:line="360" w:lineRule="auto"/>
        <w:rPr>
          <w:rFonts w:ascii="Times New Roman" w:hAnsi="Times New Roman" w:cs="Times New Roman"/>
          <w:sz w:val="24"/>
          <w:szCs w:val="24"/>
        </w:rPr>
      </w:pPr>
      <w:r w:rsidRPr="006E11AF">
        <w:rPr>
          <w:rFonts w:ascii="Times New Roman" w:hAnsi="Times New Roman" w:cs="Times New Roman"/>
          <w:b/>
          <w:bCs/>
          <w:sz w:val="24"/>
          <w:szCs w:val="24"/>
        </w:rPr>
        <w:t xml:space="preserve">Figure </w:t>
      </w:r>
      <w:r w:rsidR="001C4313">
        <w:rPr>
          <w:rFonts w:ascii="Times New Roman" w:hAnsi="Times New Roman" w:cs="Times New Roman"/>
          <w:b/>
          <w:bCs/>
          <w:sz w:val="24"/>
          <w:szCs w:val="24"/>
        </w:rPr>
        <w:t>S</w:t>
      </w:r>
      <w:r>
        <w:rPr>
          <w:rFonts w:ascii="Times New Roman" w:hAnsi="Times New Roman" w:cs="Times New Roman"/>
          <w:b/>
          <w:bCs/>
          <w:sz w:val="24"/>
          <w:szCs w:val="24"/>
        </w:rPr>
        <w:t>4</w:t>
      </w:r>
      <w:r w:rsidRPr="006E11AF">
        <w:rPr>
          <w:rFonts w:ascii="Times New Roman" w:hAnsi="Times New Roman" w:cs="Times New Roman"/>
          <w:b/>
          <w:bCs/>
          <w:sz w:val="24"/>
          <w:szCs w:val="24"/>
        </w:rPr>
        <w:t xml:space="preserve"> </w:t>
      </w:r>
      <w:r w:rsidRPr="006E11AF">
        <w:rPr>
          <w:rFonts w:ascii="Times New Roman" w:hAnsi="Times New Roman" w:cs="Times New Roman"/>
          <w:sz w:val="24"/>
          <w:szCs w:val="24"/>
        </w:rPr>
        <w:t xml:space="preserve">(related to Fig. </w:t>
      </w:r>
      <w:r w:rsidR="007F1123">
        <w:rPr>
          <w:rFonts w:ascii="Times New Roman" w:hAnsi="Times New Roman" w:cs="Times New Roman"/>
          <w:sz w:val="24"/>
          <w:szCs w:val="24"/>
        </w:rPr>
        <w:t>2</w:t>
      </w:r>
      <w:r w:rsidRPr="006E11AF">
        <w:rPr>
          <w:rFonts w:ascii="Times New Roman" w:hAnsi="Times New Roman" w:cs="Times New Roman"/>
          <w:sz w:val="24"/>
          <w:szCs w:val="24"/>
        </w:rPr>
        <w:t>). Open field locomotor responses to Δ⁹-THC in wild-type (WT) and CB2-KO-eGFP mice. (</w:t>
      </w:r>
      <w:r w:rsidRPr="006E11AF">
        <w:rPr>
          <w:rFonts w:ascii="Times New Roman" w:hAnsi="Times New Roman" w:cs="Times New Roman"/>
          <w:b/>
          <w:bCs/>
          <w:sz w:val="24"/>
          <w:szCs w:val="24"/>
        </w:rPr>
        <w:t>A</w:t>
      </w:r>
      <w:r w:rsidR="004A7AE5">
        <w:rPr>
          <w:rFonts w:ascii="Times New Roman" w:hAnsi="Times New Roman" w:cs="Times New Roman"/>
          <w:b/>
          <w:bCs/>
          <w:sz w:val="24"/>
          <w:szCs w:val="24"/>
        </w:rPr>
        <w:t>)</w:t>
      </w:r>
      <w:r w:rsidRPr="006E11AF">
        <w:rPr>
          <w:rFonts w:ascii="Times New Roman" w:hAnsi="Times New Roman" w:cs="Times New Roman"/>
          <w:sz w:val="24"/>
          <w:szCs w:val="24"/>
        </w:rPr>
        <w:t xml:space="preserve"> </w:t>
      </w:r>
      <w:r w:rsidR="004A7AE5">
        <w:rPr>
          <w:rFonts w:ascii="Times New Roman" w:hAnsi="Times New Roman" w:cs="Times New Roman"/>
          <w:sz w:val="24"/>
          <w:szCs w:val="24"/>
        </w:rPr>
        <w:t xml:space="preserve">Time courses of open-field locomotion before and after </w:t>
      </w:r>
      <w:r w:rsidR="004A7AE5" w:rsidRPr="006E11AF">
        <w:rPr>
          <w:rFonts w:ascii="Times New Roman" w:hAnsi="Times New Roman" w:cs="Times New Roman"/>
          <w:sz w:val="24"/>
          <w:szCs w:val="24"/>
        </w:rPr>
        <w:t xml:space="preserve">Δ⁹-THC </w:t>
      </w:r>
      <w:r w:rsidR="001C4313">
        <w:rPr>
          <w:rFonts w:ascii="Times New Roman" w:hAnsi="Times New Roman" w:cs="Times New Roman"/>
          <w:sz w:val="24"/>
          <w:szCs w:val="24"/>
        </w:rPr>
        <w:t xml:space="preserve">administration </w:t>
      </w:r>
      <w:r w:rsidR="004A7AE5">
        <w:rPr>
          <w:rFonts w:ascii="Times New Roman" w:hAnsi="Times New Roman" w:cs="Times New Roman"/>
          <w:sz w:val="24"/>
          <w:szCs w:val="24"/>
        </w:rPr>
        <w:t>in WT mice. (</w:t>
      </w:r>
      <w:r w:rsidR="004A7AE5" w:rsidRPr="001C4313">
        <w:rPr>
          <w:rFonts w:ascii="Times New Roman" w:hAnsi="Times New Roman" w:cs="Times New Roman"/>
          <w:b/>
          <w:bCs/>
          <w:sz w:val="24"/>
          <w:szCs w:val="24"/>
        </w:rPr>
        <w:t>B</w:t>
      </w:r>
      <w:r w:rsidR="004A7AE5">
        <w:rPr>
          <w:rFonts w:ascii="Times New Roman" w:hAnsi="Times New Roman" w:cs="Times New Roman"/>
          <w:sz w:val="24"/>
          <w:szCs w:val="24"/>
        </w:rPr>
        <w:t>) T</w:t>
      </w:r>
      <w:r w:rsidRPr="006E11AF">
        <w:rPr>
          <w:rFonts w:ascii="Times New Roman" w:hAnsi="Times New Roman" w:cs="Times New Roman"/>
          <w:sz w:val="24"/>
          <w:szCs w:val="24"/>
        </w:rPr>
        <w:t xml:space="preserve">he area under the curve (AUC) </w:t>
      </w:r>
      <w:r w:rsidR="004A7AE5">
        <w:rPr>
          <w:rFonts w:ascii="Times New Roman" w:hAnsi="Times New Roman" w:cs="Times New Roman"/>
          <w:sz w:val="24"/>
          <w:szCs w:val="24"/>
        </w:rPr>
        <w:t xml:space="preserve">data </w:t>
      </w:r>
      <w:r w:rsidRPr="006E11AF">
        <w:rPr>
          <w:rFonts w:ascii="Times New Roman" w:hAnsi="Times New Roman" w:cs="Times New Roman"/>
          <w:sz w:val="24"/>
          <w:szCs w:val="24"/>
        </w:rPr>
        <w:t xml:space="preserve">for the time window highlighted by the gray box in </w:t>
      </w:r>
      <w:r w:rsidRPr="004A7AE5">
        <w:rPr>
          <w:rFonts w:ascii="Times New Roman" w:hAnsi="Times New Roman" w:cs="Times New Roman"/>
          <w:b/>
          <w:bCs/>
          <w:sz w:val="24"/>
          <w:szCs w:val="24"/>
        </w:rPr>
        <w:t>A</w:t>
      </w:r>
      <w:r w:rsidR="004A7AE5">
        <w:rPr>
          <w:rFonts w:ascii="Times New Roman" w:hAnsi="Times New Roman" w:cs="Times New Roman"/>
          <w:sz w:val="24"/>
          <w:szCs w:val="24"/>
        </w:rPr>
        <w:t>, demonstrating that</w:t>
      </w:r>
      <w:r w:rsidRPr="006E11AF">
        <w:rPr>
          <w:rFonts w:ascii="Times New Roman" w:hAnsi="Times New Roman" w:cs="Times New Roman"/>
          <w:sz w:val="24"/>
          <w:szCs w:val="24"/>
        </w:rPr>
        <w:t xml:space="preserve"> Δ⁹-THC dose-dependently reduced locomotor activity in WT mice. (</w:t>
      </w:r>
      <w:r w:rsidR="004A7AE5">
        <w:rPr>
          <w:rFonts w:ascii="Times New Roman" w:hAnsi="Times New Roman" w:cs="Times New Roman"/>
          <w:b/>
          <w:bCs/>
          <w:sz w:val="24"/>
          <w:szCs w:val="24"/>
        </w:rPr>
        <w:t>C</w:t>
      </w:r>
      <w:r w:rsidRPr="006E11AF">
        <w:rPr>
          <w:rFonts w:ascii="Times New Roman" w:hAnsi="Times New Roman" w:cs="Times New Roman"/>
          <w:sz w:val="24"/>
          <w:szCs w:val="24"/>
        </w:rPr>
        <w:t xml:space="preserve">, </w:t>
      </w:r>
      <w:r w:rsidR="004A7AE5">
        <w:rPr>
          <w:rFonts w:ascii="Times New Roman" w:hAnsi="Times New Roman" w:cs="Times New Roman"/>
          <w:b/>
          <w:bCs/>
          <w:sz w:val="24"/>
          <w:szCs w:val="24"/>
        </w:rPr>
        <w:t>D</w:t>
      </w:r>
      <w:r w:rsidRPr="006E11AF">
        <w:rPr>
          <w:rFonts w:ascii="Times New Roman" w:hAnsi="Times New Roman" w:cs="Times New Roman"/>
          <w:sz w:val="24"/>
          <w:szCs w:val="24"/>
        </w:rPr>
        <w:t xml:space="preserve">) Δ⁹-THC also dose-dependently decreased locomotor activity in </w:t>
      </w:r>
      <w:r w:rsidR="004A7AE5">
        <w:rPr>
          <w:rFonts w:ascii="Times New Roman" w:hAnsi="Times New Roman" w:cs="Times New Roman"/>
          <w:sz w:val="24"/>
          <w:szCs w:val="24"/>
        </w:rPr>
        <w:t>CB2-KO-eGFP</w:t>
      </w:r>
      <w:r w:rsidRPr="006E11AF">
        <w:rPr>
          <w:rFonts w:ascii="Times New Roman" w:hAnsi="Times New Roman" w:cs="Times New Roman"/>
          <w:sz w:val="24"/>
          <w:szCs w:val="24"/>
        </w:rPr>
        <w:t xml:space="preserve"> mice. *</w:t>
      </w:r>
      <w:r w:rsidRPr="006E11AF">
        <w:rPr>
          <w:rFonts w:ascii="Times New Roman" w:hAnsi="Times New Roman" w:cs="Times New Roman"/>
          <w:i/>
          <w:iCs/>
          <w:sz w:val="24"/>
          <w:szCs w:val="24"/>
        </w:rPr>
        <w:t>p</w:t>
      </w:r>
      <w:r w:rsidRPr="006E11AF">
        <w:rPr>
          <w:rFonts w:ascii="Times New Roman" w:hAnsi="Times New Roman" w:cs="Times New Roman"/>
          <w:sz w:val="24"/>
          <w:szCs w:val="24"/>
        </w:rPr>
        <w:t xml:space="preserve"> &lt; 0.05; **</w:t>
      </w:r>
      <w:r w:rsidRPr="006E11AF">
        <w:rPr>
          <w:rFonts w:ascii="Times New Roman" w:hAnsi="Times New Roman" w:cs="Times New Roman"/>
          <w:i/>
          <w:iCs/>
          <w:sz w:val="24"/>
          <w:szCs w:val="24"/>
        </w:rPr>
        <w:t>p</w:t>
      </w:r>
      <w:r w:rsidRPr="006E11AF">
        <w:rPr>
          <w:rFonts w:ascii="Times New Roman" w:hAnsi="Times New Roman" w:cs="Times New Roman"/>
          <w:sz w:val="24"/>
          <w:szCs w:val="24"/>
        </w:rPr>
        <w:t xml:space="preserve"> &lt; 0.01, compared to vehicle.</w:t>
      </w:r>
      <w:r w:rsidR="000D2B40" w:rsidRPr="00FD4139">
        <w:rPr>
          <w:rFonts w:cstheme="minorHAnsi"/>
          <w:sz w:val="24"/>
          <w:szCs w:val="24"/>
        </w:rPr>
        <w:br w:type="page"/>
      </w:r>
    </w:p>
    <w:p w14:paraId="0C23D727" w14:textId="056F6BF6" w:rsidR="000D2B40" w:rsidRDefault="001C4313" w:rsidP="000D2B40">
      <w:pPr>
        <w:rPr>
          <w:rFonts w:cstheme="minorHAnsi"/>
          <w:b/>
          <w:bCs/>
          <w:sz w:val="24"/>
          <w:szCs w:val="24"/>
        </w:rPr>
      </w:pPr>
      <w:r w:rsidRPr="00A2207A">
        <w:rPr>
          <w:rFonts w:ascii="Times New Roman" w:hAnsi="Times New Roman" w:cs="Times New Roman"/>
          <w:b/>
          <w:bCs/>
          <w:sz w:val="24"/>
          <w:szCs w:val="24"/>
        </w:rPr>
        <w:t>Supplementary</w:t>
      </w:r>
      <w:r>
        <w:rPr>
          <w:rFonts w:cstheme="minorHAnsi"/>
          <w:b/>
          <w:bCs/>
          <w:sz w:val="24"/>
          <w:szCs w:val="24"/>
        </w:rPr>
        <w:t xml:space="preserve"> </w:t>
      </w:r>
      <w:r w:rsidR="000D2B40">
        <w:rPr>
          <w:rFonts w:cstheme="minorHAnsi"/>
          <w:b/>
          <w:bCs/>
          <w:sz w:val="24"/>
          <w:szCs w:val="24"/>
        </w:rPr>
        <w:t xml:space="preserve">Figure </w:t>
      </w:r>
      <w:r w:rsidR="007F1E2C">
        <w:rPr>
          <w:rFonts w:cstheme="minorHAnsi"/>
          <w:b/>
          <w:bCs/>
          <w:sz w:val="24"/>
          <w:szCs w:val="24"/>
        </w:rPr>
        <w:t>5</w:t>
      </w:r>
      <w:r w:rsidR="000D2B40">
        <w:rPr>
          <w:rFonts w:cstheme="minorHAnsi"/>
          <w:b/>
          <w:bCs/>
          <w:sz w:val="24"/>
          <w:szCs w:val="24"/>
        </w:rPr>
        <w:t xml:space="preserve">: </w:t>
      </w:r>
    </w:p>
    <w:p w14:paraId="560198B5" w14:textId="36C6294B" w:rsidR="000D2B40" w:rsidRDefault="001145AE" w:rsidP="000D2B40">
      <w:pPr>
        <w:rPr>
          <w:rFonts w:cstheme="minorHAnsi"/>
          <w:b/>
          <w:bCs/>
          <w:sz w:val="24"/>
          <w:szCs w:val="24"/>
        </w:rPr>
      </w:pPr>
      <w:r>
        <w:rPr>
          <w:rFonts w:cstheme="minorHAnsi"/>
          <w:b/>
          <w:bCs/>
          <w:noProof/>
          <w:sz w:val="24"/>
          <w:szCs w:val="24"/>
        </w:rPr>
        <w:drawing>
          <wp:inline distT="0" distB="0" distL="0" distR="0" wp14:anchorId="1EE65F76" wp14:editId="2A204C48">
            <wp:extent cx="4725637" cy="7825649"/>
            <wp:effectExtent l="0" t="0" r="0" b="4445"/>
            <wp:docPr id="10814170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3325" cy="7838380"/>
                    </a:xfrm>
                    <a:prstGeom prst="rect">
                      <a:avLst/>
                    </a:prstGeom>
                    <a:noFill/>
                  </pic:spPr>
                </pic:pic>
              </a:graphicData>
            </a:graphic>
          </wp:inline>
        </w:drawing>
      </w:r>
    </w:p>
    <w:p w14:paraId="164C31AC" w14:textId="16A5EE69" w:rsidR="000D2B40" w:rsidRPr="00A2207A" w:rsidRDefault="000D2B40" w:rsidP="000D2B40">
      <w:pPr>
        <w:spacing w:line="360" w:lineRule="auto"/>
        <w:jc w:val="both"/>
        <w:rPr>
          <w:rFonts w:ascii="Times New Roman" w:hAnsi="Times New Roman" w:cs="Times New Roman"/>
          <w:b/>
          <w:bCs/>
          <w:sz w:val="24"/>
          <w:szCs w:val="24"/>
        </w:rPr>
      </w:pPr>
      <w:r w:rsidRPr="00A2207A">
        <w:rPr>
          <w:rFonts w:ascii="Times New Roman" w:hAnsi="Times New Roman" w:cs="Times New Roman"/>
          <w:b/>
          <w:bCs/>
          <w:sz w:val="24"/>
          <w:szCs w:val="24"/>
        </w:rPr>
        <w:t xml:space="preserve">Figure </w:t>
      </w:r>
      <w:r w:rsidR="001C4313">
        <w:rPr>
          <w:rFonts w:ascii="Times New Roman" w:hAnsi="Times New Roman" w:cs="Times New Roman"/>
          <w:b/>
          <w:bCs/>
          <w:sz w:val="24"/>
          <w:szCs w:val="24"/>
        </w:rPr>
        <w:t>S</w:t>
      </w:r>
      <w:r w:rsidR="007F1E2C">
        <w:rPr>
          <w:rFonts w:ascii="Times New Roman" w:hAnsi="Times New Roman" w:cs="Times New Roman"/>
          <w:b/>
          <w:bCs/>
          <w:sz w:val="24"/>
          <w:szCs w:val="24"/>
        </w:rPr>
        <w:t>5</w:t>
      </w:r>
      <w:r w:rsidRPr="00A2207A">
        <w:rPr>
          <w:rFonts w:ascii="Times New Roman" w:hAnsi="Times New Roman" w:cs="Times New Roman"/>
          <w:b/>
          <w:bCs/>
          <w:sz w:val="24"/>
          <w:szCs w:val="24"/>
        </w:rPr>
        <w:t xml:space="preserve"> </w:t>
      </w:r>
      <w:r w:rsidRPr="00A2207A">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2207A">
        <w:rPr>
          <w:rFonts w:ascii="Times New Roman" w:hAnsi="Times New Roman" w:cs="Times New Roman"/>
          <w:sz w:val="24"/>
          <w:szCs w:val="24"/>
        </w:rPr>
        <w:t xml:space="preserve">): Whole coronal section images generated by </w:t>
      </w:r>
      <w:r w:rsidRPr="00A2207A">
        <w:rPr>
          <w:rFonts w:ascii="Times New Roman" w:hAnsi="Times New Roman" w:cs="Times New Roman"/>
          <w:color w:val="222222"/>
          <w:sz w:val="24"/>
          <w:szCs w:val="24"/>
        </w:rPr>
        <w:t xml:space="preserve">stitched imaging techniques using the Leica THUNDER microscope at 40× and large volume computational clearing (LVCC) software, </w:t>
      </w:r>
      <w:r w:rsidRPr="00A2207A">
        <w:rPr>
          <w:rFonts w:ascii="Times New Roman" w:hAnsi="Times New Roman" w:cs="Times New Roman"/>
          <w:sz w:val="24"/>
          <w:szCs w:val="24"/>
        </w:rPr>
        <w:t>illustrating the distinct regional distributions of CB2-driven GFP expression in the brain</w:t>
      </w:r>
      <w:r>
        <w:rPr>
          <w:rFonts w:ascii="Times New Roman" w:hAnsi="Times New Roman" w:cs="Times New Roman"/>
          <w:sz w:val="24"/>
          <w:szCs w:val="24"/>
        </w:rPr>
        <w:t>s of WT (</w:t>
      </w:r>
      <w:r w:rsidRPr="00A2207A">
        <w:rPr>
          <w:rFonts w:ascii="Times New Roman" w:hAnsi="Times New Roman" w:cs="Times New Roman"/>
          <w:b/>
          <w:bCs/>
          <w:sz w:val="24"/>
          <w:szCs w:val="24"/>
        </w:rPr>
        <w:t>A</w:t>
      </w:r>
      <w:r>
        <w:rPr>
          <w:rFonts w:ascii="Times New Roman" w:hAnsi="Times New Roman" w:cs="Times New Roman"/>
          <w:sz w:val="24"/>
          <w:szCs w:val="24"/>
        </w:rPr>
        <w:t>) and CB2-KO-eGFP (</w:t>
      </w:r>
      <w:r w:rsidRPr="00A2207A">
        <w:rPr>
          <w:rFonts w:ascii="Times New Roman" w:hAnsi="Times New Roman" w:cs="Times New Roman"/>
          <w:b/>
          <w:bCs/>
          <w:sz w:val="24"/>
          <w:szCs w:val="24"/>
        </w:rPr>
        <w:t>B</w:t>
      </w:r>
      <w:r>
        <w:rPr>
          <w:rFonts w:ascii="Times New Roman" w:hAnsi="Times New Roman" w:cs="Times New Roman"/>
          <w:sz w:val="24"/>
          <w:szCs w:val="24"/>
        </w:rPr>
        <w:t>) mice</w:t>
      </w:r>
      <w:r w:rsidR="00BE28EF">
        <w:rPr>
          <w:rFonts w:ascii="Times New Roman" w:hAnsi="Times New Roman" w:cs="Times New Roman"/>
          <w:sz w:val="24"/>
          <w:szCs w:val="24"/>
        </w:rPr>
        <w:t xml:space="preserve"> in the presence (</w:t>
      </w:r>
      <w:r w:rsidR="00BE28EF" w:rsidRPr="00BE28EF">
        <w:rPr>
          <w:rFonts w:ascii="Times New Roman" w:hAnsi="Times New Roman" w:cs="Times New Roman"/>
          <w:b/>
          <w:bCs/>
          <w:sz w:val="24"/>
          <w:szCs w:val="24"/>
        </w:rPr>
        <w:t>C</w:t>
      </w:r>
      <w:r w:rsidR="00BE28EF">
        <w:rPr>
          <w:rFonts w:ascii="Times New Roman" w:hAnsi="Times New Roman" w:cs="Times New Roman"/>
          <w:sz w:val="24"/>
          <w:szCs w:val="24"/>
        </w:rPr>
        <w:t>) or absence (</w:t>
      </w:r>
      <w:r w:rsidR="00BE28EF" w:rsidRPr="00BE28EF">
        <w:rPr>
          <w:rFonts w:ascii="Times New Roman" w:hAnsi="Times New Roman" w:cs="Times New Roman"/>
          <w:b/>
          <w:bCs/>
          <w:sz w:val="24"/>
          <w:szCs w:val="24"/>
        </w:rPr>
        <w:t>A</w:t>
      </w:r>
      <w:r w:rsidR="00BE28EF">
        <w:rPr>
          <w:rFonts w:ascii="Times New Roman" w:hAnsi="Times New Roman" w:cs="Times New Roman"/>
          <w:sz w:val="24"/>
          <w:szCs w:val="24"/>
        </w:rPr>
        <w:t xml:space="preserve">, </w:t>
      </w:r>
      <w:r w:rsidR="00BE28EF" w:rsidRPr="00BE28EF">
        <w:rPr>
          <w:rFonts w:ascii="Times New Roman" w:hAnsi="Times New Roman" w:cs="Times New Roman"/>
          <w:b/>
          <w:bCs/>
          <w:sz w:val="24"/>
          <w:szCs w:val="24"/>
        </w:rPr>
        <w:t>B</w:t>
      </w:r>
      <w:r w:rsidR="00BE28EF">
        <w:rPr>
          <w:rFonts w:ascii="Times New Roman" w:hAnsi="Times New Roman" w:cs="Times New Roman"/>
          <w:sz w:val="24"/>
          <w:szCs w:val="24"/>
        </w:rPr>
        <w:t>) of tyrosine hydroxylase (TH) antibody</w:t>
      </w:r>
      <w:r w:rsidRPr="00A2207A">
        <w:rPr>
          <w:rFonts w:ascii="Times New Roman" w:hAnsi="Times New Roman" w:cs="Times New Roman"/>
          <w:sz w:val="24"/>
          <w:szCs w:val="24"/>
        </w:rPr>
        <w:t>.</w:t>
      </w:r>
      <w:r w:rsidR="008A1D4B">
        <w:rPr>
          <w:rFonts w:ascii="Times New Roman" w:hAnsi="Times New Roman" w:cs="Times New Roman"/>
          <w:sz w:val="24"/>
          <w:szCs w:val="24"/>
        </w:rPr>
        <w:t xml:space="preserve"> GFP-immunostaining is detected in cortex, hippocampus, midbrain red nucleus (RN) and mammillary body (MB) in CB2-KO-eGFP mice, not in WT mice.</w:t>
      </w:r>
      <w:r w:rsidRPr="00A2207A">
        <w:rPr>
          <w:rFonts w:ascii="Times New Roman" w:hAnsi="Times New Roman" w:cs="Times New Roman"/>
          <w:b/>
          <w:bCs/>
          <w:sz w:val="24"/>
          <w:szCs w:val="24"/>
        </w:rPr>
        <w:br w:type="page"/>
      </w:r>
    </w:p>
    <w:p w14:paraId="041A45C4" w14:textId="7B78BCBA" w:rsidR="000D2B40" w:rsidRDefault="00E42F46" w:rsidP="000D2B40">
      <w:pPr>
        <w:rPr>
          <w:rFonts w:cstheme="minorHAnsi"/>
          <w:b/>
          <w:bCs/>
          <w:sz w:val="24"/>
          <w:szCs w:val="24"/>
        </w:rPr>
      </w:pPr>
      <w:r w:rsidRPr="00A2207A">
        <w:rPr>
          <w:rFonts w:ascii="Times New Roman" w:hAnsi="Times New Roman" w:cs="Times New Roman"/>
          <w:b/>
          <w:bCs/>
          <w:sz w:val="24"/>
          <w:szCs w:val="24"/>
        </w:rPr>
        <w:t>Supplementary</w:t>
      </w:r>
      <w:r>
        <w:rPr>
          <w:rFonts w:cstheme="minorHAnsi"/>
          <w:b/>
          <w:bCs/>
          <w:sz w:val="24"/>
          <w:szCs w:val="24"/>
        </w:rPr>
        <w:t xml:space="preserve"> </w:t>
      </w:r>
      <w:r w:rsidR="000D2B40">
        <w:rPr>
          <w:rFonts w:cstheme="minorHAnsi"/>
          <w:b/>
          <w:bCs/>
          <w:sz w:val="24"/>
          <w:szCs w:val="24"/>
        </w:rPr>
        <w:t xml:space="preserve">Figure </w:t>
      </w:r>
      <w:r w:rsidR="007F1E2C">
        <w:rPr>
          <w:rFonts w:cstheme="minorHAnsi"/>
          <w:b/>
          <w:bCs/>
          <w:sz w:val="24"/>
          <w:szCs w:val="24"/>
        </w:rPr>
        <w:t>6</w:t>
      </w:r>
      <w:r w:rsidR="000D2B40">
        <w:rPr>
          <w:rFonts w:cstheme="minorHAnsi"/>
          <w:b/>
          <w:bCs/>
          <w:sz w:val="24"/>
          <w:szCs w:val="24"/>
        </w:rPr>
        <w:t>:</w:t>
      </w:r>
    </w:p>
    <w:p w14:paraId="19A624E6" w14:textId="4EA298F0" w:rsidR="00490102" w:rsidRDefault="001145AE">
      <w:pPr>
        <w:spacing w:line="278" w:lineRule="auto"/>
        <w:rPr>
          <w:rFonts w:cstheme="minorHAnsi"/>
          <w:b/>
          <w:bCs/>
          <w:sz w:val="24"/>
          <w:szCs w:val="24"/>
        </w:rPr>
      </w:pPr>
      <w:r>
        <w:rPr>
          <w:rFonts w:cstheme="minorHAnsi"/>
          <w:b/>
          <w:bCs/>
          <w:noProof/>
          <w:sz w:val="24"/>
          <w:szCs w:val="24"/>
        </w:rPr>
        <w:drawing>
          <wp:inline distT="0" distB="0" distL="0" distR="0" wp14:anchorId="7852E535" wp14:editId="05CDB373">
            <wp:extent cx="4545623" cy="6992567"/>
            <wp:effectExtent l="0" t="0" r="7620" b="0"/>
            <wp:docPr id="1215165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4982" cy="7037731"/>
                    </a:xfrm>
                    <a:prstGeom prst="rect">
                      <a:avLst/>
                    </a:prstGeom>
                    <a:noFill/>
                  </pic:spPr>
                </pic:pic>
              </a:graphicData>
            </a:graphic>
          </wp:inline>
        </w:drawing>
      </w:r>
    </w:p>
    <w:p w14:paraId="5DC4D17B" w14:textId="426D7987" w:rsidR="00314969" w:rsidRPr="00490102" w:rsidRDefault="00490102" w:rsidP="008A1D4B">
      <w:pPr>
        <w:spacing w:line="360" w:lineRule="auto"/>
        <w:rPr>
          <w:rFonts w:ascii="Times New Roman" w:hAnsi="Times New Roman" w:cs="Times New Roman"/>
          <w:b/>
          <w:bCs/>
          <w:sz w:val="24"/>
          <w:szCs w:val="24"/>
        </w:rPr>
      </w:pPr>
      <w:r w:rsidRPr="00A004E9">
        <w:rPr>
          <w:rFonts w:ascii="Times New Roman" w:hAnsi="Times New Roman" w:cs="Times New Roman"/>
          <w:b/>
          <w:bCs/>
          <w:sz w:val="24"/>
          <w:szCs w:val="24"/>
        </w:rPr>
        <w:t xml:space="preserve">Figure </w:t>
      </w:r>
      <w:r w:rsidR="00E42F46">
        <w:rPr>
          <w:rFonts w:ascii="Times New Roman" w:hAnsi="Times New Roman" w:cs="Times New Roman"/>
          <w:b/>
          <w:bCs/>
          <w:sz w:val="24"/>
          <w:szCs w:val="24"/>
        </w:rPr>
        <w:t>S</w:t>
      </w:r>
      <w:r>
        <w:rPr>
          <w:rFonts w:ascii="Times New Roman" w:hAnsi="Times New Roman" w:cs="Times New Roman"/>
          <w:b/>
          <w:bCs/>
          <w:sz w:val="24"/>
          <w:szCs w:val="24"/>
        </w:rPr>
        <w:t>6</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004E9">
        <w:rPr>
          <w:rFonts w:ascii="Times New Roman" w:hAnsi="Times New Roman" w:cs="Times New Roman"/>
          <w:sz w:val="24"/>
          <w:szCs w:val="24"/>
        </w:rPr>
        <w:t xml:space="preserve">): </w:t>
      </w:r>
      <w:r>
        <w:rPr>
          <w:rFonts w:ascii="Times New Roman" w:hAnsi="Times New Roman" w:cs="Times New Roman"/>
          <w:sz w:val="24"/>
          <w:szCs w:val="24"/>
        </w:rPr>
        <w:t xml:space="preserve">Confocal images taken under </w:t>
      </w:r>
      <w:r w:rsidR="002C4A4E">
        <w:rPr>
          <w:rFonts w:ascii="Times New Roman" w:hAnsi="Times New Roman" w:cs="Times New Roman"/>
          <w:sz w:val="24"/>
          <w:szCs w:val="24"/>
        </w:rPr>
        <w:t xml:space="preserve">20× </w:t>
      </w:r>
      <w:r>
        <w:rPr>
          <w:rFonts w:ascii="Times New Roman" w:hAnsi="Times New Roman" w:cs="Times New Roman"/>
          <w:sz w:val="24"/>
          <w:szCs w:val="24"/>
        </w:rPr>
        <w:t>magnification</w:t>
      </w:r>
      <w:r w:rsidRPr="00A004E9">
        <w:rPr>
          <w:rFonts w:ascii="Times New Roman" w:hAnsi="Times New Roman" w:cs="Times New Roman"/>
          <w:sz w:val="24"/>
          <w:szCs w:val="24"/>
        </w:rPr>
        <w:t xml:space="preserve">, showing GFP </w:t>
      </w:r>
      <w:r>
        <w:rPr>
          <w:rFonts w:ascii="Times New Roman" w:hAnsi="Times New Roman" w:cs="Times New Roman"/>
          <w:sz w:val="24"/>
          <w:szCs w:val="24"/>
        </w:rPr>
        <w:t>expression</w:t>
      </w:r>
      <w:r w:rsidRPr="00A004E9">
        <w:rPr>
          <w:rFonts w:ascii="Times New Roman" w:hAnsi="Times New Roman" w:cs="Times New Roman"/>
          <w:sz w:val="24"/>
          <w:szCs w:val="24"/>
        </w:rPr>
        <w:t xml:space="preserve"> in </w:t>
      </w:r>
      <w:r>
        <w:rPr>
          <w:rFonts w:ascii="Times New Roman" w:hAnsi="Times New Roman" w:cs="Times New Roman"/>
          <w:sz w:val="24"/>
          <w:szCs w:val="24"/>
        </w:rPr>
        <w:t xml:space="preserve">the cortex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A</w:t>
      </w:r>
      <w:r w:rsidR="00E42F46">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E42F46">
        <w:rPr>
          <w:rFonts w:ascii="Times New Roman" w:hAnsi="Times New Roman" w:cs="Times New Roman"/>
          <w:sz w:val="24"/>
          <w:szCs w:val="24"/>
        </w:rPr>
        <w:t xml:space="preserve">midbrain </w:t>
      </w:r>
      <w:r>
        <w:rPr>
          <w:rFonts w:ascii="Times New Roman" w:hAnsi="Times New Roman" w:cs="Times New Roman"/>
          <w:sz w:val="24"/>
          <w:szCs w:val="24"/>
        </w:rPr>
        <w:t xml:space="preserve">red nucleus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B</w:t>
      </w:r>
      <w:r w:rsidR="00E42F46">
        <w:rPr>
          <w:rFonts w:ascii="Times New Roman" w:hAnsi="Times New Roman" w:cs="Times New Roman"/>
          <w:sz w:val="24"/>
          <w:szCs w:val="24"/>
        </w:rPr>
        <w:t xml:space="preserve">) </w:t>
      </w:r>
      <w:r w:rsidRPr="00A004E9">
        <w:rPr>
          <w:rFonts w:ascii="Times New Roman" w:hAnsi="Times New Roman" w:cs="Times New Roman"/>
          <w:sz w:val="24"/>
          <w:szCs w:val="24"/>
        </w:rPr>
        <w:t>of CB2-KO-eGFP mice</w:t>
      </w:r>
      <w:r w:rsidR="008A1D4B">
        <w:rPr>
          <w:rFonts w:ascii="Times New Roman" w:hAnsi="Times New Roman" w:cs="Times New Roman"/>
          <w:sz w:val="24"/>
          <w:szCs w:val="24"/>
        </w:rPr>
        <w:t>, compared to WT mice</w:t>
      </w:r>
      <w:r w:rsidRPr="00A004E9">
        <w:rPr>
          <w:rFonts w:ascii="Times New Roman" w:hAnsi="Times New Roman" w:cs="Times New Roman"/>
          <w:sz w:val="24"/>
          <w:szCs w:val="24"/>
        </w:rPr>
        <w:t>.</w:t>
      </w:r>
      <w:r w:rsidR="00314969">
        <w:rPr>
          <w:rFonts w:cstheme="minorHAnsi"/>
          <w:b/>
          <w:bCs/>
          <w:sz w:val="24"/>
          <w:szCs w:val="24"/>
        </w:rPr>
        <w:br w:type="page"/>
      </w:r>
    </w:p>
    <w:p w14:paraId="5B3EAA84" w14:textId="5A89DE49" w:rsidR="00314969" w:rsidRDefault="00E42F46" w:rsidP="000D2B40">
      <w:pPr>
        <w:rPr>
          <w:rFonts w:cstheme="minorHAnsi"/>
          <w:b/>
          <w:bCs/>
          <w:sz w:val="24"/>
          <w:szCs w:val="24"/>
        </w:rPr>
      </w:pPr>
      <w:r w:rsidRPr="00A2207A">
        <w:rPr>
          <w:rFonts w:ascii="Times New Roman" w:hAnsi="Times New Roman" w:cs="Times New Roman"/>
          <w:b/>
          <w:bCs/>
          <w:sz w:val="24"/>
          <w:szCs w:val="24"/>
        </w:rPr>
        <w:t>Supplementary</w:t>
      </w:r>
      <w:r>
        <w:rPr>
          <w:rFonts w:cstheme="minorHAnsi"/>
          <w:b/>
          <w:bCs/>
          <w:sz w:val="24"/>
          <w:szCs w:val="24"/>
        </w:rPr>
        <w:t xml:space="preserve"> </w:t>
      </w:r>
      <w:r w:rsidR="00314969">
        <w:rPr>
          <w:rFonts w:cstheme="minorHAnsi"/>
          <w:b/>
          <w:bCs/>
          <w:sz w:val="24"/>
          <w:szCs w:val="24"/>
        </w:rPr>
        <w:t xml:space="preserve">Figure </w:t>
      </w:r>
      <w:r w:rsidR="007F1E2C">
        <w:rPr>
          <w:rFonts w:cstheme="minorHAnsi"/>
          <w:b/>
          <w:bCs/>
          <w:sz w:val="24"/>
          <w:szCs w:val="24"/>
        </w:rPr>
        <w:t>7</w:t>
      </w:r>
      <w:r w:rsidR="00314969">
        <w:rPr>
          <w:rFonts w:cstheme="minorHAnsi"/>
          <w:b/>
          <w:bCs/>
          <w:sz w:val="24"/>
          <w:szCs w:val="24"/>
        </w:rPr>
        <w:t>:</w:t>
      </w:r>
    </w:p>
    <w:p w14:paraId="64DCC333" w14:textId="3D752670" w:rsidR="00A742A8" w:rsidRDefault="001145AE">
      <w:pPr>
        <w:spacing w:line="278" w:lineRule="auto"/>
        <w:rPr>
          <w:rFonts w:cstheme="minorHAnsi"/>
          <w:b/>
          <w:bCs/>
          <w:sz w:val="24"/>
          <w:szCs w:val="24"/>
        </w:rPr>
      </w:pPr>
      <w:r>
        <w:rPr>
          <w:rFonts w:cstheme="minorHAnsi"/>
          <w:b/>
          <w:bCs/>
          <w:noProof/>
          <w:sz w:val="24"/>
          <w:szCs w:val="24"/>
        </w:rPr>
        <w:drawing>
          <wp:inline distT="0" distB="0" distL="0" distR="0" wp14:anchorId="47262015" wp14:editId="3C5DA1A2">
            <wp:extent cx="4643142" cy="7246044"/>
            <wp:effectExtent l="0" t="0" r="5080" b="0"/>
            <wp:docPr id="3465578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7277" cy="7283709"/>
                    </a:xfrm>
                    <a:prstGeom prst="rect">
                      <a:avLst/>
                    </a:prstGeom>
                    <a:noFill/>
                  </pic:spPr>
                </pic:pic>
              </a:graphicData>
            </a:graphic>
          </wp:inline>
        </w:drawing>
      </w:r>
    </w:p>
    <w:p w14:paraId="273AE724" w14:textId="1CF5C05A" w:rsidR="00D85ADF" w:rsidRDefault="00A742A8" w:rsidP="00E42F46">
      <w:pPr>
        <w:spacing w:line="360" w:lineRule="auto"/>
        <w:rPr>
          <w:rFonts w:cstheme="minorHAnsi"/>
          <w:b/>
          <w:bCs/>
          <w:sz w:val="24"/>
          <w:szCs w:val="24"/>
        </w:rPr>
      </w:pPr>
      <w:r w:rsidRPr="00A004E9">
        <w:rPr>
          <w:rFonts w:ascii="Times New Roman" w:hAnsi="Times New Roman" w:cs="Times New Roman"/>
          <w:b/>
          <w:bCs/>
          <w:sz w:val="24"/>
          <w:szCs w:val="24"/>
        </w:rPr>
        <w:t xml:space="preserve">Figure </w:t>
      </w:r>
      <w:r w:rsidR="00E42F46">
        <w:rPr>
          <w:rFonts w:ascii="Times New Roman" w:hAnsi="Times New Roman" w:cs="Times New Roman"/>
          <w:b/>
          <w:bCs/>
          <w:sz w:val="24"/>
          <w:szCs w:val="24"/>
        </w:rPr>
        <w:t>S</w:t>
      </w:r>
      <w:r>
        <w:rPr>
          <w:rFonts w:ascii="Times New Roman" w:hAnsi="Times New Roman" w:cs="Times New Roman"/>
          <w:b/>
          <w:bCs/>
          <w:sz w:val="24"/>
          <w:szCs w:val="24"/>
        </w:rPr>
        <w:t>7</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004E9">
        <w:rPr>
          <w:rFonts w:ascii="Times New Roman" w:hAnsi="Times New Roman" w:cs="Times New Roman"/>
          <w:sz w:val="24"/>
          <w:szCs w:val="24"/>
        </w:rPr>
        <w:t xml:space="preserve">): </w:t>
      </w:r>
      <w:r>
        <w:rPr>
          <w:rFonts w:ascii="Times New Roman" w:hAnsi="Times New Roman" w:cs="Times New Roman"/>
          <w:sz w:val="24"/>
          <w:szCs w:val="24"/>
        </w:rPr>
        <w:t>Confocal images taken under 20× magnification</w:t>
      </w:r>
      <w:r w:rsidRPr="00A004E9">
        <w:rPr>
          <w:rFonts w:ascii="Times New Roman" w:hAnsi="Times New Roman" w:cs="Times New Roman"/>
          <w:sz w:val="24"/>
          <w:szCs w:val="24"/>
        </w:rPr>
        <w:t xml:space="preserve">, showing GFP </w:t>
      </w:r>
      <w:r>
        <w:rPr>
          <w:rFonts w:ascii="Times New Roman" w:hAnsi="Times New Roman" w:cs="Times New Roman"/>
          <w:sz w:val="24"/>
          <w:szCs w:val="24"/>
        </w:rPr>
        <w:t>expression</w:t>
      </w:r>
      <w:r w:rsidRPr="00A004E9">
        <w:rPr>
          <w:rFonts w:ascii="Times New Roman" w:hAnsi="Times New Roman" w:cs="Times New Roman"/>
          <w:sz w:val="24"/>
          <w:szCs w:val="24"/>
        </w:rPr>
        <w:t xml:space="preserve"> in </w:t>
      </w:r>
      <w:r>
        <w:rPr>
          <w:rFonts w:ascii="Times New Roman" w:hAnsi="Times New Roman" w:cs="Times New Roman"/>
          <w:sz w:val="24"/>
          <w:szCs w:val="24"/>
        </w:rPr>
        <w:t xml:space="preserve">the VTA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A</w:t>
      </w:r>
      <w:r w:rsidR="00E42F46">
        <w:rPr>
          <w:rFonts w:ascii="Times New Roman" w:hAnsi="Times New Roman" w:cs="Times New Roman"/>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NAc</w:t>
      </w:r>
      <w:proofErr w:type="spellEnd"/>
      <w:r>
        <w:rPr>
          <w:rFonts w:ascii="Times New Roman" w:hAnsi="Times New Roman" w:cs="Times New Roman"/>
          <w:sz w:val="24"/>
          <w:szCs w:val="24"/>
        </w:rPr>
        <w:t xml:space="preserve">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B</w:t>
      </w:r>
      <w:r w:rsidR="00E42F46">
        <w:rPr>
          <w:rFonts w:ascii="Times New Roman" w:hAnsi="Times New Roman" w:cs="Times New Roman"/>
          <w:sz w:val="24"/>
          <w:szCs w:val="24"/>
        </w:rPr>
        <w:t xml:space="preserve">) </w:t>
      </w:r>
      <w:r w:rsidRPr="00A004E9">
        <w:rPr>
          <w:rFonts w:ascii="Times New Roman" w:hAnsi="Times New Roman" w:cs="Times New Roman"/>
          <w:sz w:val="24"/>
          <w:szCs w:val="24"/>
        </w:rPr>
        <w:t>of CB2-KO-eGFP mice</w:t>
      </w:r>
      <w:r w:rsidR="008A1D4B">
        <w:rPr>
          <w:rFonts w:ascii="Times New Roman" w:hAnsi="Times New Roman" w:cs="Times New Roman"/>
          <w:sz w:val="24"/>
          <w:szCs w:val="24"/>
        </w:rPr>
        <w:t>, compared to WT mice</w:t>
      </w:r>
      <w:r w:rsidRPr="00A004E9">
        <w:rPr>
          <w:rFonts w:ascii="Times New Roman" w:hAnsi="Times New Roman" w:cs="Times New Roman"/>
          <w:sz w:val="24"/>
          <w:szCs w:val="24"/>
        </w:rPr>
        <w:t>.</w:t>
      </w:r>
      <w:r w:rsidR="00D85ADF">
        <w:rPr>
          <w:rFonts w:cstheme="minorHAnsi"/>
          <w:b/>
          <w:bCs/>
          <w:sz w:val="24"/>
          <w:szCs w:val="24"/>
        </w:rPr>
        <w:br w:type="page"/>
      </w:r>
    </w:p>
    <w:p w14:paraId="6A5CF62B" w14:textId="1DE53509" w:rsidR="00D85ADF" w:rsidRDefault="00E42F46" w:rsidP="000D2B40">
      <w:pPr>
        <w:rPr>
          <w:rFonts w:cstheme="minorHAnsi"/>
          <w:b/>
          <w:bCs/>
          <w:sz w:val="24"/>
          <w:szCs w:val="24"/>
        </w:rPr>
      </w:pPr>
      <w:r w:rsidRPr="00A2207A">
        <w:rPr>
          <w:rFonts w:ascii="Times New Roman" w:hAnsi="Times New Roman" w:cs="Times New Roman"/>
          <w:b/>
          <w:bCs/>
          <w:sz w:val="24"/>
          <w:szCs w:val="24"/>
        </w:rPr>
        <w:t>Supplementary</w:t>
      </w:r>
      <w:r>
        <w:rPr>
          <w:rFonts w:cstheme="minorHAnsi"/>
          <w:b/>
          <w:bCs/>
          <w:sz w:val="24"/>
          <w:szCs w:val="24"/>
        </w:rPr>
        <w:t xml:space="preserve"> </w:t>
      </w:r>
      <w:r w:rsidR="00D85ADF">
        <w:rPr>
          <w:rFonts w:cstheme="minorHAnsi"/>
          <w:b/>
          <w:bCs/>
          <w:sz w:val="24"/>
          <w:szCs w:val="24"/>
        </w:rPr>
        <w:t xml:space="preserve">Figure </w:t>
      </w:r>
      <w:r w:rsidR="007F1E2C">
        <w:rPr>
          <w:rFonts w:cstheme="minorHAnsi"/>
          <w:b/>
          <w:bCs/>
          <w:sz w:val="24"/>
          <w:szCs w:val="24"/>
        </w:rPr>
        <w:t>8</w:t>
      </w:r>
      <w:r w:rsidR="00D85ADF">
        <w:rPr>
          <w:rFonts w:cstheme="minorHAnsi"/>
          <w:b/>
          <w:bCs/>
          <w:sz w:val="24"/>
          <w:szCs w:val="24"/>
        </w:rPr>
        <w:t>:</w:t>
      </w:r>
    </w:p>
    <w:p w14:paraId="7EF31F1B" w14:textId="77777777" w:rsidR="000D2B40" w:rsidRDefault="000D2B40" w:rsidP="000D2B40">
      <w:pPr>
        <w:rPr>
          <w:rFonts w:cstheme="minorHAnsi"/>
          <w:b/>
          <w:bCs/>
          <w:sz w:val="24"/>
          <w:szCs w:val="24"/>
        </w:rPr>
      </w:pPr>
      <w:r>
        <w:rPr>
          <w:rFonts w:cstheme="minorHAnsi"/>
          <w:b/>
          <w:bCs/>
          <w:noProof/>
          <w:sz w:val="24"/>
          <w:szCs w:val="24"/>
        </w:rPr>
        <w:drawing>
          <wp:inline distT="0" distB="0" distL="0" distR="0" wp14:anchorId="0DAA37F8" wp14:editId="1A597D51">
            <wp:extent cx="5818811" cy="6145598"/>
            <wp:effectExtent l="0" t="0" r="0" b="7620"/>
            <wp:docPr id="774775450" name="Picture 6" descr="A picture containing text, grass, g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75450" name="Picture 6" descr="A picture containing text, grass, green&#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5056" cy="6152194"/>
                    </a:xfrm>
                    <a:prstGeom prst="rect">
                      <a:avLst/>
                    </a:prstGeom>
                    <a:noFill/>
                  </pic:spPr>
                </pic:pic>
              </a:graphicData>
            </a:graphic>
          </wp:inline>
        </w:drawing>
      </w:r>
    </w:p>
    <w:p w14:paraId="4FFD43C5" w14:textId="6019143D" w:rsidR="000D2B40" w:rsidRPr="00A12868" w:rsidRDefault="000D2B40" w:rsidP="000D2B40">
      <w:pPr>
        <w:spacing w:line="360" w:lineRule="auto"/>
        <w:rPr>
          <w:rFonts w:ascii="Times New Roman" w:hAnsi="Times New Roman" w:cs="Times New Roman"/>
          <w:b/>
          <w:bCs/>
          <w:sz w:val="24"/>
          <w:szCs w:val="24"/>
        </w:rPr>
      </w:pPr>
      <w:r w:rsidRPr="00A12868">
        <w:rPr>
          <w:rFonts w:ascii="Times New Roman" w:hAnsi="Times New Roman" w:cs="Times New Roman"/>
          <w:b/>
          <w:bCs/>
          <w:sz w:val="24"/>
          <w:szCs w:val="24"/>
        </w:rPr>
        <w:t xml:space="preserve">Figure </w:t>
      </w:r>
      <w:r w:rsidR="00E42F46">
        <w:rPr>
          <w:rFonts w:ascii="Times New Roman" w:hAnsi="Times New Roman" w:cs="Times New Roman"/>
          <w:b/>
          <w:bCs/>
          <w:sz w:val="24"/>
          <w:szCs w:val="24"/>
        </w:rPr>
        <w:t>S</w:t>
      </w:r>
      <w:r w:rsidR="007F1E2C">
        <w:rPr>
          <w:rFonts w:ascii="Times New Roman" w:hAnsi="Times New Roman" w:cs="Times New Roman"/>
          <w:b/>
          <w:bCs/>
          <w:sz w:val="24"/>
          <w:szCs w:val="24"/>
        </w:rPr>
        <w:t>8</w:t>
      </w:r>
      <w:r w:rsidR="00474803">
        <w:rPr>
          <w:rFonts w:ascii="Times New Roman" w:hAnsi="Times New Roman" w:cs="Times New Roman"/>
          <w:b/>
          <w:bCs/>
          <w:sz w:val="24"/>
          <w:szCs w:val="24"/>
        </w:rPr>
        <w:t xml:space="preserve"> </w:t>
      </w:r>
      <w:r w:rsidRPr="00A12868">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12868">
        <w:rPr>
          <w:rFonts w:ascii="Times New Roman" w:hAnsi="Times New Roman" w:cs="Times New Roman"/>
          <w:sz w:val="24"/>
          <w:szCs w:val="24"/>
        </w:rPr>
        <w:t xml:space="preserve">): Comparison of GFP signaling in the hippocampus </w:t>
      </w:r>
      <w:r>
        <w:rPr>
          <w:rFonts w:ascii="Times New Roman" w:hAnsi="Times New Roman" w:cs="Times New Roman"/>
          <w:sz w:val="24"/>
          <w:szCs w:val="24"/>
        </w:rPr>
        <w:t>(</w:t>
      </w:r>
      <w:r w:rsidRPr="00E42F46">
        <w:rPr>
          <w:rFonts w:ascii="Times New Roman" w:hAnsi="Times New Roman" w:cs="Times New Roman"/>
          <w:b/>
          <w:bCs/>
          <w:sz w:val="24"/>
          <w:szCs w:val="24"/>
        </w:rPr>
        <w:t>A</w:t>
      </w:r>
      <w:r>
        <w:rPr>
          <w:rFonts w:ascii="Times New Roman" w:hAnsi="Times New Roman" w:cs="Times New Roman"/>
          <w:sz w:val="24"/>
          <w:szCs w:val="24"/>
        </w:rPr>
        <w:t xml:space="preserve">, </w:t>
      </w:r>
      <w:r w:rsidRPr="00E42F46">
        <w:rPr>
          <w:rFonts w:ascii="Times New Roman" w:hAnsi="Times New Roman" w:cs="Times New Roman"/>
          <w:b/>
          <w:bCs/>
          <w:sz w:val="24"/>
          <w:szCs w:val="24"/>
        </w:rPr>
        <w:t>B</w:t>
      </w:r>
      <w:r>
        <w:rPr>
          <w:rFonts w:ascii="Times New Roman" w:hAnsi="Times New Roman" w:cs="Times New Roman"/>
          <w:sz w:val="24"/>
          <w:szCs w:val="24"/>
        </w:rPr>
        <w:t xml:space="preserve">) </w:t>
      </w:r>
      <w:r w:rsidRPr="00A12868">
        <w:rPr>
          <w:rFonts w:ascii="Times New Roman" w:hAnsi="Times New Roman" w:cs="Times New Roman"/>
          <w:sz w:val="24"/>
          <w:szCs w:val="24"/>
        </w:rPr>
        <w:t xml:space="preserve">and cerebellum </w:t>
      </w:r>
      <w:r>
        <w:rPr>
          <w:rFonts w:ascii="Times New Roman" w:hAnsi="Times New Roman" w:cs="Times New Roman"/>
          <w:sz w:val="24"/>
          <w:szCs w:val="24"/>
        </w:rPr>
        <w:t>(</w:t>
      </w:r>
      <w:r w:rsidRPr="00E42F46">
        <w:rPr>
          <w:rFonts w:ascii="Times New Roman" w:hAnsi="Times New Roman" w:cs="Times New Roman"/>
          <w:b/>
          <w:bCs/>
          <w:sz w:val="24"/>
          <w:szCs w:val="24"/>
        </w:rPr>
        <w:t>C</w:t>
      </w:r>
      <w:r>
        <w:rPr>
          <w:rFonts w:ascii="Times New Roman" w:hAnsi="Times New Roman" w:cs="Times New Roman"/>
          <w:sz w:val="24"/>
          <w:szCs w:val="24"/>
        </w:rPr>
        <w:t xml:space="preserve">, </w:t>
      </w:r>
      <w:r w:rsidRPr="00E42F46">
        <w:rPr>
          <w:rFonts w:ascii="Times New Roman" w:hAnsi="Times New Roman" w:cs="Times New Roman"/>
          <w:b/>
          <w:bCs/>
          <w:sz w:val="24"/>
          <w:szCs w:val="24"/>
        </w:rPr>
        <w:t>B</w:t>
      </w:r>
      <w:r>
        <w:rPr>
          <w:rFonts w:ascii="Times New Roman" w:hAnsi="Times New Roman" w:cs="Times New Roman"/>
          <w:sz w:val="24"/>
          <w:szCs w:val="24"/>
        </w:rPr>
        <w:t>) between</w:t>
      </w:r>
      <w:r w:rsidRPr="00A12868">
        <w:rPr>
          <w:rFonts w:ascii="Times New Roman" w:hAnsi="Times New Roman" w:cs="Times New Roman"/>
          <w:sz w:val="24"/>
          <w:szCs w:val="24"/>
        </w:rPr>
        <w:t xml:space="preserve"> heterozygous (Het)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A</w:t>
      </w:r>
      <w:r w:rsidR="00E42F46">
        <w:rPr>
          <w:rFonts w:ascii="Times New Roman" w:hAnsi="Times New Roman" w:cs="Times New Roman"/>
          <w:sz w:val="24"/>
          <w:szCs w:val="24"/>
        </w:rPr>
        <w:t xml:space="preserve">, </w:t>
      </w:r>
      <w:r w:rsidR="00E42F46" w:rsidRPr="00E42F46">
        <w:rPr>
          <w:rFonts w:ascii="Times New Roman" w:hAnsi="Times New Roman" w:cs="Times New Roman"/>
          <w:b/>
          <w:bCs/>
          <w:sz w:val="24"/>
          <w:szCs w:val="24"/>
        </w:rPr>
        <w:t>C</w:t>
      </w:r>
      <w:r w:rsidR="00E42F46">
        <w:rPr>
          <w:rFonts w:ascii="Times New Roman" w:hAnsi="Times New Roman" w:cs="Times New Roman"/>
          <w:sz w:val="24"/>
          <w:szCs w:val="24"/>
        </w:rPr>
        <w:t xml:space="preserve">) </w:t>
      </w:r>
      <w:r w:rsidRPr="00A12868">
        <w:rPr>
          <w:rFonts w:ascii="Times New Roman" w:hAnsi="Times New Roman" w:cs="Times New Roman"/>
          <w:sz w:val="24"/>
          <w:szCs w:val="24"/>
        </w:rPr>
        <w:t xml:space="preserve">and Homozygous (Hom)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B</w:t>
      </w:r>
      <w:r w:rsidR="00E42F46">
        <w:rPr>
          <w:rFonts w:ascii="Times New Roman" w:hAnsi="Times New Roman" w:cs="Times New Roman"/>
          <w:sz w:val="24"/>
          <w:szCs w:val="24"/>
        </w:rPr>
        <w:t xml:space="preserve">, </w:t>
      </w:r>
      <w:r w:rsidR="00E42F46" w:rsidRPr="00E42F46">
        <w:rPr>
          <w:rFonts w:ascii="Times New Roman" w:hAnsi="Times New Roman" w:cs="Times New Roman"/>
          <w:b/>
          <w:bCs/>
          <w:sz w:val="24"/>
          <w:szCs w:val="24"/>
        </w:rPr>
        <w:t>D</w:t>
      </w:r>
      <w:r w:rsidR="00E42F46">
        <w:rPr>
          <w:rFonts w:ascii="Times New Roman" w:hAnsi="Times New Roman" w:cs="Times New Roman"/>
          <w:sz w:val="24"/>
          <w:szCs w:val="24"/>
        </w:rPr>
        <w:t xml:space="preserve">) </w:t>
      </w:r>
      <w:r w:rsidRPr="00A12868">
        <w:rPr>
          <w:rFonts w:ascii="Times New Roman" w:hAnsi="Times New Roman" w:cs="Times New Roman"/>
          <w:sz w:val="24"/>
          <w:szCs w:val="24"/>
        </w:rPr>
        <w:t>CB2-KO-eGFP mice.</w:t>
      </w:r>
    </w:p>
    <w:p w14:paraId="421DCB3C" w14:textId="77777777" w:rsidR="000D2B40" w:rsidRDefault="000D2B40" w:rsidP="000D2B40">
      <w:pPr>
        <w:rPr>
          <w:rFonts w:cstheme="minorHAnsi"/>
          <w:b/>
          <w:bCs/>
          <w:sz w:val="24"/>
          <w:szCs w:val="24"/>
        </w:rPr>
      </w:pPr>
      <w:r>
        <w:rPr>
          <w:rFonts w:cstheme="minorHAnsi"/>
          <w:b/>
          <w:bCs/>
          <w:sz w:val="24"/>
          <w:szCs w:val="24"/>
        </w:rPr>
        <w:br w:type="page"/>
      </w:r>
    </w:p>
    <w:p w14:paraId="0C0AA181" w14:textId="588CEA48" w:rsidR="000D2B40" w:rsidRPr="00AB6ADB" w:rsidRDefault="00E42F46" w:rsidP="000D2B40">
      <w:pPr>
        <w:rPr>
          <w:rFonts w:cstheme="minorHAnsi"/>
          <w:sz w:val="24"/>
          <w:szCs w:val="24"/>
        </w:rPr>
      </w:pPr>
      <w:r w:rsidRPr="00A2207A">
        <w:rPr>
          <w:rFonts w:ascii="Times New Roman" w:hAnsi="Times New Roman" w:cs="Times New Roman"/>
          <w:b/>
          <w:bCs/>
          <w:sz w:val="24"/>
          <w:szCs w:val="24"/>
        </w:rPr>
        <w:t>Supplementary</w:t>
      </w:r>
      <w:r>
        <w:rPr>
          <w:rFonts w:cstheme="minorHAnsi"/>
          <w:b/>
          <w:bCs/>
          <w:sz w:val="24"/>
          <w:szCs w:val="24"/>
        </w:rPr>
        <w:t xml:space="preserve"> </w:t>
      </w:r>
      <w:r w:rsidR="000D2B40">
        <w:rPr>
          <w:rFonts w:cstheme="minorHAnsi"/>
          <w:b/>
          <w:bCs/>
          <w:sz w:val="24"/>
          <w:szCs w:val="24"/>
        </w:rPr>
        <w:t xml:space="preserve">Figure </w:t>
      </w:r>
      <w:r w:rsidR="007F1E2C">
        <w:rPr>
          <w:rFonts w:cstheme="minorHAnsi"/>
          <w:b/>
          <w:bCs/>
          <w:sz w:val="24"/>
          <w:szCs w:val="24"/>
        </w:rPr>
        <w:t>9</w:t>
      </w:r>
      <w:r w:rsidR="000D2B40">
        <w:rPr>
          <w:rFonts w:cstheme="minorHAnsi"/>
          <w:sz w:val="24"/>
          <w:szCs w:val="24"/>
        </w:rPr>
        <w:t>:</w:t>
      </w:r>
    </w:p>
    <w:p w14:paraId="0EE28A23" w14:textId="397A5274" w:rsidR="000D2B40" w:rsidRDefault="00D41E08" w:rsidP="000D2B40">
      <w:pPr>
        <w:rPr>
          <w:rFonts w:cstheme="minorHAnsi"/>
          <w:b/>
          <w:bCs/>
          <w:sz w:val="24"/>
          <w:szCs w:val="24"/>
        </w:rPr>
      </w:pPr>
      <w:r>
        <w:rPr>
          <w:rFonts w:cstheme="minorHAnsi"/>
          <w:b/>
          <w:bCs/>
          <w:noProof/>
          <w:sz w:val="24"/>
          <w:szCs w:val="24"/>
        </w:rPr>
        <w:drawing>
          <wp:inline distT="0" distB="0" distL="0" distR="0" wp14:anchorId="02993E93" wp14:editId="25970AD1">
            <wp:extent cx="5319346" cy="7290528"/>
            <wp:effectExtent l="0" t="0" r="0" b="5715"/>
            <wp:docPr id="15686650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3995" cy="7296899"/>
                    </a:xfrm>
                    <a:prstGeom prst="rect">
                      <a:avLst/>
                    </a:prstGeom>
                    <a:noFill/>
                  </pic:spPr>
                </pic:pic>
              </a:graphicData>
            </a:graphic>
          </wp:inline>
        </w:drawing>
      </w:r>
    </w:p>
    <w:p w14:paraId="23DA2401" w14:textId="49247742" w:rsidR="000D2B40" w:rsidRPr="00A004E9" w:rsidRDefault="000D2B40" w:rsidP="000D2B40">
      <w:pPr>
        <w:spacing w:line="360" w:lineRule="auto"/>
        <w:rPr>
          <w:rFonts w:ascii="Times New Roman" w:hAnsi="Times New Roman" w:cs="Times New Roman"/>
          <w:b/>
          <w:bCs/>
          <w:sz w:val="24"/>
          <w:szCs w:val="24"/>
        </w:rPr>
      </w:pPr>
      <w:r w:rsidRPr="00A004E9">
        <w:rPr>
          <w:rFonts w:ascii="Times New Roman" w:hAnsi="Times New Roman" w:cs="Times New Roman"/>
          <w:b/>
          <w:bCs/>
          <w:sz w:val="24"/>
          <w:szCs w:val="24"/>
        </w:rPr>
        <w:t xml:space="preserve">Figure </w:t>
      </w:r>
      <w:r w:rsidR="00CA47F1">
        <w:rPr>
          <w:rFonts w:ascii="Times New Roman" w:hAnsi="Times New Roman" w:cs="Times New Roman"/>
          <w:b/>
          <w:bCs/>
          <w:sz w:val="24"/>
          <w:szCs w:val="24"/>
        </w:rPr>
        <w:t>S</w:t>
      </w:r>
      <w:r w:rsidR="007F1E2C">
        <w:rPr>
          <w:rFonts w:ascii="Times New Roman" w:hAnsi="Times New Roman" w:cs="Times New Roman"/>
          <w:b/>
          <w:bCs/>
          <w:sz w:val="24"/>
          <w:szCs w:val="24"/>
        </w:rPr>
        <w:t>9</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532600">
        <w:rPr>
          <w:rFonts w:ascii="Times New Roman" w:hAnsi="Times New Roman" w:cs="Times New Roman"/>
          <w:sz w:val="24"/>
          <w:szCs w:val="24"/>
        </w:rPr>
        <w:t>4</w:t>
      </w:r>
      <w:r w:rsidRPr="00A004E9">
        <w:rPr>
          <w:rFonts w:ascii="Times New Roman" w:hAnsi="Times New Roman" w:cs="Times New Roman"/>
          <w:sz w:val="24"/>
          <w:szCs w:val="24"/>
        </w:rPr>
        <w:t xml:space="preserve">): Magnified images in Fig. </w:t>
      </w:r>
      <w:r w:rsidR="00532600">
        <w:rPr>
          <w:rFonts w:ascii="Times New Roman" w:hAnsi="Times New Roman" w:cs="Times New Roman"/>
          <w:sz w:val="24"/>
          <w:szCs w:val="24"/>
        </w:rPr>
        <w:t>4</w:t>
      </w:r>
      <w:r>
        <w:rPr>
          <w:rFonts w:ascii="Times New Roman" w:hAnsi="Times New Roman" w:cs="Times New Roman"/>
          <w:sz w:val="24"/>
          <w:szCs w:val="24"/>
        </w:rPr>
        <w:t>-</w:t>
      </w:r>
      <w:r w:rsidRPr="00A004E9">
        <w:rPr>
          <w:rFonts w:ascii="Times New Roman" w:hAnsi="Times New Roman" w:cs="Times New Roman"/>
          <w:sz w:val="24"/>
          <w:szCs w:val="24"/>
        </w:rPr>
        <w:t>A, B (right panels), showing colocalization of GFP and CD11b in microglia of CB2-KO-eGFP mice.</w:t>
      </w:r>
    </w:p>
    <w:p w14:paraId="02A3F230" w14:textId="5B7468E3" w:rsidR="000D2B40" w:rsidRPr="00AB6ADB" w:rsidRDefault="00CA47F1" w:rsidP="000D2B40">
      <w:pPr>
        <w:rPr>
          <w:rFonts w:cstheme="minorHAnsi"/>
          <w:sz w:val="24"/>
          <w:szCs w:val="24"/>
        </w:rPr>
      </w:pPr>
      <w:r>
        <w:rPr>
          <w:rFonts w:cstheme="minorHAnsi"/>
          <w:b/>
          <w:bCs/>
          <w:sz w:val="24"/>
          <w:szCs w:val="24"/>
        </w:rPr>
        <w:t xml:space="preserve">Supplementary </w:t>
      </w:r>
      <w:r w:rsidR="000D2B40">
        <w:rPr>
          <w:rFonts w:cstheme="minorHAnsi"/>
          <w:b/>
          <w:bCs/>
          <w:sz w:val="24"/>
          <w:szCs w:val="24"/>
        </w:rPr>
        <w:t xml:space="preserve">Figure </w:t>
      </w:r>
      <w:r w:rsidR="007F1E2C">
        <w:rPr>
          <w:rFonts w:cstheme="minorHAnsi"/>
          <w:b/>
          <w:bCs/>
          <w:sz w:val="24"/>
          <w:szCs w:val="24"/>
        </w:rPr>
        <w:t>10</w:t>
      </w:r>
      <w:r w:rsidR="000D2B40" w:rsidRPr="00AB6ADB">
        <w:rPr>
          <w:rFonts w:cstheme="minorHAnsi"/>
          <w:sz w:val="24"/>
          <w:szCs w:val="24"/>
        </w:rPr>
        <w:t>:</w:t>
      </w:r>
    </w:p>
    <w:p w14:paraId="668EDB46" w14:textId="4300705D" w:rsidR="000D2B40" w:rsidRDefault="00D41E08" w:rsidP="000D2B40">
      <w:pPr>
        <w:rPr>
          <w:rFonts w:cstheme="minorHAnsi"/>
          <w:b/>
          <w:bCs/>
          <w:sz w:val="24"/>
          <w:szCs w:val="24"/>
        </w:rPr>
      </w:pPr>
      <w:r>
        <w:rPr>
          <w:rFonts w:cstheme="minorHAnsi"/>
          <w:b/>
          <w:bCs/>
          <w:noProof/>
          <w:sz w:val="24"/>
          <w:szCs w:val="24"/>
        </w:rPr>
        <w:drawing>
          <wp:inline distT="0" distB="0" distL="0" distR="0" wp14:anchorId="5DF1F8E0" wp14:editId="3D5C73DD">
            <wp:extent cx="5339323" cy="7244862"/>
            <wp:effectExtent l="0" t="0" r="0" b="0"/>
            <wp:docPr id="1114329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0128" cy="7259524"/>
                    </a:xfrm>
                    <a:prstGeom prst="rect">
                      <a:avLst/>
                    </a:prstGeom>
                    <a:noFill/>
                  </pic:spPr>
                </pic:pic>
              </a:graphicData>
            </a:graphic>
          </wp:inline>
        </w:drawing>
      </w:r>
    </w:p>
    <w:p w14:paraId="117F0359" w14:textId="3270490C" w:rsidR="000D2B40" w:rsidRPr="00A004E9" w:rsidRDefault="000D2B40" w:rsidP="000D2B40">
      <w:pPr>
        <w:spacing w:line="360" w:lineRule="auto"/>
        <w:rPr>
          <w:rFonts w:ascii="Times New Roman" w:hAnsi="Times New Roman" w:cs="Times New Roman"/>
          <w:b/>
          <w:bCs/>
          <w:sz w:val="24"/>
          <w:szCs w:val="24"/>
        </w:rPr>
      </w:pPr>
      <w:r w:rsidRPr="00A004E9">
        <w:rPr>
          <w:rFonts w:ascii="Times New Roman" w:hAnsi="Times New Roman" w:cs="Times New Roman"/>
          <w:b/>
          <w:bCs/>
          <w:sz w:val="24"/>
          <w:szCs w:val="24"/>
        </w:rPr>
        <w:t xml:space="preserve">Figure </w:t>
      </w:r>
      <w:r w:rsidR="00CA47F1">
        <w:rPr>
          <w:rFonts w:ascii="Times New Roman" w:hAnsi="Times New Roman" w:cs="Times New Roman"/>
          <w:b/>
          <w:bCs/>
          <w:sz w:val="24"/>
          <w:szCs w:val="24"/>
        </w:rPr>
        <w:t>S</w:t>
      </w:r>
      <w:r w:rsidR="007F1E2C">
        <w:rPr>
          <w:rFonts w:ascii="Times New Roman" w:hAnsi="Times New Roman" w:cs="Times New Roman"/>
          <w:b/>
          <w:bCs/>
          <w:sz w:val="24"/>
          <w:szCs w:val="24"/>
        </w:rPr>
        <w:t>10</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532600">
        <w:rPr>
          <w:rFonts w:ascii="Times New Roman" w:hAnsi="Times New Roman" w:cs="Times New Roman"/>
          <w:sz w:val="24"/>
          <w:szCs w:val="24"/>
        </w:rPr>
        <w:t>4</w:t>
      </w:r>
      <w:r w:rsidRPr="00A004E9">
        <w:rPr>
          <w:rFonts w:ascii="Times New Roman" w:hAnsi="Times New Roman" w:cs="Times New Roman"/>
          <w:sz w:val="24"/>
          <w:szCs w:val="24"/>
        </w:rPr>
        <w:t xml:space="preserve">): Magnified images in Fig. </w:t>
      </w:r>
      <w:r w:rsidR="00532600">
        <w:rPr>
          <w:rFonts w:ascii="Times New Roman" w:hAnsi="Times New Roman" w:cs="Times New Roman"/>
          <w:sz w:val="24"/>
          <w:szCs w:val="24"/>
        </w:rPr>
        <w:t>4</w:t>
      </w:r>
      <w:r w:rsidRPr="00A004E9">
        <w:rPr>
          <w:rFonts w:ascii="Times New Roman" w:hAnsi="Times New Roman" w:cs="Times New Roman"/>
          <w:sz w:val="24"/>
          <w:szCs w:val="24"/>
        </w:rPr>
        <w:t>C, D (right panels), showing colocalization of GFP and GFAP in astrocytes of CB2-KO-eGFP mice.</w:t>
      </w:r>
    </w:p>
    <w:p w14:paraId="5AFEA973" w14:textId="21365C29" w:rsidR="000D2B40" w:rsidRPr="004860D2" w:rsidRDefault="00CA47F1" w:rsidP="000D2B40">
      <w:pPr>
        <w:rPr>
          <w:rFonts w:ascii="Times New Roman" w:hAnsi="Times New Roman" w:cs="Times New Roman"/>
          <w:b/>
          <w:bCs/>
          <w:noProof/>
          <w:sz w:val="24"/>
          <w:szCs w:val="24"/>
        </w:rPr>
      </w:pPr>
      <w:r>
        <w:rPr>
          <w:rFonts w:ascii="Times New Roman" w:hAnsi="Times New Roman" w:cs="Times New Roman"/>
          <w:b/>
          <w:bCs/>
          <w:noProof/>
          <w:sz w:val="24"/>
          <w:szCs w:val="24"/>
        </w:rPr>
        <w:t xml:space="preserve">Supplentary </w:t>
      </w:r>
      <w:r w:rsidR="000D2B40" w:rsidRPr="004860D2">
        <w:rPr>
          <w:rFonts w:ascii="Times New Roman" w:hAnsi="Times New Roman" w:cs="Times New Roman"/>
          <w:b/>
          <w:bCs/>
          <w:noProof/>
          <w:sz w:val="24"/>
          <w:szCs w:val="24"/>
        </w:rPr>
        <w:t xml:space="preserve">Figure </w:t>
      </w:r>
      <w:r w:rsidR="00474803">
        <w:rPr>
          <w:rFonts w:ascii="Times New Roman" w:hAnsi="Times New Roman" w:cs="Times New Roman"/>
          <w:b/>
          <w:bCs/>
          <w:noProof/>
          <w:sz w:val="24"/>
          <w:szCs w:val="24"/>
        </w:rPr>
        <w:t>1</w:t>
      </w:r>
      <w:r w:rsidR="007F1E2C">
        <w:rPr>
          <w:rFonts w:ascii="Times New Roman" w:hAnsi="Times New Roman" w:cs="Times New Roman"/>
          <w:b/>
          <w:bCs/>
          <w:noProof/>
          <w:sz w:val="24"/>
          <w:szCs w:val="24"/>
        </w:rPr>
        <w:t>1</w:t>
      </w:r>
      <w:r w:rsidR="000D2B40" w:rsidRPr="004860D2">
        <w:rPr>
          <w:rFonts w:ascii="Times New Roman" w:hAnsi="Times New Roman" w:cs="Times New Roman"/>
          <w:b/>
          <w:bCs/>
          <w:noProof/>
          <w:sz w:val="24"/>
          <w:szCs w:val="24"/>
        </w:rPr>
        <w:t>:</w:t>
      </w:r>
    </w:p>
    <w:p w14:paraId="76B77CDC" w14:textId="2C8CB469" w:rsidR="000D2B40" w:rsidRDefault="00CF7E1A" w:rsidP="000D2B40">
      <w:pPr>
        <w:rPr>
          <w:rFonts w:cstheme="minorHAnsi"/>
          <w:b/>
          <w:bCs/>
          <w:noProof/>
          <w:sz w:val="24"/>
          <w:szCs w:val="24"/>
        </w:rPr>
      </w:pPr>
      <w:r>
        <w:rPr>
          <w:rFonts w:cstheme="minorHAnsi"/>
          <w:b/>
          <w:bCs/>
          <w:noProof/>
          <w:sz w:val="24"/>
          <w:szCs w:val="24"/>
        </w:rPr>
        <w:drawing>
          <wp:inline distT="0" distB="0" distL="0" distR="0" wp14:anchorId="150FCD62" wp14:editId="3362A228">
            <wp:extent cx="5783933" cy="6315658"/>
            <wp:effectExtent l="0" t="0" r="0" b="0"/>
            <wp:docPr id="1212734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4888" cy="6327620"/>
                    </a:xfrm>
                    <a:prstGeom prst="rect">
                      <a:avLst/>
                    </a:prstGeom>
                    <a:noFill/>
                  </pic:spPr>
                </pic:pic>
              </a:graphicData>
            </a:graphic>
          </wp:inline>
        </w:drawing>
      </w:r>
    </w:p>
    <w:p w14:paraId="1602ABC4" w14:textId="36CFD7E0" w:rsidR="00CF7E1A" w:rsidRDefault="00936393" w:rsidP="00B316FD">
      <w:pPr>
        <w:spacing w:line="360" w:lineRule="auto"/>
        <w:rPr>
          <w:rFonts w:ascii="Times New Roman" w:hAnsi="Times New Roman" w:cs="Times New Roman"/>
          <w:noProof/>
          <w:sz w:val="24"/>
          <w:szCs w:val="24"/>
        </w:rPr>
      </w:pPr>
      <w:r w:rsidRPr="006D63D0">
        <w:rPr>
          <w:rFonts w:ascii="Times New Roman" w:hAnsi="Times New Roman" w:cs="Times New Roman"/>
          <w:b/>
          <w:bCs/>
          <w:noProof/>
          <w:sz w:val="24"/>
          <w:szCs w:val="24"/>
        </w:rPr>
        <w:t xml:space="preserve">Figure </w:t>
      </w:r>
      <w:r w:rsidR="00CA47F1">
        <w:rPr>
          <w:rFonts w:ascii="Times New Roman" w:hAnsi="Times New Roman" w:cs="Times New Roman"/>
          <w:b/>
          <w:bCs/>
          <w:noProof/>
          <w:sz w:val="24"/>
          <w:szCs w:val="24"/>
        </w:rPr>
        <w:t>S</w:t>
      </w:r>
      <w:r w:rsidR="00474803">
        <w:rPr>
          <w:rFonts w:ascii="Times New Roman" w:hAnsi="Times New Roman" w:cs="Times New Roman"/>
          <w:b/>
          <w:bCs/>
          <w:noProof/>
          <w:sz w:val="24"/>
          <w:szCs w:val="24"/>
        </w:rPr>
        <w:t>1</w:t>
      </w:r>
      <w:r w:rsidR="007F1E2C">
        <w:rPr>
          <w:rFonts w:ascii="Times New Roman" w:hAnsi="Times New Roman" w:cs="Times New Roman"/>
          <w:b/>
          <w:bCs/>
          <w:noProof/>
          <w:sz w:val="24"/>
          <w:szCs w:val="24"/>
        </w:rPr>
        <w:t xml:space="preserve">1 </w:t>
      </w:r>
      <w:r w:rsidR="007F1E2C" w:rsidRPr="007F1E2C">
        <w:rPr>
          <w:rFonts w:ascii="Times New Roman" w:hAnsi="Times New Roman" w:cs="Times New Roman"/>
          <w:noProof/>
          <w:sz w:val="24"/>
          <w:szCs w:val="24"/>
        </w:rPr>
        <w:t xml:space="preserve">(related to Fig. </w:t>
      </w:r>
      <w:r w:rsidR="007F1123">
        <w:rPr>
          <w:rFonts w:ascii="Times New Roman" w:hAnsi="Times New Roman" w:cs="Times New Roman"/>
          <w:noProof/>
          <w:sz w:val="24"/>
          <w:szCs w:val="24"/>
        </w:rPr>
        <w:t>5</w:t>
      </w:r>
      <w:r w:rsidR="007F1E2C" w:rsidRPr="007F1E2C">
        <w:rPr>
          <w:rFonts w:ascii="Times New Roman" w:hAnsi="Times New Roman" w:cs="Times New Roman"/>
          <w:noProof/>
          <w:sz w:val="24"/>
          <w:szCs w:val="24"/>
        </w:rPr>
        <w:t>)</w:t>
      </w:r>
      <w:r w:rsidRPr="007F1E2C">
        <w:rPr>
          <w:rFonts w:ascii="Times New Roman" w:hAnsi="Times New Roman" w:cs="Times New Roman"/>
          <w:noProof/>
          <w:sz w:val="24"/>
          <w:szCs w:val="24"/>
        </w:rPr>
        <w:t>.</w:t>
      </w:r>
      <w:r w:rsidRPr="006D63D0">
        <w:rPr>
          <w:rFonts w:ascii="Times New Roman" w:hAnsi="Times New Roman" w:cs="Times New Roman"/>
          <w:b/>
          <w:bCs/>
          <w:noProof/>
          <w:sz w:val="24"/>
          <w:szCs w:val="24"/>
        </w:rPr>
        <w:t xml:space="preserve"> </w:t>
      </w:r>
      <w:r w:rsidR="00A82689" w:rsidRPr="00A82689">
        <w:rPr>
          <w:rFonts w:ascii="Times New Roman" w:hAnsi="Times New Roman" w:cs="Times New Roman"/>
          <w:noProof/>
          <w:sz w:val="24"/>
          <w:szCs w:val="24"/>
        </w:rPr>
        <w:t xml:space="preserve">Additional gating strategy for flow cytometric analysis of single-cell suspensions from peripheral and </w:t>
      </w:r>
      <w:r w:rsidR="00E1276D">
        <w:rPr>
          <w:rFonts w:ascii="Times New Roman" w:hAnsi="Times New Roman" w:cs="Times New Roman"/>
          <w:noProof/>
          <w:sz w:val="24"/>
          <w:szCs w:val="24"/>
        </w:rPr>
        <w:t>brain</w:t>
      </w:r>
      <w:r w:rsidR="00A82689" w:rsidRPr="00A82689">
        <w:rPr>
          <w:rFonts w:ascii="Times New Roman" w:hAnsi="Times New Roman" w:cs="Times New Roman"/>
          <w:noProof/>
          <w:sz w:val="24"/>
          <w:szCs w:val="24"/>
        </w:rPr>
        <w:t xml:space="preserve"> tissues.</w:t>
      </w:r>
      <w:r w:rsidR="00A82689">
        <w:rPr>
          <w:rFonts w:ascii="Times New Roman" w:hAnsi="Times New Roman" w:cs="Times New Roman"/>
          <w:b/>
          <w:bCs/>
          <w:noProof/>
          <w:sz w:val="24"/>
          <w:szCs w:val="24"/>
        </w:rPr>
        <w:t xml:space="preserve"> </w:t>
      </w:r>
      <w:r w:rsidR="00CF7E1A">
        <w:rPr>
          <w:rFonts w:ascii="Times New Roman" w:hAnsi="Times New Roman" w:cs="Times New Roman"/>
          <w:noProof/>
          <w:sz w:val="24"/>
          <w:szCs w:val="24"/>
        </w:rPr>
        <w:t xml:space="preserve">Alternative </w:t>
      </w:r>
      <w:r w:rsidR="00CF7E1A" w:rsidRPr="00CF7E1A">
        <w:rPr>
          <w:rFonts w:ascii="Times New Roman" w:hAnsi="Times New Roman" w:cs="Times New Roman"/>
          <w:noProof/>
          <w:sz w:val="24"/>
          <w:szCs w:val="24"/>
        </w:rPr>
        <w:t>flow cytometry plots</w:t>
      </w:r>
      <w:r w:rsidR="00CF7E1A">
        <w:rPr>
          <w:rFonts w:ascii="Times New Roman" w:hAnsi="Times New Roman" w:cs="Times New Roman"/>
          <w:noProof/>
          <w:sz w:val="24"/>
          <w:szCs w:val="24"/>
        </w:rPr>
        <w:t>,</w:t>
      </w:r>
      <w:r w:rsidR="00CF7E1A" w:rsidRPr="00CF7E1A">
        <w:rPr>
          <w:rFonts w:ascii="Times New Roman" w:hAnsi="Times New Roman" w:cs="Times New Roman"/>
          <w:noProof/>
          <w:sz w:val="24"/>
          <w:szCs w:val="24"/>
        </w:rPr>
        <w:t xml:space="preserve"> show</w:t>
      </w:r>
      <w:r w:rsidR="00CF7E1A">
        <w:rPr>
          <w:rFonts w:ascii="Times New Roman" w:hAnsi="Times New Roman" w:cs="Times New Roman"/>
          <w:noProof/>
          <w:sz w:val="24"/>
          <w:szCs w:val="24"/>
        </w:rPr>
        <w:t>ing</w:t>
      </w:r>
      <w:r w:rsidR="00CF7E1A" w:rsidRPr="00CF7E1A">
        <w:rPr>
          <w:rFonts w:ascii="Times New Roman" w:hAnsi="Times New Roman" w:cs="Times New Roman"/>
          <w:noProof/>
          <w:sz w:val="24"/>
          <w:szCs w:val="24"/>
        </w:rPr>
        <w:t xml:space="preserve"> the sequential gating strategy used to identify </w:t>
      </w:r>
      <w:r w:rsidR="00CF7E1A">
        <w:rPr>
          <w:rFonts w:ascii="Times New Roman" w:hAnsi="Times New Roman" w:cs="Times New Roman"/>
          <w:noProof/>
          <w:sz w:val="24"/>
          <w:szCs w:val="24"/>
        </w:rPr>
        <w:t>GFP</w:t>
      </w:r>
      <w:r w:rsidR="00CF7E1A" w:rsidRPr="00CF7E1A">
        <w:rPr>
          <w:rFonts w:ascii="Times New Roman" w:hAnsi="Times New Roman" w:cs="Times New Roman"/>
          <w:noProof/>
          <w:sz w:val="24"/>
          <w:szCs w:val="24"/>
          <w:vertAlign w:val="superscript"/>
        </w:rPr>
        <w:t>+</w:t>
      </w:r>
      <w:r w:rsidR="00CF7E1A">
        <w:rPr>
          <w:rFonts w:ascii="Times New Roman" w:hAnsi="Times New Roman" w:cs="Times New Roman"/>
          <w:noProof/>
          <w:sz w:val="24"/>
          <w:szCs w:val="24"/>
        </w:rPr>
        <w:t xml:space="preserve"> </w:t>
      </w:r>
      <w:r w:rsidR="00CF7E1A" w:rsidRPr="00CF7E1A">
        <w:rPr>
          <w:rFonts w:ascii="Times New Roman" w:hAnsi="Times New Roman" w:cs="Times New Roman"/>
          <w:noProof/>
          <w:sz w:val="24"/>
          <w:szCs w:val="24"/>
        </w:rPr>
        <w:t>single-cell populations from (</w:t>
      </w:r>
      <w:r w:rsidR="00CF7E1A" w:rsidRPr="00CF7E1A">
        <w:rPr>
          <w:rFonts w:ascii="Times New Roman" w:hAnsi="Times New Roman" w:cs="Times New Roman"/>
          <w:b/>
          <w:bCs/>
          <w:noProof/>
          <w:sz w:val="24"/>
          <w:szCs w:val="24"/>
        </w:rPr>
        <w:t>A</w:t>
      </w:r>
      <w:r w:rsidR="00CF7E1A" w:rsidRPr="00CF7E1A">
        <w:rPr>
          <w:rFonts w:ascii="Times New Roman" w:hAnsi="Times New Roman" w:cs="Times New Roman"/>
          <w:noProof/>
          <w:sz w:val="24"/>
          <w:szCs w:val="24"/>
        </w:rPr>
        <w:t>) spleen, (</w:t>
      </w:r>
      <w:r w:rsidR="00CF7E1A" w:rsidRPr="00CF7E1A">
        <w:rPr>
          <w:rFonts w:ascii="Times New Roman" w:hAnsi="Times New Roman" w:cs="Times New Roman"/>
          <w:b/>
          <w:bCs/>
          <w:noProof/>
          <w:sz w:val="24"/>
          <w:szCs w:val="24"/>
        </w:rPr>
        <w:t>B</w:t>
      </w:r>
      <w:r w:rsidR="00CF7E1A" w:rsidRPr="00CF7E1A">
        <w:rPr>
          <w:rFonts w:ascii="Times New Roman" w:hAnsi="Times New Roman" w:cs="Times New Roman"/>
          <w:noProof/>
          <w:sz w:val="24"/>
          <w:szCs w:val="24"/>
        </w:rPr>
        <w:t>) blood, (</w:t>
      </w:r>
      <w:r w:rsidR="00CF7E1A" w:rsidRPr="00CF7E1A">
        <w:rPr>
          <w:rFonts w:ascii="Times New Roman" w:hAnsi="Times New Roman" w:cs="Times New Roman"/>
          <w:b/>
          <w:bCs/>
          <w:noProof/>
          <w:sz w:val="24"/>
          <w:szCs w:val="24"/>
        </w:rPr>
        <w:t>C</w:t>
      </w:r>
      <w:r w:rsidR="00CF7E1A" w:rsidRPr="00CF7E1A">
        <w:rPr>
          <w:rFonts w:ascii="Times New Roman" w:hAnsi="Times New Roman" w:cs="Times New Roman"/>
          <w:noProof/>
          <w:sz w:val="24"/>
          <w:szCs w:val="24"/>
        </w:rPr>
        <w:t>) cortex, and (</w:t>
      </w:r>
      <w:r w:rsidR="00CF7E1A" w:rsidRPr="00CF7E1A">
        <w:rPr>
          <w:rFonts w:ascii="Times New Roman" w:hAnsi="Times New Roman" w:cs="Times New Roman"/>
          <w:b/>
          <w:bCs/>
          <w:noProof/>
          <w:sz w:val="24"/>
          <w:szCs w:val="24"/>
        </w:rPr>
        <w:t>D</w:t>
      </w:r>
      <w:r w:rsidR="00CF7E1A" w:rsidRPr="00CF7E1A">
        <w:rPr>
          <w:rFonts w:ascii="Times New Roman" w:hAnsi="Times New Roman" w:cs="Times New Roman"/>
          <w:noProof/>
          <w:sz w:val="24"/>
          <w:szCs w:val="24"/>
        </w:rPr>
        <w:t>) hippocampus samples. The first gate (“scatter”) was applied on a forward scatter</w:t>
      </w:r>
      <w:r w:rsidR="00CF7E1A">
        <w:rPr>
          <w:rFonts w:ascii="Times New Roman" w:hAnsi="Times New Roman" w:cs="Times New Roman"/>
          <w:noProof/>
          <w:sz w:val="24"/>
          <w:szCs w:val="24"/>
        </w:rPr>
        <w:t xml:space="preserve">–area </w:t>
      </w:r>
      <w:r w:rsidR="00CF7E1A" w:rsidRPr="00CF7E1A">
        <w:rPr>
          <w:rFonts w:ascii="Times New Roman" w:hAnsi="Times New Roman" w:cs="Times New Roman"/>
          <w:noProof/>
          <w:sz w:val="24"/>
          <w:szCs w:val="24"/>
        </w:rPr>
        <w:t>(FSC-A) vs. side scatter</w:t>
      </w:r>
      <w:r w:rsidR="00CF7E1A">
        <w:rPr>
          <w:rFonts w:ascii="Times New Roman" w:hAnsi="Times New Roman" w:cs="Times New Roman"/>
          <w:noProof/>
          <w:sz w:val="24"/>
          <w:szCs w:val="24"/>
        </w:rPr>
        <w:t>–area</w:t>
      </w:r>
      <w:r w:rsidR="00CF7E1A" w:rsidRPr="00CF7E1A">
        <w:rPr>
          <w:rFonts w:ascii="Times New Roman" w:hAnsi="Times New Roman" w:cs="Times New Roman"/>
          <w:noProof/>
          <w:sz w:val="24"/>
          <w:szCs w:val="24"/>
        </w:rPr>
        <w:t xml:space="preserve"> (SSC-A) plot to exclude debris and select intact cells based on size and granularity. The second gate (“singlets”) was applied on a forward scatter</w:t>
      </w:r>
      <w:r w:rsidR="00CF7E1A">
        <w:rPr>
          <w:rFonts w:ascii="Times New Roman" w:hAnsi="Times New Roman" w:cs="Times New Roman"/>
          <w:noProof/>
          <w:sz w:val="24"/>
          <w:szCs w:val="24"/>
        </w:rPr>
        <w:t>–</w:t>
      </w:r>
      <w:r w:rsidR="00CF7E1A" w:rsidRPr="00CF7E1A">
        <w:rPr>
          <w:rFonts w:ascii="Times New Roman" w:hAnsi="Times New Roman" w:cs="Times New Roman"/>
          <w:noProof/>
          <w:sz w:val="24"/>
          <w:szCs w:val="24"/>
        </w:rPr>
        <w:t>height (FSC-H) vs. forward scatter</w:t>
      </w:r>
      <w:r w:rsidR="00CF7E1A">
        <w:rPr>
          <w:rFonts w:ascii="Times New Roman" w:hAnsi="Times New Roman" w:cs="Times New Roman"/>
          <w:noProof/>
          <w:sz w:val="24"/>
          <w:szCs w:val="24"/>
        </w:rPr>
        <w:t>–</w:t>
      </w:r>
      <w:r w:rsidR="00CF7E1A" w:rsidRPr="00CF7E1A">
        <w:rPr>
          <w:rFonts w:ascii="Times New Roman" w:hAnsi="Times New Roman" w:cs="Times New Roman"/>
          <w:noProof/>
          <w:sz w:val="24"/>
          <w:szCs w:val="24"/>
        </w:rPr>
        <w:t xml:space="preserve">area (FSC-A) plot to discriminate </w:t>
      </w:r>
      <w:r w:rsidR="00CF7E1A" w:rsidRPr="00180D62">
        <w:rPr>
          <w:rFonts w:ascii="Times New Roman" w:hAnsi="Times New Roman" w:cs="Times New Roman"/>
          <w:noProof/>
          <w:sz w:val="24"/>
          <w:szCs w:val="24"/>
        </w:rPr>
        <w:t>single cells</w:t>
      </w:r>
      <w:r w:rsidR="00CF7E1A" w:rsidRPr="00CF7E1A">
        <w:rPr>
          <w:rFonts w:ascii="Times New Roman" w:hAnsi="Times New Roman" w:cs="Times New Roman"/>
          <w:noProof/>
          <w:sz w:val="24"/>
          <w:szCs w:val="24"/>
        </w:rPr>
        <w:t xml:space="preserve"> from doublets and aggregates. Green events represent gated single-cell populations used for downstream fluorescence analysis. This gating approach ensures consistent isolation of viable, single cells across peripheral (spleen, blood) and brain (cortex, hippocampus) tissues for subsequent FITC-A measurements.</w:t>
      </w:r>
      <w:r w:rsidR="00CF7E1A">
        <w:rPr>
          <w:rFonts w:ascii="Times New Roman" w:hAnsi="Times New Roman" w:cs="Times New Roman"/>
          <w:noProof/>
          <w:sz w:val="24"/>
          <w:szCs w:val="24"/>
        </w:rPr>
        <w:t xml:space="preserve">  </w:t>
      </w:r>
      <w:r w:rsidR="00960F94" w:rsidRPr="00960F94">
        <w:rPr>
          <w:rFonts w:ascii="Times New Roman" w:hAnsi="Times New Roman" w:cs="Times New Roman"/>
          <w:noProof/>
          <w:sz w:val="24"/>
          <w:szCs w:val="24"/>
        </w:rPr>
        <w:t>FITC:</w:t>
      </w:r>
      <w:r w:rsidR="00960F94" w:rsidRPr="009414F6">
        <w:rPr>
          <w:rFonts w:ascii="Times New Roman" w:hAnsi="Times New Roman" w:cs="Times New Roman"/>
          <w:noProof/>
          <w:sz w:val="24"/>
          <w:szCs w:val="24"/>
        </w:rPr>
        <w:t xml:space="preserve"> Fluorescein isothiocyanate</w:t>
      </w:r>
      <w:r w:rsidR="00960F94">
        <w:rPr>
          <w:rFonts w:ascii="Times New Roman" w:hAnsi="Times New Roman" w:cs="Times New Roman"/>
          <w:noProof/>
          <w:sz w:val="24"/>
          <w:szCs w:val="24"/>
        </w:rPr>
        <w:t>,</w:t>
      </w:r>
      <w:r w:rsidR="00960F94" w:rsidRPr="009414F6">
        <w:rPr>
          <w:rFonts w:ascii="Times New Roman" w:hAnsi="Times New Roman" w:cs="Times New Roman"/>
          <w:noProof/>
          <w:sz w:val="24"/>
          <w:szCs w:val="24"/>
        </w:rPr>
        <w:t xml:space="preserve"> a fluorescent dye used to label </w:t>
      </w:r>
      <w:r w:rsidR="00960F94">
        <w:rPr>
          <w:rFonts w:ascii="Times New Roman" w:hAnsi="Times New Roman" w:cs="Times New Roman"/>
          <w:noProof/>
          <w:sz w:val="24"/>
          <w:szCs w:val="24"/>
        </w:rPr>
        <w:t>gated GFP</w:t>
      </w:r>
      <w:r w:rsidR="00960F94" w:rsidRPr="0090695F">
        <w:rPr>
          <w:rFonts w:ascii="Times New Roman" w:hAnsi="Times New Roman" w:cs="Times New Roman"/>
          <w:noProof/>
          <w:sz w:val="24"/>
          <w:szCs w:val="24"/>
          <w:vertAlign w:val="superscript"/>
        </w:rPr>
        <w:t>+</w:t>
      </w:r>
      <w:r w:rsidR="00960F94">
        <w:rPr>
          <w:rFonts w:ascii="Times New Roman" w:hAnsi="Times New Roman" w:cs="Times New Roman"/>
          <w:noProof/>
          <w:sz w:val="24"/>
          <w:szCs w:val="24"/>
        </w:rPr>
        <w:t xml:space="preserve"> cells in singlets</w:t>
      </w:r>
      <w:r w:rsidR="00960F94" w:rsidRPr="009414F6">
        <w:rPr>
          <w:rFonts w:ascii="Times New Roman" w:hAnsi="Times New Roman" w:cs="Times New Roman"/>
          <w:noProof/>
          <w:sz w:val="24"/>
          <w:szCs w:val="24"/>
        </w:rPr>
        <w:t>.</w:t>
      </w:r>
    </w:p>
    <w:p w14:paraId="5E2DCEA1" w14:textId="77777777" w:rsidR="00936393" w:rsidRDefault="00936393" w:rsidP="000D2B40">
      <w:pPr>
        <w:rPr>
          <w:rFonts w:cstheme="minorHAnsi"/>
          <w:b/>
          <w:bCs/>
          <w:noProof/>
          <w:sz w:val="24"/>
          <w:szCs w:val="24"/>
        </w:rPr>
      </w:pPr>
    </w:p>
    <w:p w14:paraId="7451F2F2" w14:textId="77777777" w:rsidR="00936393" w:rsidRDefault="00936393">
      <w:pPr>
        <w:spacing w:line="278" w:lineRule="auto"/>
        <w:rPr>
          <w:rFonts w:ascii="Times New Roman" w:hAnsi="Times New Roman" w:cs="Times New Roman"/>
          <w:b/>
          <w:bCs/>
          <w:noProof/>
          <w:sz w:val="24"/>
          <w:szCs w:val="24"/>
        </w:rPr>
      </w:pPr>
      <w:r>
        <w:rPr>
          <w:rFonts w:ascii="Times New Roman" w:hAnsi="Times New Roman" w:cs="Times New Roman"/>
          <w:b/>
          <w:bCs/>
          <w:noProof/>
          <w:sz w:val="24"/>
          <w:szCs w:val="24"/>
        </w:rPr>
        <w:br w:type="page"/>
      </w:r>
    </w:p>
    <w:p w14:paraId="148EE2E1" w14:textId="31D85AF9" w:rsidR="0009055A" w:rsidRDefault="000D2B40" w:rsidP="000D2B40">
      <w:pPr>
        <w:spacing w:line="360" w:lineRule="auto"/>
        <w:rPr>
          <w:rFonts w:ascii="Times New Roman" w:hAnsi="Times New Roman" w:cs="Times New Roman"/>
          <w:b/>
          <w:bCs/>
          <w:noProof/>
          <w:sz w:val="24"/>
          <w:szCs w:val="24"/>
        </w:rPr>
      </w:pPr>
      <w:r w:rsidRPr="00DA4D62">
        <w:rPr>
          <w:rFonts w:ascii="Times New Roman" w:hAnsi="Times New Roman" w:cs="Times New Roman"/>
          <w:b/>
          <w:bCs/>
          <w:noProof/>
          <w:sz w:val="24"/>
          <w:szCs w:val="24"/>
        </w:rPr>
        <w:t xml:space="preserve">Supplementary Figure </w:t>
      </w:r>
      <w:r w:rsidR="00C756C8">
        <w:rPr>
          <w:rFonts w:ascii="Times New Roman" w:hAnsi="Times New Roman" w:cs="Times New Roman"/>
          <w:b/>
          <w:bCs/>
          <w:noProof/>
          <w:sz w:val="24"/>
          <w:szCs w:val="24"/>
        </w:rPr>
        <w:t>1</w:t>
      </w:r>
      <w:r w:rsidR="007F1E2C">
        <w:rPr>
          <w:rFonts w:ascii="Times New Roman" w:hAnsi="Times New Roman" w:cs="Times New Roman"/>
          <w:b/>
          <w:bCs/>
          <w:noProof/>
          <w:sz w:val="24"/>
          <w:szCs w:val="24"/>
        </w:rPr>
        <w:t>2</w:t>
      </w:r>
      <w:r w:rsidR="00C756C8">
        <w:rPr>
          <w:rFonts w:ascii="Times New Roman" w:hAnsi="Times New Roman" w:cs="Times New Roman"/>
          <w:b/>
          <w:bCs/>
          <w:noProof/>
          <w:sz w:val="24"/>
          <w:szCs w:val="24"/>
        </w:rPr>
        <w:t xml:space="preserve"> </w:t>
      </w:r>
    </w:p>
    <w:p w14:paraId="492FAEC5" w14:textId="67F25585" w:rsidR="0009055A" w:rsidRDefault="009F3DAA" w:rsidP="000D2B40">
      <w:pPr>
        <w:spacing w:line="36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6CCE555" wp14:editId="5E188382">
            <wp:extent cx="5289113" cy="7857593"/>
            <wp:effectExtent l="0" t="0" r="6985" b="0"/>
            <wp:docPr id="2133294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5426" cy="7866972"/>
                    </a:xfrm>
                    <a:prstGeom prst="rect">
                      <a:avLst/>
                    </a:prstGeom>
                    <a:noFill/>
                  </pic:spPr>
                </pic:pic>
              </a:graphicData>
            </a:graphic>
          </wp:inline>
        </w:drawing>
      </w:r>
    </w:p>
    <w:p w14:paraId="2A9BB490" w14:textId="402C7B45" w:rsidR="00A01DF9" w:rsidRPr="00A01DF9" w:rsidRDefault="00A01DF9" w:rsidP="00A01DF9">
      <w:pPr>
        <w:spacing w:line="360" w:lineRule="auto"/>
        <w:rPr>
          <w:rFonts w:ascii="Times New Roman" w:hAnsi="Times New Roman" w:cs="Times New Roman"/>
          <w:noProof/>
          <w:sz w:val="24"/>
          <w:szCs w:val="24"/>
        </w:rPr>
      </w:pPr>
      <w:r w:rsidRPr="00A01DF9">
        <w:rPr>
          <w:rFonts w:ascii="Times New Roman" w:hAnsi="Times New Roman" w:cs="Times New Roman"/>
          <w:b/>
          <w:noProof/>
          <w:sz w:val="24"/>
          <w:szCs w:val="24"/>
        </w:rPr>
        <w:t xml:space="preserve">Figure </w:t>
      </w:r>
      <w:r w:rsidR="00CA47F1">
        <w:rPr>
          <w:rFonts w:ascii="Times New Roman" w:hAnsi="Times New Roman" w:cs="Times New Roman"/>
          <w:b/>
          <w:noProof/>
          <w:sz w:val="24"/>
          <w:szCs w:val="24"/>
        </w:rPr>
        <w:t>S</w:t>
      </w:r>
      <w:r w:rsidR="00C756C8">
        <w:rPr>
          <w:rFonts w:ascii="Times New Roman" w:hAnsi="Times New Roman" w:cs="Times New Roman"/>
          <w:b/>
          <w:noProof/>
          <w:sz w:val="24"/>
          <w:szCs w:val="24"/>
        </w:rPr>
        <w:t>1</w:t>
      </w:r>
      <w:r w:rsidR="007F1E2C">
        <w:rPr>
          <w:rFonts w:ascii="Times New Roman" w:hAnsi="Times New Roman" w:cs="Times New Roman"/>
          <w:b/>
          <w:noProof/>
          <w:sz w:val="24"/>
          <w:szCs w:val="24"/>
        </w:rPr>
        <w:t xml:space="preserve">2 </w:t>
      </w:r>
      <w:r w:rsidR="007F1E2C" w:rsidRPr="007F1E2C">
        <w:rPr>
          <w:rFonts w:ascii="Times New Roman" w:hAnsi="Times New Roman" w:cs="Times New Roman"/>
          <w:bCs/>
          <w:noProof/>
          <w:sz w:val="24"/>
          <w:szCs w:val="24"/>
        </w:rPr>
        <w:t xml:space="preserve">(related to Fig. </w:t>
      </w:r>
      <w:r w:rsidR="007F1123">
        <w:rPr>
          <w:rFonts w:ascii="Times New Roman" w:hAnsi="Times New Roman" w:cs="Times New Roman"/>
          <w:bCs/>
          <w:noProof/>
          <w:sz w:val="24"/>
          <w:szCs w:val="24"/>
        </w:rPr>
        <w:t>6</w:t>
      </w:r>
      <w:r w:rsidR="007F1E2C" w:rsidRPr="007F1E2C">
        <w:rPr>
          <w:rFonts w:ascii="Times New Roman" w:hAnsi="Times New Roman" w:cs="Times New Roman"/>
          <w:bCs/>
          <w:noProof/>
          <w:sz w:val="24"/>
          <w:szCs w:val="24"/>
        </w:rPr>
        <w:t>)</w:t>
      </w:r>
      <w:r w:rsidRPr="007F1E2C">
        <w:rPr>
          <w:rFonts w:ascii="Times New Roman" w:hAnsi="Times New Roman" w:cs="Times New Roman"/>
          <w:bCs/>
          <w:noProof/>
          <w:sz w:val="24"/>
          <w:szCs w:val="24"/>
        </w:rPr>
        <w:t>.</w:t>
      </w:r>
      <w:r w:rsidRPr="00A01DF9">
        <w:rPr>
          <w:rFonts w:ascii="Times New Roman" w:hAnsi="Times New Roman" w:cs="Times New Roman"/>
          <w:b/>
          <w:noProof/>
          <w:sz w:val="24"/>
          <w:szCs w:val="24"/>
        </w:rPr>
        <w:t xml:space="preserve"> </w:t>
      </w:r>
      <w:r w:rsidRPr="00CA47F1">
        <w:rPr>
          <w:rFonts w:ascii="Times New Roman" w:hAnsi="Times New Roman" w:cs="Times New Roman"/>
          <w:bCs/>
          <w:noProof/>
          <w:sz w:val="24"/>
          <w:szCs w:val="24"/>
        </w:rPr>
        <w:t xml:space="preserve">Flow cytometry of hippocampal cells from wild type and CB2-KO-GFP </w:t>
      </w:r>
      <w:r w:rsidR="00CA47F1">
        <w:rPr>
          <w:rFonts w:ascii="Times New Roman" w:hAnsi="Times New Roman" w:cs="Times New Roman"/>
          <w:bCs/>
          <w:noProof/>
          <w:sz w:val="24"/>
          <w:szCs w:val="24"/>
        </w:rPr>
        <w:t xml:space="preserve">(KO) </w:t>
      </w:r>
      <w:r w:rsidRPr="00CA47F1">
        <w:rPr>
          <w:rFonts w:ascii="Times New Roman" w:hAnsi="Times New Roman" w:cs="Times New Roman"/>
          <w:bCs/>
          <w:noProof/>
          <w:sz w:val="24"/>
          <w:szCs w:val="24"/>
        </w:rPr>
        <w:t xml:space="preserve">mice. </w:t>
      </w:r>
      <w:r w:rsidRPr="00A01DF9">
        <w:rPr>
          <w:rFonts w:ascii="Times New Roman" w:hAnsi="Times New Roman" w:cs="Times New Roman"/>
          <w:b/>
          <w:noProof/>
          <w:sz w:val="24"/>
          <w:szCs w:val="24"/>
        </w:rPr>
        <w:t xml:space="preserve">(A-D) </w:t>
      </w:r>
      <w:r w:rsidRPr="00A01DF9">
        <w:rPr>
          <w:rFonts w:ascii="Times New Roman" w:hAnsi="Times New Roman" w:cs="Times New Roman"/>
          <w:iCs/>
          <w:noProof/>
          <w:sz w:val="24"/>
          <w:szCs w:val="24"/>
        </w:rPr>
        <w:t xml:space="preserve">Gate strategy for astrocytes (GFAP-positive cells). </w:t>
      </w:r>
      <w:r w:rsidRPr="00A01DF9">
        <w:rPr>
          <w:rFonts w:ascii="Times New Roman" w:hAnsi="Times New Roman" w:cs="Times New Roman"/>
          <w:noProof/>
          <w:sz w:val="24"/>
          <w:szCs w:val="24"/>
        </w:rPr>
        <w:t>(</w:t>
      </w:r>
      <w:r w:rsidRPr="00A01DF9">
        <w:rPr>
          <w:rFonts w:ascii="Times New Roman" w:hAnsi="Times New Roman" w:cs="Times New Roman"/>
          <w:b/>
          <w:noProof/>
          <w:sz w:val="24"/>
          <w:szCs w:val="24"/>
        </w:rPr>
        <w:t>A</w:t>
      </w:r>
      <w:r w:rsidRPr="00A01DF9">
        <w:rPr>
          <w:rFonts w:ascii="Times New Roman" w:hAnsi="Times New Roman" w:cs="Times New Roman"/>
          <w:noProof/>
          <w:sz w:val="24"/>
          <w:szCs w:val="24"/>
        </w:rPr>
        <w:t>) Representative linear plot of forward scatter-area (X-axis, cell size) and side scatter-area (Y-axis, granularity). Sample was stained with DAPI for nuclear identification. Orange gate shows 19% of all events that contains 80-90% of DAPI-positive events (orange dots) that we called ‘Cells’. (</w:t>
      </w:r>
      <w:r w:rsidRPr="00A01DF9">
        <w:rPr>
          <w:rFonts w:ascii="Times New Roman" w:hAnsi="Times New Roman" w:cs="Times New Roman"/>
          <w:b/>
          <w:noProof/>
          <w:sz w:val="24"/>
          <w:szCs w:val="24"/>
        </w:rPr>
        <w:t>B</w:t>
      </w:r>
      <w:r w:rsidRPr="00A01DF9">
        <w:rPr>
          <w:rFonts w:ascii="Times New Roman" w:hAnsi="Times New Roman" w:cs="Times New Roman"/>
          <w:noProof/>
          <w:sz w:val="24"/>
          <w:szCs w:val="24"/>
        </w:rPr>
        <w:t>) Representative density plot of fluorescence for PE (X-axis, logarithmic scale) after immunolabeling with anti-GFAP antibody (astrocytic marker).  Blue gate shows 3% of PE-positive events (astrocyte cells) from single cells (95% from ‘Cells’ gate, not shown). (</w:t>
      </w:r>
      <w:r w:rsidRPr="00A01DF9">
        <w:rPr>
          <w:rFonts w:ascii="Times New Roman" w:hAnsi="Times New Roman" w:cs="Times New Roman"/>
          <w:b/>
          <w:noProof/>
          <w:sz w:val="24"/>
          <w:szCs w:val="24"/>
        </w:rPr>
        <w:t>C</w:t>
      </w:r>
      <w:r w:rsidRPr="00A01DF9">
        <w:rPr>
          <w:rFonts w:ascii="Times New Roman" w:hAnsi="Times New Roman" w:cs="Times New Roman"/>
          <w:noProof/>
          <w:sz w:val="24"/>
          <w:szCs w:val="24"/>
        </w:rPr>
        <w:t xml:space="preserve">) Representative density plot of fluorescence for AF647 (Y-axis, logarithmic scale) after immunolabeling with anti-GFP antibody. Pink gate shows the percentage of AF647-positive events from PE-positive cells (blue gate in </w:t>
      </w:r>
      <w:r w:rsidRPr="00CA47F1">
        <w:rPr>
          <w:rFonts w:ascii="Times New Roman" w:hAnsi="Times New Roman" w:cs="Times New Roman"/>
          <w:b/>
          <w:bCs/>
          <w:noProof/>
          <w:sz w:val="24"/>
          <w:szCs w:val="24"/>
        </w:rPr>
        <w:t>B</w:t>
      </w:r>
      <w:r w:rsidRPr="00A01DF9">
        <w:rPr>
          <w:rFonts w:ascii="Times New Roman" w:hAnsi="Times New Roman" w:cs="Times New Roman"/>
          <w:noProof/>
          <w:sz w:val="24"/>
          <w:szCs w:val="24"/>
        </w:rPr>
        <w:t>) from WT</w:t>
      </w:r>
      <w:r w:rsidR="00CA47F1">
        <w:rPr>
          <w:rFonts w:ascii="Times New Roman" w:hAnsi="Times New Roman" w:cs="Times New Roman"/>
          <w:noProof/>
          <w:sz w:val="24"/>
          <w:szCs w:val="24"/>
        </w:rPr>
        <w:t xml:space="preserve"> </w:t>
      </w:r>
      <w:r w:rsidRPr="00A01DF9">
        <w:rPr>
          <w:rFonts w:ascii="Times New Roman" w:hAnsi="Times New Roman" w:cs="Times New Roman"/>
          <w:noProof/>
          <w:sz w:val="24"/>
          <w:szCs w:val="24"/>
        </w:rPr>
        <w:t>or KO</w:t>
      </w:r>
      <w:r w:rsidR="00CA47F1">
        <w:rPr>
          <w:rFonts w:ascii="Times New Roman" w:hAnsi="Times New Roman" w:cs="Times New Roman"/>
          <w:noProof/>
          <w:sz w:val="24"/>
          <w:szCs w:val="24"/>
        </w:rPr>
        <w:t xml:space="preserve"> </w:t>
      </w:r>
      <w:r w:rsidR="00263958">
        <w:rPr>
          <w:rFonts w:ascii="Times New Roman" w:hAnsi="Times New Roman" w:cs="Times New Roman"/>
          <w:noProof/>
          <w:sz w:val="24"/>
          <w:szCs w:val="24"/>
        </w:rPr>
        <w:t xml:space="preserve">mouse </w:t>
      </w:r>
      <w:r w:rsidRPr="00A01DF9">
        <w:rPr>
          <w:rFonts w:ascii="Times New Roman" w:hAnsi="Times New Roman" w:cs="Times New Roman"/>
          <w:noProof/>
          <w:sz w:val="24"/>
          <w:szCs w:val="24"/>
        </w:rPr>
        <w:t>hippocampal tissue. (</w:t>
      </w:r>
      <w:r w:rsidRPr="00A01DF9">
        <w:rPr>
          <w:rFonts w:ascii="Times New Roman" w:hAnsi="Times New Roman" w:cs="Times New Roman"/>
          <w:b/>
          <w:noProof/>
          <w:sz w:val="24"/>
          <w:szCs w:val="24"/>
        </w:rPr>
        <w:t>D</w:t>
      </w:r>
      <w:r w:rsidRPr="00A01DF9">
        <w:rPr>
          <w:rFonts w:ascii="Times New Roman" w:hAnsi="Times New Roman" w:cs="Times New Roman"/>
          <w:noProof/>
          <w:sz w:val="24"/>
          <w:szCs w:val="24"/>
        </w:rPr>
        <w:t xml:space="preserve">) Representative scatter plot of endogenous GFP fluorescence (Y-axis, logarithmic scale) from the same mice shown in </w:t>
      </w:r>
      <w:r w:rsidRPr="00263958">
        <w:rPr>
          <w:rFonts w:ascii="Times New Roman" w:hAnsi="Times New Roman" w:cs="Times New Roman"/>
          <w:b/>
          <w:bCs/>
          <w:noProof/>
          <w:sz w:val="24"/>
          <w:szCs w:val="24"/>
        </w:rPr>
        <w:t>C</w:t>
      </w:r>
      <w:r w:rsidRPr="00A01DF9">
        <w:rPr>
          <w:rFonts w:ascii="Times New Roman" w:hAnsi="Times New Roman" w:cs="Times New Roman"/>
          <w:noProof/>
          <w:sz w:val="24"/>
          <w:szCs w:val="24"/>
        </w:rPr>
        <w:t xml:space="preserve">. Most of the GFP-positive events are also found immunolabeled with antibody anti-GFP-AF647 (shown as pink dots in </w:t>
      </w:r>
      <w:r w:rsidRPr="00263958">
        <w:rPr>
          <w:rFonts w:ascii="Times New Roman" w:hAnsi="Times New Roman" w:cs="Times New Roman"/>
          <w:b/>
          <w:bCs/>
          <w:noProof/>
          <w:sz w:val="24"/>
          <w:szCs w:val="24"/>
        </w:rPr>
        <w:t>D</w:t>
      </w:r>
      <w:r w:rsidRPr="00A01DF9">
        <w:rPr>
          <w:rFonts w:ascii="Times New Roman" w:hAnsi="Times New Roman" w:cs="Times New Roman"/>
          <w:noProof/>
          <w:sz w:val="24"/>
          <w:szCs w:val="24"/>
        </w:rPr>
        <w:t xml:space="preserve">). </w:t>
      </w:r>
      <w:r w:rsidRPr="00A01DF9">
        <w:rPr>
          <w:rFonts w:ascii="Times New Roman" w:hAnsi="Times New Roman" w:cs="Times New Roman"/>
          <w:b/>
          <w:noProof/>
          <w:sz w:val="24"/>
          <w:szCs w:val="24"/>
        </w:rPr>
        <w:t xml:space="preserve">(E-H) </w:t>
      </w:r>
      <w:r w:rsidRPr="00A01DF9">
        <w:rPr>
          <w:rFonts w:ascii="Times New Roman" w:hAnsi="Times New Roman" w:cs="Times New Roman"/>
          <w:iCs/>
          <w:noProof/>
          <w:sz w:val="24"/>
          <w:szCs w:val="24"/>
        </w:rPr>
        <w:t xml:space="preserve">Gate strategy for microglia (Ki67-positive cells). </w:t>
      </w:r>
      <w:r w:rsidRPr="00A01DF9">
        <w:rPr>
          <w:rFonts w:ascii="Times New Roman" w:hAnsi="Times New Roman" w:cs="Times New Roman"/>
          <w:noProof/>
          <w:sz w:val="24"/>
          <w:szCs w:val="24"/>
        </w:rPr>
        <w:t>(</w:t>
      </w:r>
      <w:r w:rsidRPr="00A01DF9">
        <w:rPr>
          <w:rFonts w:ascii="Times New Roman" w:hAnsi="Times New Roman" w:cs="Times New Roman"/>
          <w:b/>
          <w:noProof/>
          <w:sz w:val="24"/>
          <w:szCs w:val="24"/>
        </w:rPr>
        <w:t>E</w:t>
      </w:r>
      <w:r w:rsidRPr="00A01DF9">
        <w:rPr>
          <w:rFonts w:ascii="Times New Roman" w:hAnsi="Times New Roman" w:cs="Times New Roman"/>
          <w:noProof/>
          <w:sz w:val="24"/>
          <w:szCs w:val="24"/>
        </w:rPr>
        <w:t>) Representative linear plot of forward scatter-area (X-axis, cell size) and side scatter-area (Y-axis, granularity). Sample was stained with DAPI for nuclear identification. Orange gate shows 15% of all events that contains 80-90% of DAPI-positive events (orange dots) that we called ‘Cells’. (</w:t>
      </w:r>
      <w:r w:rsidRPr="00A01DF9">
        <w:rPr>
          <w:rFonts w:ascii="Times New Roman" w:hAnsi="Times New Roman" w:cs="Times New Roman"/>
          <w:b/>
          <w:noProof/>
          <w:sz w:val="24"/>
          <w:szCs w:val="24"/>
        </w:rPr>
        <w:t>F</w:t>
      </w:r>
      <w:r w:rsidRPr="00A01DF9">
        <w:rPr>
          <w:rFonts w:ascii="Times New Roman" w:hAnsi="Times New Roman" w:cs="Times New Roman"/>
          <w:noProof/>
          <w:sz w:val="24"/>
          <w:szCs w:val="24"/>
        </w:rPr>
        <w:t>) Representative density plot of fluorescence for PE (X-axis, logarithmic scale) after immunolabeling with anti-Ki67 antibody (microglia marker).  Blue gate shows 1% of PE-positive events (microglia cells) from single cells (95% from ‘Cells’ gate, not shown). (</w:t>
      </w:r>
      <w:r w:rsidRPr="00A01DF9">
        <w:rPr>
          <w:rFonts w:ascii="Times New Roman" w:hAnsi="Times New Roman" w:cs="Times New Roman"/>
          <w:b/>
          <w:noProof/>
          <w:sz w:val="24"/>
          <w:szCs w:val="24"/>
        </w:rPr>
        <w:t>G</w:t>
      </w:r>
      <w:r w:rsidRPr="00A01DF9">
        <w:rPr>
          <w:rFonts w:ascii="Times New Roman" w:hAnsi="Times New Roman" w:cs="Times New Roman"/>
          <w:noProof/>
          <w:sz w:val="24"/>
          <w:szCs w:val="24"/>
        </w:rPr>
        <w:t>) Representative density plot of fluorescence for AF647 (Y-axis, logarithmic scale) after immunolabeling with anti-GFP antibody. Pink gate shows  the percentage of AF647-positive events from PE-positive cells (blue gate in B) from a WT</w:t>
      </w:r>
      <w:r w:rsidR="00263958">
        <w:rPr>
          <w:rFonts w:ascii="Times New Roman" w:hAnsi="Times New Roman" w:cs="Times New Roman"/>
          <w:noProof/>
          <w:sz w:val="24"/>
          <w:szCs w:val="24"/>
        </w:rPr>
        <w:t xml:space="preserve"> </w:t>
      </w:r>
      <w:r w:rsidRPr="00A01DF9">
        <w:rPr>
          <w:rFonts w:ascii="Times New Roman" w:hAnsi="Times New Roman" w:cs="Times New Roman"/>
          <w:noProof/>
          <w:sz w:val="24"/>
          <w:szCs w:val="24"/>
        </w:rPr>
        <w:t xml:space="preserve">or a KO </w:t>
      </w:r>
      <w:r w:rsidR="00263958" w:rsidRPr="00A01DF9">
        <w:rPr>
          <w:rFonts w:ascii="Times New Roman" w:hAnsi="Times New Roman" w:cs="Times New Roman"/>
          <w:noProof/>
          <w:sz w:val="24"/>
          <w:szCs w:val="24"/>
        </w:rPr>
        <w:t xml:space="preserve">mouse </w:t>
      </w:r>
      <w:r w:rsidRPr="00A01DF9">
        <w:rPr>
          <w:rFonts w:ascii="Times New Roman" w:hAnsi="Times New Roman" w:cs="Times New Roman"/>
          <w:noProof/>
          <w:sz w:val="24"/>
          <w:szCs w:val="24"/>
        </w:rPr>
        <w:t>hippocampal tissue. (</w:t>
      </w:r>
      <w:r w:rsidRPr="00A01DF9">
        <w:rPr>
          <w:rFonts w:ascii="Times New Roman" w:hAnsi="Times New Roman" w:cs="Times New Roman"/>
          <w:b/>
          <w:noProof/>
          <w:sz w:val="24"/>
          <w:szCs w:val="24"/>
        </w:rPr>
        <w:t>H</w:t>
      </w:r>
      <w:r w:rsidRPr="00A01DF9">
        <w:rPr>
          <w:rFonts w:ascii="Times New Roman" w:hAnsi="Times New Roman" w:cs="Times New Roman"/>
          <w:noProof/>
          <w:sz w:val="24"/>
          <w:szCs w:val="24"/>
        </w:rPr>
        <w:t xml:space="preserve">) Representative scatter plot of endogenous GFP fluorescence (Y-axis, logarithmic scale) from the same mice shown in C. Most of the GFP-positive events are also found immunolabeled with antibody anti-GFP-AF647 (shown as pink dots in </w:t>
      </w:r>
      <w:r w:rsidRPr="00263958">
        <w:rPr>
          <w:rFonts w:ascii="Times New Roman" w:hAnsi="Times New Roman" w:cs="Times New Roman"/>
          <w:b/>
          <w:bCs/>
          <w:noProof/>
          <w:sz w:val="24"/>
          <w:szCs w:val="24"/>
        </w:rPr>
        <w:t>D</w:t>
      </w:r>
      <w:r w:rsidRPr="00A01DF9">
        <w:rPr>
          <w:rFonts w:ascii="Times New Roman" w:hAnsi="Times New Roman" w:cs="Times New Roman"/>
          <w:noProof/>
          <w:sz w:val="24"/>
          <w:szCs w:val="24"/>
        </w:rPr>
        <w:t>).</w:t>
      </w:r>
    </w:p>
    <w:p w14:paraId="783E0D30" w14:textId="79401612" w:rsidR="000D2B40" w:rsidRPr="006D63D0" w:rsidRDefault="000D2B40" w:rsidP="000D2B40">
      <w:pPr>
        <w:spacing w:line="360" w:lineRule="auto"/>
        <w:rPr>
          <w:rFonts w:ascii="Times New Roman" w:hAnsi="Times New Roman" w:cs="Times New Roman"/>
          <w:b/>
          <w:bCs/>
          <w:noProof/>
          <w:sz w:val="24"/>
          <w:szCs w:val="24"/>
        </w:rPr>
      </w:pPr>
      <w:r w:rsidRPr="006D63D0">
        <w:rPr>
          <w:rFonts w:ascii="Times New Roman" w:hAnsi="Times New Roman" w:cs="Times New Roman"/>
          <w:b/>
          <w:bCs/>
          <w:noProof/>
          <w:sz w:val="24"/>
          <w:szCs w:val="24"/>
        </w:rPr>
        <w:br w:type="page"/>
      </w:r>
    </w:p>
    <w:p w14:paraId="289769A2" w14:textId="52F6CBEA" w:rsidR="000D2B40" w:rsidRDefault="00263958" w:rsidP="000D2B40">
      <w:pPr>
        <w:rPr>
          <w:rFonts w:cstheme="minorHAnsi"/>
          <w:b/>
          <w:bCs/>
          <w:sz w:val="24"/>
          <w:szCs w:val="24"/>
        </w:rPr>
      </w:pPr>
      <w:r>
        <w:rPr>
          <w:rFonts w:cstheme="minorHAnsi"/>
          <w:b/>
          <w:bCs/>
          <w:sz w:val="24"/>
          <w:szCs w:val="24"/>
        </w:rPr>
        <w:t xml:space="preserve">Supplementary </w:t>
      </w:r>
      <w:r w:rsidR="000D2B40" w:rsidRPr="00E07E5A">
        <w:rPr>
          <w:rFonts w:cstheme="minorHAnsi"/>
          <w:b/>
          <w:bCs/>
          <w:sz w:val="24"/>
          <w:szCs w:val="24"/>
        </w:rPr>
        <w:t xml:space="preserve">Figure </w:t>
      </w:r>
      <w:r w:rsidR="000D2B40">
        <w:rPr>
          <w:rFonts w:cstheme="minorHAnsi"/>
          <w:b/>
          <w:bCs/>
          <w:sz w:val="24"/>
          <w:szCs w:val="24"/>
        </w:rPr>
        <w:t>1</w:t>
      </w:r>
      <w:r w:rsidR="007F1E2C">
        <w:rPr>
          <w:rFonts w:cstheme="minorHAnsi"/>
          <w:b/>
          <w:bCs/>
          <w:sz w:val="24"/>
          <w:szCs w:val="24"/>
        </w:rPr>
        <w:t>3</w:t>
      </w:r>
      <w:r w:rsidR="000D2B40" w:rsidRPr="00E07E5A">
        <w:rPr>
          <w:rFonts w:cstheme="minorHAnsi"/>
          <w:b/>
          <w:bCs/>
          <w:sz w:val="24"/>
          <w:szCs w:val="24"/>
        </w:rPr>
        <w:t>:</w:t>
      </w:r>
    </w:p>
    <w:p w14:paraId="459273E6" w14:textId="6DB28D6A" w:rsidR="007C3572" w:rsidRDefault="00BE5057" w:rsidP="00B73FE1">
      <w:pPr>
        <w:spacing w:line="278" w:lineRule="auto"/>
      </w:pPr>
      <w:r>
        <w:object w:dxaOrig="12120" w:dyaOrig="16425" w14:anchorId="5A1696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8pt;height:522.3pt" o:ole="">
            <v:imagedata r:id="rId18" o:title="" cropbottom="8501f"/>
          </v:shape>
          <o:OLEObject Type="Embed" ProgID="SigmaPlotGraphicObject.11" ShapeID="_x0000_i1025" DrawAspect="Content" ObjectID="_1826561242" r:id="rId19"/>
        </w:object>
      </w:r>
    </w:p>
    <w:p w14:paraId="2640D352" w14:textId="70A36B9A" w:rsidR="00962BEE" w:rsidRDefault="004E3C47" w:rsidP="00B73FE1">
      <w:pPr>
        <w:spacing w:line="278" w:lineRule="auto"/>
        <w:rPr>
          <w:rFonts w:ascii="Times New Roman" w:hAnsi="Times New Roman" w:cs="Times New Roman"/>
          <w:sz w:val="24"/>
          <w:szCs w:val="24"/>
        </w:rPr>
      </w:pPr>
      <w:r w:rsidRPr="004E3C47">
        <w:rPr>
          <w:rFonts w:ascii="Times New Roman" w:hAnsi="Times New Roman" w:cs="Times New Roman"/>
          <w:b/>
          <w:bCs/>
          <w:sz w:val="24"/>
          <w:szCs w:val="24"/>
        </w:rPr>
        <w:t xml:space="preserve">Figure </w:t>
      </w:r>
      <w:r w:rsidR="00263958">
        <w:rPr>
          <w:rFonts w:ascii="Times New Roman" w:hAnsi="Times New Roman" w:cs="Times New Roman"/>
          <w:b/>
          <w:bCs/>
          <w:sz w:val="24"/>
          <w:szCs w:val="24"/>
        </w:rPr>
        <w:t>S</w:t>
      </w:r>
      <w:r w:rsidRPr="004E3C47">
        <w:rPr>
          <w:rFonts w:ascii="Times New Roman" w:hAnsi="Times New Roman" w:cs="Times New Roman"/>
          <w:b/>
          <w:bCs/>
          <w:sz w:val="24"/>
          <w:szCs w:val="24"/>
        </w:rPr>
        <w:t xml:space="preserve">13. </w:t>
      </w:r>
      <w:r w:rsidRPr="004E3C47">
        <w:rPr>
          <w:rFonts w:ascii="Times New Roman" w:hAnsi="Times New Roman" w:cs="Times New Roman"/>
          <w:sz w:val="24"/>
          <w:szCs w:val="24"/>
        </w:rPr>
        <w:t>Behavioral phenotypes in WT and CB2-KO-eGFP mice.</w:t>
      </w:r>
      <w:r w:rsidR="00263958">
        <w:rPr>
          <w:rFonts w:ascii="Times New Roman" w:hAnsi="Times New Roman" w:cs="Times New Roman"/>
          <w:sz w:val="24"/>
          <w:szCs w:val="24"/>
        </w:rPr>
        <w:t xml:space="preserve"> </w:t>
      </w:r>
      <w:r w:rsidRPr="004E3C47">
        <w:rPr>
          <w:rFonts w:ascii="Times New Roman" w:hAnsi="Times New Roman" w:cs="Times New Roman"/>
          <w:sz w:val="24"/>
          <w:szCs w:val="24"/>
        </w:rPr>
        <w:t>(</w:t>
      </w:r>
      <w:r w:rsidRPr="004E3C47">
        <w:rPr>
          <w:rFonts w:ascii="Times New Roman" w:hAnsi="Times New Roman" w:cs="Times New Roman"/>
          <w:b/>
          <w:bCs/>
          <w:sz w:val="24"/>
          <w:szCs w:val="24"/>
        </w:rPr>
        <w:t>A</w:t>
      </w:r>
      <w:r w:rsidRPr="004E3C47">
        <w:rPr>
          <w:rFonts w:ascii="Times New Roman" w:hAnsi="Times New Roman" w:cs="Times New Roman"/>
          <w:sz w:val="24"/>
          <w:szCs w:val="24"/>
        </w:rPr>
        <w:t xml:space="preserve">, </w:t>
      </w:r>
      <w:r w:rsidRPr="004E3C47">
        <w:rPr>
          <w:rFonts w:ascii="Times New Roman" w:hAnsi="Times New Roman" w:cs="Times New Roman"/>
          <w:b/>
          <w:bCs/>
          <w:sz w:val="24"/>
          <w:szCs w:val="24"/>
        </w:rPr>
        <w:t>B</w:t>
      </w:r>
      <w:r w:rsidRPr="004E3C47">
        <w:rPr>
          <w:rFonts w:ascii="Times New Roman" w:hAnsi="Times New Roman" w:cs="Times New Roman"/>
          <w:sz w:val="24"/>
          <w:szCs w:val="24"/>
        </w:rPr>
        <w:t>) Open-field locomotor activity showing that CB2-KO-eGFP mice display higher basal locomotor activity compared to WT littermates in both males (</w:t>
      </w:r>
      <w:r w:rsidRPr="004E3C47">
        <w:rPr>
          <w:rFonts w:ascii="Times New Roman" w:hAnsi="Times New Roman" w:cs="Times New Roman"/>
          <w:b/>
          <w:bCs/>
          <w:sz w:val="24"/>
          <w:szCs w:val="24"/>
        </w:rPr>
        <w:t>A</w:t>
      </w:r>
      <w:r w:rsidRPr="004E3C47">
        <w:rPr>
          <w:rFonts w:ascii="Times New Roman" w:hAnsi="Times New Roman" w:cs="Times New Roman"/>
          <w:sz w:val="24"/>
          <w:szCs w:val="24"/>
        </w:rPr>
        <w:t>) and females (</w:t>
      </w:r>
      <w:r w:rsidRPr="004E3C47">
        <w:rPr>
          <w:rFonts w:ascii="Times New Roman" w:hAnsi="Times New Roman" w:cs="Times New Roman"/>
          <w:b/>
          <w:bCs/>
          <w:sz w:val="24"/>
          <w:szCs w:val="24"/>
        </w:rPr>
        <w:t>B</w:t>
      </w:r>
      <w:r w:rsidRPr="004E3C47">
        <w:rPr>
          <w:rFonts w:ascii="Times New Roman" w:hAnsi="Times New Roman" w:cs="Times New Roman"/>
          <w:sz w:val="24"/>
          <w:szCs w:val="24"/>
        </w:rPr>
        <w:t>). (</w:t>
      </w:r>
      <w:r w:rsidRPr="004E3C47">
        <w:rPr>
          <w:rFonts w:ascii="Times New Roman" w:hAnsi="Times New Roman" w:cs="Times New Roman"/>
          <w:b/>
          <w:bCs/>
          <w:sz w:val="24"/>
          <w:szCs w:val="24"/>
        </w:rPr>
        <w:t>C</w:t>
      </w:r>
      <w:r w:rsidRPr="004E3C47">
        <w:rPr>
          <w:rFonts w:ascii="Times New Roman" w:hAnsi="Times New Roman" w:cs="Times New Roman"/>
          <w:sz w:val="24"/>
          <w:szCs w:val="24"/>
        </w:rPr>
        <w:t xml:space="preserve">, </w:t>
      </w:r>
      <w:r w:rsidRPr="004E3C47">
        <w:rPr>
          <w:rFonts w:ascii="Times New Roman" w:hAnsi="Times New Roman" w:cs="Times New Roman"/>
          <w:b/>
          <w:bCs/>
          <w:sz w:val="24"/>
          <w:szCs w:val="24"/>
        </w:rPr>
        <w:t>D</w:t>
      </w:r>
      <w:r w:rsidRPr="004E3C47">
        <w:rPr>
          <w:rFonts w:ascii="Times New Roman" w:hAnsi="Times New Roman" w:cs="Times New Roman"/>
          <w:sz w:val="24"/>
          <w:szCs w:val="24"/>
        </w:rPr>
        <w:t>) Body weight measurements across ages 25–400 days indicate that CB2-KO-eGFP mice have greater body weight than WT littermates in both males (</w:t>
      </w:r>
      <w:r w:rsidRPr="004E3C47">
        <w:rPr>
          <w:rFonts w:ascii="Times New Roman" w:hAnsi="Times New Roman" w:cs="Times New Roman"/>
          <w:b/>
          <w:bCs/>
          <w:sz w:val="24"/>
          <w:szCs w:val="24"/>
        </w:rPr>
        <w:t>C</w:t>
      </w:r>
      <w:r w:rsidRPr="004E3C47">
        <w:rPr>
          <w:rFonts w:ascii="Times New Roman" w:hAnsi="Times New Roman" w:cs="Times New Roman"/>
          <w:sz w:val="24"/>
          <w:szCs w:val="24"/>
        </w:rPr>
        <w:t>) and females (</w:t>
      </w:r>
      <w:r w:rsidRPr="004E3C47">
        <w:rPr>
          <w:rFonts w:ascii="Times New Roman" w:hAnsi="Times New Roman" w:cs="Times New Roman"/>
          <w:b/>
          <w:bCs/>
          <w:sz w:val="24"/>
          <w:szCs w:val="24"/>
        </w:rPr>
        <w:t>D</w:t>
      </w:r>
      <w:r w:rsidRPr="004E3C47">
        <w:rPr>
          <w:rFonts w:ascii="Times New Roman" w:hAnsi="Times New Roman" w:cs="Times New Roman"/>
          <w:sz w:val="24"/>
          <w:szCs w:val="24"/>
        </w:rPr>
        <w:t>). (</w:t>
      </w:r>
      <w:r w:rsidRPr="004E3C47">
        <w:rPr>
          <w:rFonts w:ascii="Times New Roman" w:hAnsi="Times New Roman" w:cs="Times New Roman"/>
          <w:b/>
          <w:bCs/>
          <w:sz w:val="24"/>
          <w:szCs w:val="24"/>
        </w:rPr>
        <w:t>E</w:t>
      </w:r>
      <w:r w:rsidRPr="004E3C47">
        <w:rPr>
          <w:rFonts w:ascii="Times New Roman" w:hAnsi="Times New Roman" w:cs="Times New Roman"/>
          <w:sz w:val="24"/>
          <w:szCs w:val="24"/>
        </w:rPr>
        <w:t>) Feeding behavior, assessed by oral food pellet self-administration, did not differ between WT and CB2-KO-eGFP mice. (</w:t>
      </w:r>
      <w:r w:rsidRPr="004E3C47">
        <w:rPr>
          <w:rFonts w:ascii="Times New Roman" w:hAnsi="Times New Roman" w:cs="Times New Roman"/>
          <w:b/>
          <w:bCs/>
          <w:sz w:val="24"/>
          <w:szCs w:val="24"/>
        </w:rPr>
        <w:t>F</w:t>
      </w:r>
      <w:r w:rsidRPr="004E3C47">
        <w:rPr>
          <w:rFonts w:ascii="Times New Roman" w:hAnsi="Times New Roman" w:cs="Times New Roman"/>
          <w:sz w:val="24"/>
          <w:szCs w:val="24"/>
        </w:rPr>
        <w:t>) Nociceptive responses, evaluated using the hot-plate test, showed no significant difference between the two genotypes.</w:t>
      </w:r>
    </w:p>
    <w:p w14:paraId="1FE81525" w14:textId="77777777" w:rsidR="00364822" w:rsidRDefault="00364822" w:rsidP="00B73FE1">
      <w:pPr>
        <w:spacing w:line="278" w:lineRule="auto"/>
        <w:rPr>
          <w:rFonts w:ascii="Times New Roman" w:hAnsi="Times New Roman" w:cs="Times New Roman"/>
          <w:sz w:val="24"/>
          <w:szCs w:val="24"/>
        </w:rPr>
      </w:pPr>
    </w:p>
    <w:p w14:paraId="7F78DBEB" w14:textId="4CA1F990" w:rsidR="00962BEE" w:rsidRPr="00770961" w:rsidRDefault="00B31C73" w:rsidP="00B73FE1">
      <w:pPr>
        <w:spacing w:line="278" w:lineRule="auto"/>
        <w:rPr>
          <w:rFonts w:ascii="Times New Roman" w:hAnsi="Times New Roman" w:cs="Times New Roman"/>
          <w:b/>
          <w:bCs/>
          <w:sz w:val="24"/>
          <w:szCs w:val="24"/>
        </w:rPr>
      </w:pPr>
      <w:r w:rsidRPr="00770961">
        <w:rPr>
          <w:rFonts w:ascii="Times New Roman" w:hAnsi="Times New Roman" w:cs="Times New Roman"/>
          <w:b/>
          <w:bCs/>
          <w:sz w:val="24"/>
          <w:szCs w:val="24"/>
        </w:rPr>
        <w:t>References:</w:t>
      </w:r>
    </w:p>
    <w:p w14:paraId="24685A81" w14:textId="77777777" w:rsidR="00962BEE" w:rsidRPr="00770961" w:rsidRDefault="00962BEE" w:rsidP="00962BEE">
      <w:pPr>
        <w:pStyle w:val="EndNoteBibliography"/>
        <w:spacing w:after="0"/>
        <w:ind w:left="720" w:hanging="720"/>
        <w:rPr>
          <w:rFonts w:ascii="Times New Roman" w:hAnsi="Times New Roman" w:cs="Times New Roman"/>
        </w:rPr>
      </w:pPr>
      <w:r w:rsidRPr="00770961">
        <w:rPr>
          <w:rFonts w:ascii="Times New Roman" w:hAnsi="Times New Roman" w:cs="Times New Roman"/>
          <w:sz w:val="24"/>
          <w:szCs w:val="24"/>
        </w:rPr>
        <w:fldChar w:fldCharType="begin"/>
      </w:r>
      <w:r w:rsidRPr="00770961">
        <w:rPr>
          <w:rFonts w:ascii="Times New Roman" w:hAnsi="Times New Roman" w:cs="Times New Roman"/>
          <w:sz w:val="24"/>
          <w:szCs w:val="24"/>
        </w:rPr>
        <w:instrText xml:space="preserve"> ADDIN EN.REFLIST </w:instrText>
      </w:r>
      <w:r w:rsidRPr="00770961">
        <w:rPr>
          <w:rFonts w:ascii="Times New Roman" w:hAnsi="Times New Roman" w:cs="Times New Roman"/>
          <w:sz w:val="24"/>
          <w:szCs w:val="24"/>
        </w:rPr>
        <w:fldChar w:fldCharType="separate"/>
      </w:r>
      <w:r w:rsidRPr="00770961">
        <w:rPr>
          <w:rFonts w:ascii="Times New Roman" w:hAnsi="Times New Roman" w:cs="Times New Roman"/>
        </w:rPr>
        <w:t>1.</w:t>
      </w:r>
      <w:r w:rsidRPr="00770961">
        <w:rPr>
          <w:rFonts w:ascii="Times New Roman" w:hAnsi="Times New Roman" w:cs="Times New Roman"/>
        </w:rPr>
        <w:tab/>
        <w:t>Schmole, A.C.</w:t>
      </w:r>
      <w:r w:rsidRPr="00770961">
        <w:rPr>
          <w:rFonts w:ascii="Times New Roman" w:hAnsi="Times New Roman" w:cs="Times New Roman"/>
          <w:i/>
        </w:rPr>
        <w:t>, et al.</w:t>
      </w:r>
      <w:r w:rsidRPr="00770961">
        <w:rPr>
          <w:rFonts w:ascii="Times New Roman" w:hAnsi="Times New Roman" w:cs="Times New Roman"/>
        </w:rPr>
        <w:t xml:space="preserve"> Expression Analysis of CB2-GFP BAC Transgenic Mice. </w:t>
      </w:r>
      <w:r w:rsidRPr="00770961">
        <w:rPr>
          <w:rFonts w:ascii="Times New Roman" w:hAnsi="Times New Roman" w:cs="Times New Roman"/>
          <w:i/>
        </w:rPr>
        <w:t>PLoS One</w:t>
      </w:r>
      <w:r w:rsidRPr="00770961">
        <w:rPr>
          <w:rFonts w:ascii="Times New Roman" w:hAnsi="Times New Roman" w:cs="Times New Roman"/>
        </w:rPr>
        <w:t xml:space="preserve"> </w:t>
      </w:r>
      <w:r w:rsidRPr="00770961">
        <w:rPr>
          <w:rFonts w:ascii="Times New Roman" w:hAnsi="Times New Roman" w:cs="Times New Roman"/>
          <w:b/>
        </w:rPr>
        <w:t>10</w:t>
      </w:r>
      <w:r w:rsidRPr="00770961">
        <w:rPr>
          <w:rFonts w:ascii="Times New Roman" w:hAnsi="Times New Roman" w:cs="Times New Roman"/>
        </w:rPr>
        <w:t>, e0138986 (2015).</w:t>
      </w:r>
    </w:p>
    <w:p w14:paraId="00D124CD" w14:textId="77777777" w:rsidR="00962BEE" w:rsidRPr="00770961" w:rsidRDefault="00962BEE" w:rsidP="00962BEE">
      <w:pPr>
        <w:pStyle w:val="EndNoteBibliography"/>
        <w:ind w:left="720" w:hanging="720"/>
        <w:rPr>
          <w:rFonts w:ascii="Times New Roman" w:hAnsi="Times New Roman" w:cs="Times New Roman"/>
        </w:rPr>
      </w:pPr>
      <w:r w:rsidRPr="00770961">
        <w:rPr>
          <w:rFonts w:ascii="Times New Roman" w:hAnsi="Times New Roman" w:cs="Times New Roman"/>
        </w:rPr>
        <w:t>2.</w:t>
      </w:r>
      <w:r w:rsidRPr="00770961">
        <w:rPr>
          <w:rFonts w:ascii="Times New Roman" w:hAnsi="Times New Roman" w:cs="Times New Roman"/>
        </w:rPr>
        <w:tab/>
        <w:t>Lopez, A.</w:t>
      </w:r>
      <w:r w:rsidRPr="00770961">
        <w:rPr>
          <w:rFonts w:ascii="Times New Roman" w:hAnsi="Times New Roman" w:cs="Times New Roman"/>
          <w:i/>
        </w:rPr>
        <w:t>, et al.</w:t>
      </w:r>
      <w:r w:rsidRPr="00770961">
        <w:rPr>
          <w:rFonts w:ascii="Times New Roman" w:hAnsi="Times New Roman" w:cs="Times New Roman"/>
        </w:rPr>
        <w:t xml:space="preserve"> Cannabinoid CB(2) receptors in the mouse brain: relevance for Alzheimer's disease. </w:t>
      </w:r>
      <w:r w:rsidRPr="00770961">
        <w:rPr>
          <w:rFonts w:ascii="Times New Roman" w:hAnsi="Times New Roman" w:cs="Times New Roman"/>
          <w:i/>
        </w:rPr>
        <w:t>J Neuroinflammation</w:t>
      </w:r>
      <w:r w:rsidRPr="00770961">
        <w:rPr>
          <w:rFonts w:ascii="Times New Roman" w:hAnsi="Times New Roman" w:cs="Times New Roman"/>
        </w:rPr>
        <w:t xml:space="preserve"> </w:t>
      </w:r>
      <w:r w:rsidRPr="00770961">
        <w:rPr>
          <w:rFonts w:ascii="Times New Roman" w:hAnsi="Times New Roman" w:cs="Times New Roman"/>
          <w:b/>
        </w:rPr>
        <w:t>15</w:t>
      </w:r>
      <w:r w:rsidRPr="00770961">
        <w:rPr>
          <w:rFonts w:ascii="Times New Roman" w:hAnsi="Times New Roman" w:cs="Times New Roman"/>
        </w:rPr>
        <w:t>, 158 (2018).</w:t>
      </w:r>
    </w:p>
    <w:p w14:paraId="7C78D4D6" w14:textId="5264D1CA" w:rsidR="00881A3B" w:rsidRDefault="00962BEE" w:rsidP="00B73FE1">
      <w:pPr>
        <w:spacing w:line="278" w:lineRule="auto"/>
        <w:rPr>
          <w:rFonts w:cstheme="minorHAnsi"/>
          <w:sz w:val="24"/>
          <w:szCs w:val="24"/>
        </w:rPr>
      </w:pPr>
      <w:r w:rsidRPr="00770961">
        <w:rPr>
          <w:rFonts w:ascii="Times New Roman" w:hAnsi="Times New Roman" w:cs="Times New Roman"/>
          <w:sz w:val="24"/>
          <w:szCs w:val="24"/>
        </w:rPr>
        <w:fldChar w:fldCharType="end"/>
      </w:r>
    </w:p>
    <w:p w14:paraId="6E3CD156" w14:textId="77777777" w:rsidR="00364822" w:rsidRPr="006E3DB0" w:rsidRDefault="00364822" w:rsidP="00364822">
      <w:pPr>
        <w:jc w:val="both"/>
        <w:rPr>
          <w:rFonts w:ascii="Times New Roman" w:hAnsi="Times New Roman" w:cs="Times New Roman"/>
          <w:sz w:val="24"/>
          <w:szCs w:val="24"/>
        </w:rPr>
      </w:pPr>
      <w:r>
        <w:rPr>
          <w:rFonts w:ascii="Times New Roman" w:hAnsi="Times New Roman" w:cs="Times New Roman"/>
          <w:b/>
          <w:bCs/>
          <w:sz w:val="24"/>
          <w:szCs w:val="24"/>
        </w:rPr>
        <w:t xml:space="preserve">Supplementary </w:t>
      </w:r>
      <w:r w:rsidRPr="006E3DB0">
        <w:rPr>
          <w:rFonts w:ascii="Times New Roman" w:hAnsi="Times New Roman" w:cs="Times New Roman"/>
          <w:b/>
          <w:bCs/>
          <w:sz w:val="24"/>
          <w:szCs w:val="24"/>
        </w:rPr>
        <w:t>Table 1</w:t>
      </w:r>
      <w:r w:rsidRPr="006E3DB0">
        <w:rPr>
          <w:rFonts w:ascii="Times New Roman" w:hAnsi="Times New Roman" w:cs="Times New Roman"/>
          <w:sz w:val="24"/>
          <w:szCs w:val="24"/>
        </w:rPr>
        <w:t xml:space="preserve">. MGB TaqMan probes and primers used for </w:t>
      </w:r>
      <w:proofErr w:type="spellStart"/>
      <w:r w:rsidRPr="006E3DB0">
        <w:rPr>
          <w:rFonts w:ascii="Times New Roman" w:hAnsi="Times New Roman" w:cs="Times New Roman"/>
          <w:sz w:val="24"/>
          <w:szCs w:val="24"/>
        </w:rPr>
        <w:t>qRT</w:t>
      </w:r>
      <w:proofErr w:type="spellEnd"/>
      <w:r w:rsidRPr="006E3DB0">
        <w:rPr>
          <w:rFonts w:ascii="Times New Roman" w:hAnsi="Times New Roman" w:cs="Times New Roman"/>
          <w:sz w:val="24"/>
          <w:szCs w:val="24"/>
        </w:rPr>
        <w:t xml:space="preserve">-PCR assays (related to Fig. </w:t>
      </w:r>
      <w:r>
        <w:rPr>
          <w:rFonts w:ascii="Times New Roman" w:hAnsi="Times New Roman" w:cs="Times New Roman"/>
          <w:sz w:val="24"/>
          <w:szCs w:val="24"/>
        </w:rPr>
        <w:t>1</w:t>
      </w:r>
      <w:r w:rsidRPr="006E3DB0">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165"/>
        <w:gridCol w:w="2610"/>
        <w:gridCol w:w="2790"/>
        <w:gridCol w:w="2785"/>
      </w:tblGrid>
      <w:tr w:rsidR="00364822" w:rsidRPr="00884DC4" w14:paraId="44A0F393" w14:textId="77777777" w:rsidTr="00CC2114">
        <w:tc>
          <w:tcPr>
            <w:tcW w:w="1165" w:type="dxa"/>
          </w:tcPr>
          <w:p w14:paraId="2E37C4D5"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Probe</w:t>
            </w:r>
          </w:p>
        </w:tc>
        <w:tc>
          <w:tcPr>
            <w:tcW w:w="2610" w:type="dxa"/>
          </w:tcPr>
          <w:p w14:paraId="2C86EB22"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 xml:space="preserve">MGB TaqMan probe                      </w:t>
            </w:r>
          </w:p>
        </w:tc>
        <w:tc>
          <w:tcPr>
            <w:tcW w:w="2790" w:type="dxa"/>
          </w:tcPr>
          <w:p w14:paraId="4EF74354"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 xml:space="preserve">Forward primer                         </w:t>
            </w:r>
          </w:p>
        </w:tc>
        <w:tc>
          <w:tcPr>
            <w:tcW w:w="2785" w:type="dxa"/>
          </w:tcPr>
          <w:p w14:paraId="7EDECE65"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Reverse primer</w:t>
            </w:r>
          </w:p>
        </w:tc>
      </w:tr>
      <w:tr w:rsidR="00364822" w:rsidRPr="00884DC4" w14:paraId="3600D26F" w14:textId="77777777" w:rsidTr="00CC2114">
        <w:tc>
          <w:tcPr>
            <w:tcW w:w="1165" w:type="dxa"/>
          </w:tcPr>
          <w:p w14:paraId="6DAD240B"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mCB2A</w:t>
            </w:r>
          </w:p>
        </w:tc>
        <w:tc>
          <w:tcPr>
            <w:tcW w:w="2610" w:type="dxa"/>
          </w:tcPr>
          <w:p w14:paraId="264CAB70"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CTGACAAATGACACCCAGTC</w:t>
            </w:r>
          </w:p>
        </w:tc>
        <w:tc>
          <w:tcPr>
            <w:tcW w:w="2790" w:type="dxa"/>
          </w:tcPr>
          <w:p w14:paraId="6659C1D3"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CAGGACAAGGCTCCACAAGAC</w:t>
            </w:r>
          </w:p>
        </w:tc>
        <w:tc>
          <w:tcPr>
            <w:tcW w:w="2785" w:type="dxa"/>
          </w:tcPr>
          <w:p w14:paraId="1C6DA933"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GATGGGCTTTGGCTTCTTCTAC</w:t>
            </w:r>
          </w:p>
        </w:tc>
      </w:tr>
      <w:tr w:rsidR="00364822" w:rsidRPr="00884DC4" w14:paraId="00C46A40" w14:textId="77777777" w:rsidTr="00CC2114">
        <w:tc>
          <w:tcPr>
            <w:tcW w:w="1165" w:type="dxa"/>
          </w:tcPr>
          <w:p w14:paraId="5895BC0C"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CB2-KO</w:t>
            </w:r>
          </w:p>
        </w:tc>
        <w:tc>
          <w:tcPr>
            <w:tcW w:w="2610" w:type="dxa"/>
          </w:tcPr>
          <w:p w14:paraId="035BFC65"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ATGCTGGTTCCCTGCAC</w:t>
            </w:r>
          </w:p>
        </w:tc>
        <w:tc>
          <w:tcPr>
            <w:tcW w:w="2790" w:type="dxa"/>
          </w:tcPr>
          <w:p w14:paraId="7AEE4E9C"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AGCTCGGATGCGGCTAGAC</w:t>
            </w:r>
          </w:p>
        </w:tc>
        <w:tc>
          <w:tcPr>
            <w:tcW w:w="2785" w:type="dxa"/>
          </w:tcPr>
          <w:p w14:paraId="234A9F0D"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AGGCTGTGGCCCATGAGA</w:t>
            </w:r>
          </w:p>
        </w:tc>
      </w:tr>
      <w:tr w:rsidR="00364822" w:rsidRPr="00884DC4" w14:paraId="58EE6410" w14:textId="77777777" w:rsidTr="00CC2114">
        <w:tc>
          <w:tcPr>
            <w:tcW w:w="1165" w:type="dxa"/>
          </w:tcPr>
          <w:p w14:paraId="0A2CD964" w14:textId="77777777" w:rsidR="00364822" w:rsidRPr="00884DC4" w:rsidRDefault="00364822" w:rsidP="00CC2114">
            <w:pPr>
              <w:jc w:val="both"/>
              <w:rPr>
                <w:rFonts w:ascii="Times New Roman" w:hAnsi="Times New Roman" w:cs="Times New Roman"/>
                <w:b/>
                <w:bCs/>
                <w:sz w:val="20"/>
                <w:szCs w:val="20"/>
              </w:rPr>
            </w:pPr>
            <w:proofErr w:type="spellStart"/>
            <w:r w:rsidRPr="007540DB">
              <w:rPr>
                <w:rFonts w:ascii="Times New Roman" w:hAnsi="Times New Roman" w:cs="Times New Roman"/>
                <w:b/>
                <w:bCs/>
                <w:sz w:val="20"/>
                <w:szCs w:val="20"/>
              </w:rPr>
              <w:t>Gapdh</w:t>
            </w:r>
            <w:proofErr w:type="spellEnd"/>
          </w:p>
        </w:tc>
        <w:tc>
          <w:tcPr>
            <w:tcW w:w="2610" w:type="dxa"/>
          </w:tcPr>
          <w:p w14:paraId="759C9762"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ATGAAGATCAAGATCATTGCT</w:t>
            </w:r>
          </w:p>
        </w:tc>
        <w:tc>
          <w:tcPr>
            <w:tcW w:w="2790" w:type="dxa"/>
          </w:tcPr>
          <w:p w14:paraId="13688FF1"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GATTACTGCTCTGGCTCCTAGCA</w:t>
            </w:r>
          </w:p>
        </w:tc>
        <w:tc>
          <w:tcPr>
            <w:tcW w:w="2785" w:type="dxa"/>
          </w:tcPr>
          <w:p w14:paraId="2D66B9B0"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CCACCGATCCACACAGAGTACTT</w:t>
            </w:r>
          </w:p>
        </w:tc>
      </w:tr>
    </w:tbl>
    <w:p w14:paraId="4C818C75" w14:textId="77777777" w:rsidR="00364822" w:rsidRDefault="00364822" w:rsidP="00364822">
      <w:pPr>
        <w:jc w:val="both"/>
        <w:rPr>
          <w:rFonts w:cstheme="minorHAnsi"/>
          <w:b/>
          <w:bCs/>
          <w:sz w:val="24"/>
          <w:szCs w:val="24"/>
        </w:rPr>
      </w:pPr>
    </w:p>
    <w:p w14:paraId="20F64BC2" w14:textId="77777777" w:rsidR="00364822" w:rsidRDefault="00364822" w:rsidP="00364822">
      <w:pPr>
        <w:rPr>
          <w:rFonts w:ascii="Times New Roman" w:hAnsi="Times New Roman" w:cs="Times New Roman"/>
          <w:b/>
          <w:bCs/>
          <w:sz w:val="24"/>
          <w:szCs w:val="24"/>
        </w:rPr>
      </w:pPr>
    </w:p>
    <w:p w14:paraId="23C5107E" w14:textId="368A68FF" w:rsidR="00364822" w:rsidRDefault="00364822" w:rsidP="00364822">
      <w:pPr>
        <w:rPr>
          <w:rFonts w:ascii="Times New Roman" w:hAnsi="Times New Roman" w:cs="Times New Roman"/>
          <w:sz w:val="24"/>
          <w:szCs w:val="24"/>
        </w:rPr>
      </w:pPr>
      <w:r>
        <w:rPr>
          <w:rFonts w:ascii="Times New Roman" w:hAnsi="Times New Roman" w:cs="Times New Roman"/>
          <w:b/>
          <w:bCs/>
          <w:sz w:val="24"/>
          <w:szCs w:val="24"/>
        </w:rPr>
        <w:t xml:space="preserve">Supplementary </w:t>
      </w:r>
      <w:r w:rsidRPr="006E3DB0">
        <w:rPr>
          <w:rFonts w:ascii="Times New Roman" w:hAnsi="Times New Roman" w:cs="Times New Roman"/>
          <w:b/>
          <w:bCs/>
          <w:sz w:val="24"/>
          <w:szCs w:val="24"/>
        </w:rPr>
        <w:t>Table 2.</w:t>
      </w:r>
      <w:r>
        <w:rPr>
          <w:rFonts w:ascii="Times New Roman" w:hAnsi="Times New Roman" w:cs="Times New Roman"/>
          <w:b/>
          <w:bCs/>
          <w:sz w:val="24"/>
          <w:szCs w:val="24"/>
        </w:rPr>
        <w:t xml:space="preserve"> </w:t>
      </w:r>
      <w:r w:rsidRPr="00CC277C">
        <w:rPr>
          <w:rFonts w:ascii="Times New Roman" w:hAnsi="Times New Roman" w:cs="Times New Roman"/>
          <w:sz w:val="24"/>
          <w:szCs w:val="24"/>
        </w:rPr>
        <w:t xml:space="preserve">Statical analysis results with two-way RM ANOVA for the behavioral data in Figure </w:t>
      </w:r>
      <w:r w:rsidR="003455F7">
        <w:rPr>
          <w:rFonts w:ascii="Times New Roman" w:hAnsi="Times New Roman" w:cs="Times New Roman"/>
          <w:sz w:val="24"/>
          <w:szCs w:val="24"/>
        </w:rPr>
        <w:t>2.</w:t>
      </w:r>
      <w:r>
        <w:rPr>
          <w:rFonts w:ascii="Times New Roman" w:hAnsi="Times New Roman" w:cs="Times New Roman"/>
          <w:sz w:val="24"/>
          <w:szCs w:val="24"/>
        </w:rPr>
        <w:t xml:space="preserve"> </w:t>
      </w:r>
    </w:p>
    <w:tbl>
      <w:tblPr>
        <w:tblStyle w:val="TableGrid"/>
        <w:tblW w:w="9380" w:type="dxa"/>
        <w:jc w:val="center"/>
        <w:tblLook w:val="04A0" w:firstRow="1" w:lastRow="0" w:firstColumn="1" w:lastColumn="0" w:noHBand="0" w:noVBand="1"/>
      </w:tblPr>
      <w:tblGrid>
        <w:gridCol w:w="1255"/>
        <w:gridCol w:w="1710"/>
        <w:gridCol w:w="2160"/>
        <w:gridCol w:w="2160"/>
        <w:gridCol w:w="2095"/>
      </w:tblGrid>
      <w:tr w:rsidR="00364822" w:rsidRPr="002C3B32" w14:paraId="4B593BBB" w14:textId="77777777" w:rsidTr="00CC2114">
        <w:trPr>
          <w:trHeight w:val="633"/>
          <w:jc w:val="center"/>
        </w:trPr>
        <w:tc>
          <w:tcPr>
            <w:tcW w:w="1255" w:type="dxa"/>
            <w:vAlign w:val="center"/>
          </w:tcPr>
          <w:p w14:paraId="5A168265" w14:textId="77777777" w:rsidR="00364822" w:rsidRPr="002C3B32" w:rsidRDefault="00364822" w:rsidP="00CC2114">
            <w:pPr>
              <w:spacing w:after="160"/>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 xml:space="preserve">Genotype </w:t>
            </w:r>
          </w:p>
        </w:tc>
        <w:tc>
          <w:tcPr>
            <w:tcW w:w="1710" w:type="dxa"/>
            <w:vAlign w:val="center"/>
          </w:tcPr>
          <w:p w14:paraId="2C95479E" w14:textId="4A27F68D"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 xml:space="preserve">Figure </w:t>
            </w:r>
            <w:r w:rsidR="003455F7">
              <w:rPr>
                <w:rFonts w:ascii="Times New Roman" w:hAnsi="Times New Roman" w:cs="Times New Roman"/>
                <w:b/>
                <w:bCs/>
                <w:color w:val="0070C0"/>
                <w:sz w:val="20"/>
                <w:szCs w:val="20"/>
              </w:rPr>
              <w:t>2</w:t>
            </w:r>
          </w:p>
        </w:tc>
        <w:tc>
          <w:tcPr>
            <w:tcW w:w="2160" w:type="dxa"/>
            <w:vAlign w:val="center"/>
          </w:tcPr>
          <w:p w14:paraId="75E93397" w14:textId="77777777"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THC main effect</w:t>
            </w:r>
          </w:p>
        </w:tc>
        <w:tc>
          <w:tcPr>
            <w:tcW w:w="2160" w:type="dxa"/>
            <w:vAlign w:val="center"/>
          </w:tcPr>
          <w:p w14:paraId="0E6D14BB" w14:textId="77777777"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Time main effect</w:t>
            </w:r>
          </w:p>
        </w:tc>
        <w:tc>
          <w:tcPr>
            <w:tcW w:w="2095" w:type="dxa"/>
            <w:vAlign w:val="center"/>
          </w:tcPr>
          <w:p w14:paraId="09C0FA91" w14:textId="77777777"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Interaction</w:t>
            </w:r>
          </w:p>
        </w:tc>
      </w:tr>
      <w:tr w:rsidR="00364822" w:rsidRPr="002C3B32" w14:paraId="1624B2F2" w14:textId="77777777" w:rsidTr="00CC2114">
        <w:trPr>
          <w:trHeight w:val="272"/>
          <w:jc w:val="center"/>
        </w:trPr>
        <w:tc>
          <w:tcPr>
            <w:tcW w:w="1255" w:type="dxa"/>
            <w:vMerge w:val="restart"/>
            <w:vAlign w:val="center"/>
          </w:tcPr>
          <w:p w14:paraId="39555179" w14:textId="77777777" w:rsidR="00364822" w:rsidRPr="002C3B32" w:rsidRDefault="00364822" w:rsidP="003455F7">
            <w:pPr>
              <w:spacing w:after="160"/>
              <w:jc w:val="center"/>
              <w:rPr>
                <w:rFonts w:ascii="Times New Roman" w:hAnsi="Times New Roman" w:cs="Times New Roman"/>
                <w:b/>
                <w:bCs/>
                <w:sz w:val="20"/>
                <w:szCs w:val="20"/>
              </w:rPr>
            </w:pPr>
            <w:r w:rsidRPr="002C3B32">
              <w:rPr>
                <w:rFonts w:ascii="Times New Roman" w:hAnsi="Times New Roman" w:cs="Times New Roman"/>
                <w:b/>
                <w:bCs/>
                <w:sz w:val="20"/>
                <w:szCs w:val="20"/>
              </w:rPr>
              <w:t>WT</w:t>
            </w:r>
          </w:p>
        </w:tc>
        <w:tc>
          <w:tcPr>
            <w:tcW w:w="1710" w:type="dxa"/>
            <w:vAlign w:val="center"/>
          </w:tcPr>
          <w:p w14:paraId="19234EF3"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A (Analgesia)</w:t>
            </w:r>
          </w:p>
        </w:tc>
        <w:tc>
          <w:tcPr>
            <w:tcW w:w="2160" w:type="dxa"/>
            <w:vAlign w:val="center"/>
          </w:tcPr>
          <w:p w14:paraId="7A987865"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21.05,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464FBCC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6.53, </w:t>
            </w:r>
            <w:r w:rsidRPr="002C3B32">
              <w:rPr>
                <w:rFonts w:ascii="Times New Roman" w:hAnsi="Times New Roman" w:cs="Times New Roman"/>
                <w:i/>
                <w:iCs/>
                <w:sz w:val="20"/>
                <w:szCs w:val="20"/>
              </w:rPr>
              <w:t>p</w:t>
            </w:r>
            <w:r w:rsidRPr="002C3B32">
              <w:rPr>
                <w:rFonts w:ascii="Times New Roman" w:hAnsi="Times New Roman" w:cs="Times New Roman"/>
                <w:sz w:val="20"/>
                <w:szCs w:val="20"/>
              </w:rPr>
              <w:t>=0.001</w:t>
            </w:r>
          </w:p>
        </w:tc>
        <w:tc>
          <w:tcPr>
            <w:tcW w:w="2095" w:type="dxa"/>
            <w:vAlign w:val="center"/>
          </w:tcPr>
          <w:p w14:paraId="7C0991A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5.66,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125C7D48" w14:textId="77777777" w:rsidTr="00CC2114">
        <w:trPr>
          <w:trHeight w:val="83"/>
          <w:jc w:val="center"/>
        </w:trPr>
        <w:tc>
          <w:tcPr>
            <w:tcW w:w="1255" w:type="dxa"/>
            <w:vMerge/>
            <w:vAlign w:val="center"/>
          </w:tcPr>
          <w:p w14:paraId="18F19F4B"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0878CEA0"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B (Hypothermia)</w:t>
            </w:r>
          </w:p>
        </w:tc>
        <w:tc>
          <w:tcPr>
            <w:tcW w:w="2160" w:type="dxa"/>
            <w:vAlign w:val="center"/>
          </w:tcPr>
          <w:p w14:paraId="1D9B837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61.55,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720EBCE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68.12,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3A70BF02"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39.14,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39C17759" w14:textId="77777777" w:rsidTr="00CC2114">
        <w:trPr>
          <w:trHeight w:val="83"/>
          <w:jc w:val="center"/>
        </w:trPr>
        <w:tc>
          <w:tcPr>
            <w:tcW w:w="1255" w:type="dxa"/>
            <w:vMerge/>
            <w:vAlign w:val="center"/>
          </w:tcPr>
          <w:p w14:paraId="013EE690"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651FC6A7"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C (Catalepsy)</w:t>
            </w:r>
          </w:p>
        </w:tc>
        <w:tc>
          <w:tcPr>
            <w:tcW w:w="2160" w:type="dxa"/>
            <w:vAlign w:val="center"/>
          </w:tcPr>
          <w:p w14:paraId="0F14D22F"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4.44, </w:t>
            </w:r>
            <w:r w:rsidRPr="002C3B32">
              <w:rPr>
                <w:rFonts w:ascii="Times New Roman" w:hAnsi="Times New Roman" w:cs="Times New Roman"/>
                <w:i/>
                <w:iCs/>
                <w:sz w:val="20"/>
                <w:szCs w:val="20"/>
              </w:rPr>
              <w:t>p</w:t>
            </w:r>
            <w:r w:rsidRPr="002C3B32">
              <w:rPr>
                <w:rFonts w:ascii="Times New Roman" w:hAnsi="Times New Roman" w:cs="Times New Roman"/>
                <w:sz w:val="20"/>
                <w:szCs w:val="20"/>
              </w:rPr>
              <w:t>=0.036</w:t>
            </w:r>
          </w:p>
        </w:tc>
        <w:tc>
          <w:tcPr>
            <w:tcW w:w="2160" w:type="dxa"/>
            <w:vAlign w:val="center"/>
          </w:tcPr>
          <w:p w14:paraId="2CD00807"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5.89, </w:t>
            </w:r>
            <w:r w:rsidRPr="002C3B32">
              <w:rPr>
                <w:rFonts w:ascii="Times New Roman" w:hAnsi="Times New Roman" w:cs="Times New Roman"/>
                <w:i/>
                <w:iCs/>
                <w:sz w:val="20"/>
                <w:szCs w:val="20"/>
              </w:rPr>
              <w:t>p</w:t>
            </w:r>
            <w:r w:rsidRPr="002C3B32">
              <w:rPr>
                <w:rFonts w:ascii="Times New Roman" w:hAnsi="Times New Roman" w:cs="Times New Roman"/>
                <w:sz w:val="20"/>
                <w:szCs w:val="20"/>
              </w:rPr>
              <w:t>=0.002</w:t>
            </w:r>
          </w:p>
        </w:tc>
        <w:tc>
          <w:tcPr>
            <w:tcW w:w="2095" w:type="dxa"/>
            <w:vAlign w:val="center"/>
          </w:tcPr>
          <w:p w14:paraId="43D0BBCD"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0.74, </w:t>
            </w:r>
            <w:r w:rsidRPr="002C3B32">
              <w:rPr>
                <w:rFonts w:ascii="Times New Roman" w:hAnsi="Times New Roman" w:cs="Times New Roman"/>
                <w:i/>
                <w:iCs/>
                <w:sz w:val="20"/>
                <w:szCs w:val="20"/>
              </w:rPr>
              <w:t>p</w:t>
            </w:r>
            <w:r w:rsidRPr="002C3B32">
              <w:rPr>
                <w:rFonts w:ascii="Times New Roman" w:hAnsi="Times New Roman" w:cs="Times New Roman"/>
                <w:sz w:val="20"/>
                <w:szCs w:val="20"/>
              </w:rPr>
              <w:t>=0.655</w:t>
            </w:r>
          </w:p>
        </w:tc>
      </w:tr>
      <w:tr w:rsidR="00364822" w:rsidRPr="002C3B32" w14:paraId="0591D486" w14:textId="77777777" w:rsidTr="00CC2114">
        <w:trPr>
          <w:trHeight w:val="272"/>
          <w:jc w:val="center"/>
        </w:trPr>
        <w:tc>
          <w:tcPr>
            <w:tcW w:w="1255" w:type="dxa"/>
            <w:vMerge w:val="restart"/>
            <w:vAlign w:val="center"/>
          </w:tcPr>
          <w:p w14:paraId="4E0C5CEF" w14:textId="780DF2A5" w:rsidR="00364822" w:rsidRPr="002C3B32" w:rsidRDefault="00364822" w:rsidP="00CC2114">
            <w:pPr>
              <w:spacing w:after="160"/>
              <w:jc w:val="center"/>
              <w:rPr>
                <w:rFonts w:ascii="Times New Roman" w:hAnsi="Times New Roman" w:cs="Times New Roman"/>
                <w:b/>
                <w:bCs/>
                <w:sz w:val="20"/>
                <w:szCs w:val="20"/>
              </w:rPr>
            </w:pPr>
            <w:r w:rsidRPr="002C3B32">
              <w:rPr>
                <w:rFonts w:ascii="Times New Roman" w:hAnsi="Times New Roman" w:cs="Times New Roman"/>
                <w:b/>
                <w:bCs/>
                <w:sz w:val="20"/>
                <w:szCs w:val="20"/>
              </w:rPr>
              <w:t>CB2-KO-eGFP</w:t>
            </w:r>
          </w:p>
        </w:tc>
        <w:tc>
          <w:tcPr>
            <w:tcW w:w="1710" w:type="dxa"/>
            <w:vAlign w:val="center"/>
          </w:tcPr>
          <w:p w14:paraId="4B56213A"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D (Analgesia)</w:t>
            </w:r>
          </w:p>
        </w:tc>
        <w:tc>
          <w:tcPr>
            <w:tcW w:w="2160" w:type="dxa"/>
            <w:vAlign w:val="center"/>
          </w:tcPr>
          <w:p w14:paraId="42459732"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70.20,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02C62CF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16.17,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07B6A98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15.94,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06ACF872" w14:textId="77777777" w:rsidTr="00CC2114">
        <w:trPr>
          <w:trHeight w:val="83"/>
          <w:jc w:val="center"/>
        </w:trPr>
        <w:tc>
          <w:tcPr>
            <w:tcW w:w="1255" w:type="dxa"/>
            <w:vMerge/>
            <w:vAlign w:val="center"/>
          </w:tcPr>
          <w:p w14:paraId="4692B930"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05D750F1"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E (Hypothermia)</w:t>
            </w:r>
          </w:p>
        </w:tc>
        <w:tc>
          <w:tcPr>
            <w:tcW w:w="2160" w:type="dxa"/>
            <w:vAlign w:val="center"/>
          </w:tcPr>
          <w:p w14:paraId="3048ECB7"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229.97,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78AE0709"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103.87,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4750ED5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75.80,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5BE2B769" w14:textId="77777777" w:rsidTr="00CC2114">
        <w:trPr>
          <w:trHeight w:val="83"/>
          <w:jc w:val="center"/>
        </w:trPr>
        <w:tc>
          <w:tcPr>
            <w:tcW w:w="1255" w:type="dxa"/>
            <w:vMerge/>
            <w:vAlign w:val="center"/>
          </w:tcPr>
          <w:p w14:paraId="34C3F3D9"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5C6E9BC7"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F (Catalepsy)</w:t>
            </w:r>
          </w:p>
        </w:tc>
        <w:tc>
          <w:tcPr>
            <w:tcW w:w="2160" w:type="dxa"/>
            <w:vAlign w:val="center"/>
          </w:tcPr>
          <w:p w14:paraId="1A5B1A3B"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7.08, </w:t>
            </w:r>
            <w:r w:rsidRPr="002C3B32">
              <w:rPr>
                <w:rFonts w:ascii="Times New Roman" w:hAnsi="Times New Roman" w:cs="Times New Roman"/>
                <w:i/>
                <w:iCs/>
                <w:sz w:val="20"/>
                <w:szCs w:val="20"/>
              </w:rPr>
              <w:t>p</w:t>
            </w:r>
            <w:r w:rsidRPr="002C3B32">
              <w:rPr>
                <w:rFonts w:ascii="Times New Roman" w:hAnsi="Times New Roman" w:cs="Times New Roman"/>
                <w:sz w:val="20"/>
                <w:szCs w:val="20"/>
              </w:rPr>
              <w:t>=0.009</w:t>
            </w:r>
          </w:p>
        </w:tc>
        <w:tc>
          <w:tcPr>
            <w:tcW w:w="2160" w:type="dxa"/>
            <w:vAlign w:val="center"/>
          </w:tcPr>
          <w:p w14:paraId="340A035B"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2.00, </w:t>
            </w:r>
            <w:r w:rsidRPr="002C3B32">
              <w:rPr>
                <w:rFonts w:ascii="Times New Roman" w:hAnsi="Times New Roman" w:cs="Times New Roman"/>
                <w:i/>
                <w:iCs/>
                <w:sz w:val="20"/>
                <w:szCs w:val="20"/>
              </w:rPr>
              <w:t>p</w:t>
            </w:r>
            <w:r w:rsidRPr="002C3B32">
              <w:rPr>
                <w:rFonts w:ascii="Times New Roman" w:hAnsi="Times New Roman" w:cs="Times New Roman"/>
                <w:sz w:val="20"/>
                <w:szCs w:val="20"/>
              </w:rPr>
              <w:t>=0.127</w:t>
            </w:r>
          </w:p>
        </w:tc>
        <w:tc>
          <w:tcPr>
            <w:tcW w:w="2095" w:type="dxa"/>
            <w:vAlign w:val="center"/>
          </w:tcPr>
          <w:p w14:paraId="7F2F7D31"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1.65, </w:t>
            </w:r>
            <w:r w:rsidRPr="002C3B32">
              <w:rPr>
                <w:rFonts w:ascii="Times New Roman" w:hAnsi="Times New Roman" w:cs="Times New Roman"/>
                <w:i/>
                <w:iCs/>
                <w:sz w:val="20"/>
                <w:szCs w:val="20"/>
              </w:rPr>
              <w:t>p</w:t>
            </w:r>
            <w:r w:rsidRPr="002C3B32">
              <w:rPr>
                <w:rFonts w:ascii="Times New Roman" w:hAnsi="Times New Roman" w:cs="Times New Roman"/>
                <w:sz w:val="20"/>
                <w:szCs w:val="20"/>
              </w:rPr>
              <w:t>=0.136</w:t>
            </w:r>
            <w:r w:rsidRPr="002C3B32">
              <w:rPr>
                <w:rFonts w:ascii="Times New Roman" w:hAnsi="Times New Roman" w:cs="Times New Roman"/>
                <w:sz w:val="20"/>
                <w:szCs w:val="20"/>
              </w:rPr>
              <w:tab/>
            </w:r>
          </w:p>
        </w:tc>
      </w:tr>
      <w:tr w:rsidR="00364822" w:rsidRPr="002C3B32" w14:paraId="3153E07B" w14:textId="77777777" w:rsidTr="00CC2114">
        <w:trPr>
          <w:trHeight w:val="488"/>
          <w:jc w:val="center"/>
        </w:trPr>
        <w:tc>
          <w:tcPr>
            <w:tcW w:w="1255" w:type="dxa"/>
            <w:vAlign w:val="center"/>
          </w:tcPr>
          <w:p w14:paraId="23A325AA" w14:textId="77777777" w:rsidR="00364822" w:rsidRPr="002C3B32" w:rsidRDefault="00364822" w:rsidP="00CC2114">
            <w:pP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Genotype</w:t>
            </w:r>
          </w:p>
        </w:tc>
        <w:tc>
          <w:tcPr>
            <w:tcW w:w="1710" w:type="dxa"/>
            <w:vAlign w:val="center"/>
          </w:tcPr>
          <w:p w14:paraId="44E8C186" w14:textId="462EA668"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 xml:space="preserve">Figure </w:t>
            </w:r>
            <w:r w:rsidR="003455F7">
              <w:rPr>
                <w:rFonts w:ascii="Times New Roman" w:hAnsi="Times New Roman" w:cs="Times New Roman"/>
                <w:b/>
                <w:bCs/>
                <w:color w:val="0070C0"/>
                <w:sz w:val="20"/>
                <w:szCs w:val="20"/>
              </w:rPr>
              <w:t>2</w:t>
            </w:r>
          </w:p>
        </w:tc>
        <w:tc>
          <w:tcPr>
            <w:tcW w:w="2160" w:type="dxa"/>
            <w:vAlign w:val="center"/>
          </w:tcPr>
          <w:p w14:paraId="3055188F" w14:textId="77777777"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Genotype main effect</w:t>
            </w:r>
          </w:p>
        </w:tc>
        <w:tc>
          <w:tcPr>
            <w:tcW w:w="2160" w:type="dxa"/>
            <w:vAlign w:val="center"/>
          </w:tcPr>
          <w:p w14:paraId="4B9BE87C" w14:textId="77777777"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Time main effect</w:t>
            </w:r>
          </w:p>
        </w:tc>
        <w:tc>
          <w:tcPr>
            <w:tcW w:w="2095" w:type="dxa"/>
            <w:vAlign w:val="center"/>
          </w:tcPr>
          <w:p w14:paraId="3732C247" w14:textId="77777777"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Interaction</w:t>
            </w:r>
          </w:p>
        </w:tc>
      </w:tr>
      <w:tr w:rsidR="00364822" w:rsidRPr="002C3B32" w14:paraId="6557E756" w14:textId="77777777" w:rsidTr="00CC2114">
        <w:trPr>
          <w:trHeight w:val="264"/>
          <w:jc w:val="center"/>
        </w:trPr>
        <w:tc>
          <w:tcPr>
            <w:tcW w:w="1255" w:type="dxa"/>
            <w:vMerge w:val="restart"/>
            <w:vAlign w:val="center"/>
          </w:tcPr>
          <w:p w14:paraId="79D79B7B"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WT vs. KO</w:t>
            </w:r>
          </w:p>
        </w:tc>
        <w:tc>
          <w:tcPr>
            <w:tcW w:w="1710" w:type="dxa"/>
            <w:vAlign w:val="center"/>
          </w:tcPr>
          <w:p w14:paraId="5F74C4DA"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G (Analgesia)</w:t>
            </w:r>
          </w:p>
        </w:tc>
        <w:tc>
          <w:tcPr>
            <w:tcW w:w="2160" w:type="dxa"/>
            <w:vAlign w:val="center"/>
          </w:tcPr>
          <w:p w14:paraId="1DB0D31D"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1, 12</w:t>
            </w:r>
            <w:r w:rsidRPr="002C3B32">
              <w:rPr>
                <w:rFonts w:ascii="Times New Roman" w:hAnsi="Times New Roman" w:cs="Times New Roman"/>
                <w:sz w:val="20"/>
                <w:szCs w:val="20"/>
              </w:rPr>
              <w:t xml:space="preserve"> = 3.00, </w:t>
            </w:r>
            <w:r w:rsidRPr="002C3B32">
              <w:rPr>
                <w:rFonts w:ascii="Times New Roman" w:hAnsi="Times New Roman" w:cs="Times New Roman"/>
                <w:i/>
                <w:iCs/>
                <w:sz w:val="20"/>
                <w:szCs w:val="20"/>
              </w:rPr>
              <w:t>p</w:t>
            </w:r>
            <w:r w:rsidRPr="002C3B32">
              <w:rPr>
                <w:rFonts w:ascii="Times New Roman" w:hAnsi="Times New Roman" w:cs="Times New Roman"/>
                <w:sz w:val="20"/>
                <w:szCs w:val="20"/>
              </w:rPr>
              <w:t>=0.109</w:t>
            </w:r>
          </w:p>
        </w:tc>
        <w:tc>
          <w:tcPr>
            <w:tcW w:w="2160" w:type="dxa"/>
            <w:vAlign w:val="center"/>
          </w:tcPr>
          <w:p w14:paraId="239FB2F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16.87,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40A06BE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1.87, </w:t>
            </w:r>
            <w:r w:rsidRPr="002C3B32">
              <w:rPr>
                <w:rFonts w:ascii="Times New Roman" w:hAnsi="Times New Roman" w:cs="Times New Roman"/>
                <w:i/>
                <w:iCs/>
                <w:sz w:val="20"/>
                <w:szCs w:val="20"/>
              </w:rPr>
              <w:t>p</w:t>
            </w:r>
            <w:r w:rsidRPr="002C3B32">
              <w:rPr>
                <w:rFonts w:ascii="Times New Roman" w:hAnsi="Times New Roman" w:cs="Times New Roman"/>
                <w:sz w:val="20"/>
                <w:szCs w:val="20"/>
              </w:rPr>
              <w:t>=0.131</w:t>
            </w:r>
          </w:p>
        </w:tc>
      </w:tr>
      <w:tr w:rsidR="00364822" w:rsidRPr="002C3B32" w14:paraId="1BCB9BEC" w14:textId="77777777" w:rsidTr="00CC2114">
        <w:trPr>
          <w:trHeight w:val="83"/>
          <w:jc w:val="center"/>
        </w:trPr>
        <w:tc>
          <w:tcPr>
            <w:tcW w:w="1255" w:type="dxa"/>
            <w:vMerge/>
            <w:vAlign w:val="center"/>
          </w:tcPr>
          <w:p w14:paraId="7852C274"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19FAD1C8"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H (Hypothermia)</w:t>
            </w:r>
          </w:p>
        </w:tc>
        <w:tc>
          <w:tcPr>
            <w:tcW w:w="2160" w:type="dxa"/>
            <w:vAlign w:val="center"/>
          </w:tcPr>
          <w:p w14:paraId="464EA006"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1, 12</w:t>
            </w:r>
            <w:r w:rsidRPr="002C3B32">
              <w:rPr>
                <w:rFonts w:ascii="Times New Roman" w:hAnsi="Times New Roman" w:cs="Times New Roman"/>
                <w:sz w:val="20"/>
                <w:szCs w:val="20"/>
              </w:rPr>
              <w:t xml:space="preserve"> = 14.05, </w:t>
            </w:r>
            <w:r w:rsidRPr="002C3B32">
              <w:rPr>
                <w:rFonts w:ascii="Times New Roman" w:hAnsi="Times New Roman" w:cs="Times New Roman"/>
                <w:i/>
                <w:iCs/>
                <w:sz w:val="20"/>
                <w:szCs w:val="20"/>
              </w:rPr>
              <w:t>p</w:t>
            </w:r>
            <w:r w:rsidRPr="002C3B32">
              <w:rPr>
                <w:rFonts w:ascii="Times New Roman" w:hAnsi="Times New Roman" w:cs="Times New Roman"/>
                <w:sz w:val="20"/>
                <w:szCs w:val="20"/>
              </w:rPr>
              <w:t>=0.003</w:t>
            </w:r>
          </w:p>
        </w:tc>
        <w:tc>
          <w:tcPr>
            <w:tcW w:w="2160" w:type="dxa"/>
            <w:vAlign w:val="center"/>
          </w:tcPr>
          <w:p w14:paraId="515DF32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321.17,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1C44F083"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=11.13,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16F7666C" w14:textId="77777777" w:rsidTr="00CC2114">
        <w:trPr>
          <w:trHeight w:val="83"/>
          <w:jc w:val="center"/>
        </w:trPr>
        <w:tc>
          <w:tcPr>
            <w:tcW w:w="1255" w:type="dxa"/>
            <w:vMerge/>
            <w:vAlign w:val="center"/>
          </w:tcPr>
          <w:p w14:paraId="6D296767"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6870BCDF"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I (Catalepsy)</w:t>
            </w:r>
          </w:p>
        </w:tc>
        <w:tc>
          <w:tcPr>
            <w:tcW w:w="2160" w:type="dxa"/>
            <w:vAlign w:val="center"/>
          </w:tcPr>
          <w:p w14:paraId="480AAAED"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1, 12</w:t>
            </w:r>
            <w:r w:rsidRPr="002C3B32">
              <w:rPr>
                <w:rFonts w:ascii="Times New Roman" w:hAnsi="Times New Roman" w:cs="Times New Roman"/>
                <w:sz w:val="20"/>
                <w:szCs w:val="20"/>
              </w:rPr>
              <w:t xml:space="preserve"> = 6.36, </w:t>
            </w:r>
            <w:r w:rsidRPr="002C3B32">
              <w:rPr>
                <w:rFonts w:ascii="Times New Roman" w:hAnsi="Times New Roman" w:cs="Times New Roman"/>
                <w:i/>
                <w:iCs/>
                <w:sz w:val="20"/>
                <w:szCs w:val="20"/>
              </w:rPr>
              <w:t>p</w:t>
            </w:r>
            <w:r w:rsidRPr="002C3B32">
              <w:rPr>
                <w:rFonts w:ascii="Times New Roman" w:hAnsi="Times New Roman" w:cs="Times New Roman"/>
                <w:sz w:val="20"/>
                <w:szCs w:val="20"/>
              </w:rPr>
              <w:t>=0.027</w:t>
            </w:r>
          </w:p>
        </w:tc>
        <w:tc>
          <w:tcPr>
            <w:tcW w:w="2160" w:type="dxa"/>
            <w:vAlign w:val="center"/>
          </w:tcPr>
          <w:p w14:paraId="5C4C1FDC"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8.74,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6F6F2BFC"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2.83, </w:t>
            </w:r>
            <w:r w:rsidRPr="002C3B32">
              <w:rPr>
                <w:rFonts w:ascii="Times New Roman" w:hAnsi="Times New Roman" w:cs="Times New Roman"/>
                <w:i/>
                <w:iCs/>
                <w:sz w:val="20"/>
                <w:szCs w:val="20"/>
              </w:rPr>
              <w:t>p</w:t>
            </w:r>
            <w:r w:rsidRPr="002C3B32">
              <w:rPr>
                <w:rFonts w:ascii="Times New Roman" w:hAnsi="Times New Roman" w:cs="Times New Roman"/>
                <w:sz w:val="20"/>
                <w:szCs w:val="20"/>
              </w:rPr>
              <w:t>=0.035</w:t>
            </w:r>
          </w:p>
        </w:tc>
      </w:tr>
    </w:tbl>
    <w:p w14:paraId="3B88128F" w14:textId="77777777" w:rsidR="00364822" w:rsidRPr="004E3C47" w:rsidRDefault="00364822" w:rsidP="00B73FE1">
      <w:pPr>
        <w:spacing w:line="278" w:lineRule="auto"/>
        <w:rPr>
          <w:rFonts w:cstheme="minorHAnsi"/>
          <w:sz w:val="24"/>
          <w:szCs w:val="24"/>
        </w:rPr>
      </w:pPr>
    </w:p>
    <w:sectPr w:rsidR="00364822" w:rsidRPr="004E3C47" w:rsidSect="00463670">
      <w:footerReference w:type="default" r:id="rId20"/>
      <w:footerReference w:type="first" r:id="rId21"/>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05C556" w14:textId="77777777" w:rsidR="000D2B40" w:rsidRDefault="000D2B40" w:rsidP="000D2B40">
      <w:pPr>
        <w:spacing w:after="0" w:line="240" w:lineRule="auto"/>
      </w:pPr>
      <w:r>
        <w:separator/>
      </w:r>
    </w:p>
  </w:endnote>
  <w:endnote w:type="continuationSeparator" w:id="0">
    <w:p w14:paraId="5897F897" w14:textId="77777777" w:rsidR="000D2B40" w:rsidRDefault="000D2B40" w:rsidP="000D2B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3630088"/>
      <w:docPartObj>
        <w:docPartGallery w:val="Page Numbers (Bottom of Page)"/>
        <w:docPartUnique/>
      </w:docPartObj>
    </w:sdtPr>
    <w:sdtEndPr>
      <w:rPr>
        <w:noProof/>
      </w:rPr>
    </w:sdtEndPr>
    <w:sdtContent>
      <w:p w14:paraId="21CE947F" w14:textId="2955F401" w:rsidR="00463670" w:rsidRDefault="004636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77B271" w14:textId="77777777" w:rsidR="000D2B40" w:rsidRDefault="000D2B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0896883"/>
      <w:docPartObj>
        <w:docPartGallery w:val="Page Numbers (Bottom of Page)"/>
        <w:docPartUnique/>
      </w:docPartObj>
    </w:sdtPr>
    <w:sdtEndPr>
      <w:rPr>
        <w:noProof/>
      </w:rPr>
    </w:sdtEndPr>
    <w:sdtContent>
      <w:p w14:paraId="0FA9EF29" w14:textId="4E6D7DFF" w:rsidR="00463670" w:rsidRDefault="004636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B78512B" w14:textId="77777777" w:rsidR="00463670" w:rsidRDefault="004636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1A6481" w14:textId="77777777" w:rsidR="000D2B40" w:rsidRDefault="000D2B40" w:rsidP="000D2B40">
      <w:pPr>
        <w:spacing w:after="0" w:line="240" w:lineRule="auto"/>
      </w:pPr>
      <w:r>
        <w:separator/>
      </w:r>
    </w:p>
  </w:footnote>
  <w:footnote w:type="continuationSeparator" w:id="0">
    <w:p w14:paraId="74708D8E" w14:textId="77777777" w:rsidR="000D2B40" w:rsidRDefault="000D2B40" w:rsidP="000D2B4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Medicine&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0d50d5xrawstuesw50xwpaft92sd5sr2wzw&quot;&gt;MRI-2594&lt;record-ids&gt;&lt;item&gt;55&lt;/item&gt;&lt;item&gt;57&lt;/item&gt;&lt;/record-ids&gt;&lt;/item&gt;&lt;/Libraries&gt;"/>
  </w:docVars>
  <w:rsids>
    <w:rsidRoot w:val="000D2B40"/>
    <w:rsid w:val="000107F0"/>
    <w:rsid w:val="000166F7"/>
    <w:rsid w:val="0002472C"/>
    <w:rsid w:val="00072E54"/>
    <w:rsid w:val="0009055A"/>
    <w:rsid w:val="000D2B40"/>
    <w:rsid w:val="0010275A"/>
    <w:rsid w:val="001145AE"/>
    <w:rsid w:val="00146F02"/>
    <w:rsid w:val="00180D62"/>
    <w:rsid w:val="001C4313"/>
    <w:rsid w:val="001E158C"/>
    <w:rsid w:val="001E527D"/>
    <w:rsid w:val="001F7CF1"/>
    <w:rsid w:val="00201CE5"/>
    <w:rsid w:val="002314E9"/>
    <w:rsid w:val="00237AB6"/>
    <w:rsid w:val="00263958"/>
    <w:rsid w:val="002B628F"/>
    <w:rsid w:val="002C3B32"/>
    <w:rsid w:val="002C4A4E"/>
    <w:rsid w:val="00314969"/>
    <w:rsid w:val="00322CF3"/>
    <w:rsid w:val="00341919"/>
    <w:rsid w:val="003455F7"/>
    <w:rsid w:val="00362C14"/>
    <w:rsid w:val="00364822"/>
    <w:rsid w:val="003A4D1C"/>
    <w:rsid w:val="003A5D9D"/>
    <w:rsid w:val="003F22E4"/>
    <w:rsid w:val="00413E85"/>
    <w:rsid w:val="00463670"/>
    <w:rsid w:val="00474803"/>
    <w:rsid w:val="00485696"/>
    <w:rsid w:val="00490102"/>
    <w:rsid w:val="004A7AE5"/>
    <w:rsid w:val="004E1305"/>
    <w:rsid w:val="004E3C47"/>
    <w:rsid w:val="004F3F36"/>
    <w:rsid w:val="005072C9"/>
    <w:rsid w:val="00532600"/>
    <w:rsid w:val="00544C32"/>
    <w:rsid w:val="00547F0F"/>
    <w:rsid w:val="005B5C84"/>
    <w:rsid w:val="005C5466"/>
    <w:rsid w:val="006108E5"/>
    <w:rsid w:val="00644FB8"/>
    <w:rsid w:val="00670112"/>
    <w:rsid w:val="006A313A"/>
    <w:rsid w:val="006C4146"/>
    <w:rsid w:val="006C4A81"/>
    <w:rsid w:val="006D192A"/>
    <w:rsid w:val="00743096"/>
    <w:rsid w:val="007540DB"/>
    <w:rsid w:val="00770961"/>
    <w:rsid w:val="00771149"/>
    <w:rsid w:val="007859FE"/>
    <w:rsid w:val="007C3572"/>
    <w:rsid w:val="007E4523"/>
    <w:rsid w:val="007F1123"/>
    <w:rsid w:val="007F1E2C"/>
    <w:rsid w:val="008237FD"/>
    <w:rsid w:val="00825420"/>
    <w:rsid w:val="00825FDD"/>
    <w:rsid w:val="00850919"/>
    <w:rsid w:val="00881A3B"/>
    <w:rsid w:val="00884DC4"/>
    <w:rsid w:val="008A1D4B"/>
    <w:rsid w:val="008A25C1"/>
    <w:rsid w:val="008A758B"/>
    <w:rsid w:val="008E70CE"/>
    <w:rsid w:val="0090530D"/>
    <w:rsid w:val="00907D66"/>
    <w:rsid w:val="00935E76"/>
    <w:rsid w:val="00936393"/>
    <w:rsid w:val="00960F94"/>
    <w:rsid w:val="00962BEE"/>
    <w:rsid w:val="009A57D6"/>
    <w:rsid w:val="009E1579"/>
    <w:rsid w:val="009F3DAA"/>
    <w:rsid w:val="00A01DF9"/>
    <w:rsid w:val="00A10DC7"/>
    <w:rsid w:val="00A1520D"/>
    <w:rsid w:val="00A2750E"/>
    <w:rsid w:val="00A742A8"/>
    <w:rsid w:val="00A82689"/>
    <w:rsid w:val="00A85768"/>
    <w:rsid w:val="00AC21AD"/>
    <w:rsid w:val="00AC479F"/>
    <w:rsid w:val="00B048C6"/>
    <w:rsid w:val="00B1689F"/>
    <w:rsid w:val="00B17880"/>
    <w:rsid w:val="00B316FD"/>
    <w:rsid w:val="00B31C73"/>
    <w:rsid w:val="00B40B64"/>
    <w:rsid w:val="00B73FE1"/>
    <w:rsid w:val="00BA7018"/>
    <w:rsid w:val="00BE28EF"/>
    <w:rsid w:val="00BE5057"/>
    <w:rsid w:val="00C756C8"/>
    <w:rsid w:val="00C82E7F"/>
    <w:rsid w:val="00CA47F1"/>
    <w:rsid w:val="00CD0E19"/>
    <w:rsid w:val="00CF7E1A"/>
    <w:rsid w:val="00D27E38"/>
    <w:rsid w:val="00D41E08"/>
    <w:rsid w:val="00D43655"/>
    <w:rsid w:val="00D533AE"/>
    <w:rsid w:val="00D66135"/>
    <w:rsid w:val="00D85ADF"/>
    <w:rsid w:val="00DA2310"/>
    <w:rsid w:val="00DE0F23"/>
    <w:rsid w:val="00DE62DC"/>
    <w:rsid w:val="00E1276D"/>
    <w:rsid w:val="00E42F46"/>
    <w:rsid w:val="00E8409C"/>
    <w:rsid w:val="00EC4309"/>
    <w:rsid w:val="00ED3C93"/>
    <w:rsid w:val="00EE6D62"/>
    <w:rsid w:val="00EF11B4"/>
    <w:rsid w:val="00F64520"/>
    <w:rsid w:val="00F815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3C79CE7"/>
  <w15:chartTrackingRefBased/>
  <w15:docId w15:val="{92CCC57F-A42B-4AB6-BD81-0C9E0800C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2B40"/>
    <w:pPr>
      <w:spacing w:line="259" w:lineRule="auto"/>
    </w:pPr>
    <w:rPr>
      <w:rFonts w:eastAsiaTheme="minorHAnsi"/>
      <w:kern w:val="0"/>
      <w:sz w:val="22"/>
      <w:szCs w:val="22"/>
      <w:lang w:eastAsia="en-US"/>
      <w14:ligatures w14:val="none"/>
    </w:rPr>
  </w:style>
  <w:style w:type="paragraph" w:styleId="Heading1">
    <w:name w:val="heading 1"/>
    <w:basedOn w:val="Normal"/>
    <w:next w:val="Normal"/>
    <w:link w:val="Heading1Char"/>
    <w:uiPriority w:val="9"/>
    <w:qFormat/>
    <w:rsid w:val="000D2B4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zh-CN"/>
      <w14:ligatures w14:val="standardContextual"/>
    </w:rPr>
  </w:style>
  <w:style w:type="paragraph" w:styleId="Heading2">
    <w:name w:val="heading 2"/>
    <w:basedOn w:val="Normal"/>
    <w:next w:val="Normal"/>
    <w:link w:val="Heading2Char"/>
    <w:uiPriority w:val="9"/>
    <w:semiHidden/>
    <w:unhideWhenUsed/>
    <w:qFormat/>
    <w:rsid w:val="000D2B4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zh-CN"/>
      <w14:ligatures w14:val="standardContextual"/>
    </w:rPr>
  </w:style>
  <w:style w:type="paragraph" w:styleId="Heading3">
    <w:name w:val="heading 3"/>
    <w:basedOn w:val="Normal"/>
    <w:next w:val="Normal"/>
    <w:link w:val="Heading3Char"/>
    <w:uiPriority w:val="9"/>
    <w:semiHidden/>
    <w:unhideWhenUsed/>
    <w:qFormat/>
    <w:rsid w:val="000D2B40"/>
    <w:pPr>
      <w:keepNext/>
      <w:keepLines/>
      <w:spacing w:before="160" w:after="80" w:line="278" w:lineRule="auto"/>
      <w:outlineLvl w:val="2"/>
    </w:pPr>
    <w:rPr>
      <w:rFonts w:eastAsiaTheme="majorEastAsia" w:cstheme="majorBidi"/>
      <w:color w:val="0F4761" w:themeColor="accent1" w:themeShade="BF"/>
      <w:kern w:val="2"/>
      <w:sz w:val="28"/>
      <w:szCs w:val="28"/>
      <w:lang w:eastAsia="zh-CN"/>
      <w14:ligatures w14:val="standardContextual"/>
    </w:rPr>
  </w:style>
  <w:style w:type="paragraph" w:styleId="Heading4">
    <w:name w:val="heading 4"/>
    <w:basedOn w:val="Normal"/>
    <w:next w:val="Normal"/>
    <w:link w:val="Heading4Char"/>
    <w:uiPriority w:val="9"/>
    <w:semiHidden/>
    <w:unhideWhenUsed/>
    <w:qFormat/>
    <w:rsid w:val="000D2B40"/>
    <w:pPr>
      <w:keepNext/>
      <w:keepLines/>
      <w:spacing w:before="80" w:after="40" w:line="278" w:lineRule="auto"/>
      <w:outlineLvl w:val="3"/>
    </w:pPr>
    <w:rPr>
      <w:rFonts w:eastAsiaTheme="majorEastAsia" w:cstheme="majorBidi"/>
      <w:i/>
      <w:iCs/>
      <w:color w:val="0F4761" w:themeColor="accent1" w:themeShade="BF"/>
      <w:kern w:val="2"/>
      <w:sz w:val="24"/>
      <w:szCs w:val="24"/>
      <w:lang w:eastAsia="zh-CN"/>
      <w14:ligatures w14:val="standardContextual"/>
    </w:rPr>
  </w:style>
  <w:style w:type="paragraph" w:styleId="Heading5">
    <w:name w:val="heading 5"/>
    <w:basedOn w:val="Normal"/>
    <w:next w:val="Normal"/>
    <w:link w:val="Heading5Char"/>
    <w:uiPriority w:val="9"/>
    <w:semiHidden/>
    <w:unhideWhenUsed/>
    <w:qFormat/>
    <w:rsid w:val="000D2B40"/>
    <w:pPr>
      <w:keepNext/>
      <w:keepLines/>
      <w:spacing w:before="80" w:after="40" w:line="278" w:lineRule="auto"/>
      <w:outlineLvl w:val="4"/>
    </w:pPr>
    <w:rPr>
      <w:rFonts w:eastAsiaTheme="majorEastAsia" w:cstheme="majorBidi"/>
      <w:color w:val="0F4761" w:themeColor="accent1" w:themeShade="BF"/>
      <w:kern w:val="2"/>
      <w:sz w:val="24"/>
      <w:szCs w:val="24"/>
      <w:lang w:eastAsia="zh-CN"/>
      <w14:ligatures w14:val="standardContextual"/>
    </w:rPr>
  </w:style>
  <w:style w:type="paragraph" w:styleId="Heading6">
    <w:name w:val="heading 6"/>
    <w:basedOn w:val="Normal"/>
    <w:next w:val="Normal"/>
    <w:link w:val="Heading6Char"/>
    <w:uiPriority w:val="9"/>
    <w:semiHidden/>
    <w:unhideWhenUsed/>
    <w:qFormat/>
    <w:rsid w:val="000D2B40"/>
    <w:pPr>
      <w:keepNext/>
      <w:keepLines/>
      <w:spacing w:before="40" w:after="0" w:line="278" w:lineRule="auto"/>
      <w:outlineLvl w:val="5"/>
    </w:pPr>
    <w:rPr>
      <w:rFonts w:eastAsiaTheme="majorEastAsia" w:cstheme="majorBidi"/>
      <w:i/>
      <w:iCs/>
      <w:color w:val="595959" w:themeColor="text1" w:themeTint="A6"/>
      <w:kern w:val="2"/>
      <w:sz w:val="24"/>
      <w:szCs w:val="24"/>
      <w:lang w:eastAsia="zh-CN"/>
      <w14:ligatures w14:val="standardContextual"/>
    </w:rPr>
  </w:style>
  <w:style w:type="paragraph" w:styleId="Heading7">
    <w:name w:val="heading 7"/>
    <w:basedOn w:val="Normal"/>
    <w:next w:val="Normal"/>
    <w:link w:val="Heading7Char"/>
    <w:uiPriority w:val="9"/>
    <w:semiHidden/>
    <w:unhideWhenUsed/>
    <w:qFormat/>
    <w:rsid w:val="000D2B40"/>
    <w:pPr>
      <w:keepNext/>
      <w:keepLines/>
      <w:spacing w:before="40" w:after="0" w:line="278" w:lineRule="auto"/>
      <w:outlineLvl w:val="6"/>
    </w:pPr>
    <w:rPr>
      <w:rFonts w:eastAsiaTheme="majorEastAsia" w:cstheme="majorBidi"/>
      <w:color w:val="595959" w:themeColor="text1" w:themeTint="A6"/>
      <w:kern w:val="2"/>
      <w:sz w:val="24"/>
      <w:szCs w:val="24"/>
      <w:lang w:eastAsia="zh-CN"/>
      <w14:ligatures w14:val="standardContextual"/>
    </w:rPr>
  </w:style>
  <w:style w:type="paragraph" w:styleId="Heading8">
    <w:name w:val="heading 8"/>
    <w:basedOn w:val="Normal"/>
    <w:next w:val="Normal"/>
    <w:link w:val="Heading8Char"/>
    <w:uiPriority w:val="9"/>
    <w:semiHidden/>
    <w:unhideWhenUsed/>
    <w:qFormat/>
    <w:rsid w:val="000D2B40"/>
    <w:pPr>
      <w:keepNext/>
      <w:keepLines/>
      <w:spacing w:after="0" w:line="278" w:lineRule="auto"/>
      <w:outlineLvl w:val="7"/>
    </w:pPr>
    <w:rPr>
      <w:rFonts w:eastAsiaTheme="majorEastAsia" w:cstheme="majorBidi"/>
      <w:i/>
      <w:iCs/>
      <w:color w:val="272727" w:themeColor="text1" w:themeTint="D8"/>
      <w:kern w:val="2"/>
      <w:sz w:val="24"/>
      <w:szCs w:val="24"/>
      <w:lang w:eastAsia="zh-CN"/>
      <w14:ligatures w14:val="standardContextual"/>
    </w:rPr>
  </w:style>
  <w:style w:type="paragraph" w:styleId="Heading9">
    <w:name w:val="heading 9"/>
    <w:basedOn w:val="Normal"/>
    <w:next w:val="Normal"/>
    <w:link w:val="Heading9Char"/>
    <w:uiPriority w:val="9"/>
    <w:semiHidden/>
    <w:unhideWhenUsed/>
    <w:qFormat/>
    <w:rsid w:val="000D2B40"/>
    <w:pPr>
      <w:keepNext/>
      <w:keepLines/>
      <w:spacing w:after="0" w:line="278" w:lineRule="auto"/>
      <w:outlineLvl w:val="8"/>
    </w:pPr>
    <w:rPr>
      <w:rFonts w:eastAsiaTheme="majorEastAsia" w:cstheme="majorBidi"/>
      <w:color w:val="272727" w:themeColor="text1" w:themeTint="D8"/>
      <w:kern w:val="2"/>
      <w:sz w:val="24"/>
      <w:szCs w:val="24"/>
      <w:lang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2B4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D2B4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D2B4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D2B4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D2B4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2B4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2B4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2B4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2B40"/>
    <w:rPr>
      <w:rFonts w:eastAsiaTheme="majorEastAsia" w:cstheme="majorBidi"/>
      <w:color w:val="272727" w:themeColor="text1" w:themeTint="D8"/>
    </w:rPr>
  </w:style>
  <w:style w:type="paragraph" w:styleId="Title">
    <w:name w:val="Title"/>
    <w:basedOn w:val="Normal"/>
    <w:next w:val="Normal"/>
    <w:link w:val="TitleChar"/>
    <w:uiPriority w:val="10"/>
    <w:qFormat/>
    <w:rsid w:val="000D2B40"/>
    <w:pPr>
      <w:spacing w:after="80" w:line="240" w:lineRule="auto"/>
      <w:contextualSpacing/>
    </w:pPr>
    <w:rPr>
      <w:rFonts w:asciiTheme="majorHAnsi" w:eastAsiaTheme="majorEastAsia" w:hAnsiTheme="majorHAnsi" w:cstheme="majorBidi"/>
      <w:spacing w:val="-10"/>
      <w:kern w:val="28"/>
      <w:sz w:val="56"/>
      <w:szCs w:val="56"/>
      <w:lang w:eastAsia="zh-CN"/>
      <w14:ligatures w14:val="standardContextual"/>
    </w:rPr>
  </w:style>
  <w:style w:type="character" w:customStyle="1" w:styleId="TitleChar">
    <w:name w:val="Title Char"/>
    <w:basedOn w:val="DefaultParagraphFont"/>
    <w:link w:val="Title"/>
    <w:uiPriority w:val="10"/>
    <w:rsid w:val="000D2B4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2B40"/>
    <w:pPr>
      <w:numPr>
        <w:ilvl w:val="1"/>
      </w:numPr>
      <w:spacing w:line="278" w:lineRule="auto"/>
    </w:pPr>
    <w:rPr>
      <w:rFonts w:eastAsiaTheme="majorEastAsia" w:cstheme="majorBidi"/>
      <w:color w:val="595959" w:themeColor="text1" w:themeTint="A6"/>
      <w:spacing w:val="15"/>
      <w:kern w:val="2"/>
      <w:sz w:val="28"/>
      <w:szCs w:val="28"/>
      <w:lang w:eastAsia="zh-CN"/>
      <w14:ligatures w14:val="standardContextual"/>
    </w:rPr>
  </w:style>
  <w:style w:type="character" w:customStyle="1" w:styleId="SubtitleChar">
    <w:name w:val="Subtitle Char"/>
    <w:basedOn w:val="DefaultParagraphFont"/>
    <w:link w:val="Subtitle"/>
    <w:uiPriority w:val="11"/>
    <w:rsid w:val="000D2B4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2B40"/>
    <w:pPr>
      <w:spacing w:before="160" w:line="278" w:lineRule="auto"/>
      <w:jc w:val="center"/>
    </w:pPr>
    <w:rPr>
      <w:rFonts w:eastAsiaTheme="minorEastAsia"/>
      <w:i/>
      <w:iCs/>
      <w:color w:val="404040" w:themeColor="text1" w:themeTint="BF"/>
      <w:kern w:val="2"/>
      <w:sz w:val="24"/>
      <w:szCs w:val="24"/>
      <w:lang w:eastAsia="zh-CN"/>
      <w14:ligatures w14:val="standardContextual"/>
    </w:rPr>
  </w:style>
  <w:style w:type="character" w:customStyle="1" w:styleId="QuoteChar">
    <w:name w:val="Quote Char"/>
    <w:basedOn w:val="DefaultParagraphFont"/>
    <w:link w:val="Quote"/>
    <w:uiPriority w:val="29"/>
    <w:rsid w:val="000D2B40"/>
    <w:rPr>
      <w:i/>
      <w:iCs/>
      <w:color w:val="404040" w:themeColor="text1" w:themeTint="BF"/>
    </w:rPr>
  </w:style>
  <w:style w:type="paragraph" w:styleId="ListParagraph">
    <w:name w:val="List Paragraph"/>
    <w:basedOn w:val="Normal"/>
    <w:uiPriority w:val="34"/>
    <w:qFormat/>
    <w:rsid w:val="000D2B40"/>
    <w:pPr>
      <w:spacing w:line="278" w:lineRule="auto"/>
      <w:ind w:left="720"/>
      <w:contextualSpacing/>
    </w:pPr>
    <w:rPr>
      <w:rFonts w:eastAsiaTheme="minorEastAsia"/>
      <w:kern w:val="2"/>
      <w:sz w:val="24"/>
      <w:szCs w:val="24"/>
      <w:lang w:eastAsia="zh-CN"/>
      <w14:ligatures w14:val="standardContextual"/>
    </w:rPr>
  </w:style>
  <w:style w:type="character" w:styleId="IntenseEmphasis">
    <w:name w:val="Intense Emphasis"/>
    <w:basedOn w:val="DefaultParagraphFont"/>
    <w:uiPriority w:val="21"/>
    <w:qFormat/>
    <w:rsid w:val="000D2B40"/>
    <w:rPr>
      <w:i/>
      <w:iCs/>
      <w:color w:val="0F4761" w:themeColor="accent1" w:themeShade="BF"/>
    </w:rPr>
  </w:style>
  <w:style w:type="paragraph" w:styleId="IntenseQuote">
    <w:name w:val="Intense Quote"/>
    <w:basedOn w:val="Normal"/>
    <w:next w:val="Normal"/>
    <w:link w:val="IntenseQuoteChar"/>
    <w:uiPriority w:val="30"/>
    <w:qFormat/>
    <w:rsid w:val="000D2B40"/>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eastAsiaTheme="minorEastAsia"/>
      <w:i/>
      <w:iCs/>
      <w:color w:val="0F4761" w:themeColor="accent1" w:themeShade="BF"/>
      <w:kern w:val="2"/>
      <w:sz w:val="24"/>
      <w:szCs w:val="24"/>
      <w:lang w:eastAsia="zh-CN"/>
      <w14:ligatures w14:val="standardContextual"/>
    </w:rPr>
  </w:style>
  <w:style w:type="character" w:customStyle="1" w:styleId="IntenseQuoteChar">
    <w:name w:val="Intense Quote Char"/>
    <w:basedOn w:val="DefaultParagraphFont"/>
    <w:link w:val="IntenseQuote"/>
    <w:uiPriority w:val="30"/>
    <w:rsid w:val="000D2B40"/>
    <w:rPr>
      <w:i/>
      <w:iCs/>
      <w:color w:val="0F4761" w:themeColor="accent1" w:themeShade="BF"/>
    </w:rPr>
  </w:style>
  <w:style w:type="character" w:styleId="IntenseReference">
    <w:name w:val="Intense Reference"/>
    <w:basedOn w:val="DefaultParagraphFont"/>
    <w:uiPriority w:val="32"/>
    <w:qFormat/>
    <w:rsid w:val="000D2B40"/>
    <w:rPr>
      <w:b/>
      <w:bCs/>
      <w:smallCaps/>
      <w:color w:val="0F4761" w:themeColor="accent1" w:themeShade="BF"/>
      <w:spacing w:val="5"/>
    </w:rPr>
  </w:style>
  <w:style w:type="paragraph" w:styleId="Header">
    <w:name w:val="header"/>
    <w:basedOn w:val="Normal"/>
    <w:link w:val="HeaderChar"/>
    <w:uiPriority w:val="99"/>
    <w:unhideWhenUsed/>
    <w:rsid w:val="000D2B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2B40"/>
    <w:rPr>
      <w:rFonts w:eastAsiaTheme="minorHAnsi"/>
      <w:kern w:val="0"/>
      <w:sz w:val="22"/>
      <w:szCs w:val="22"/>
      <w:lang w:eastAsia="en-US"/>
      <w14:ligatures w14:val="none"/>
    </w:rPr>
  </w:style>
  <w:style w:type="paragraph" w:styleId="Footer">
    <w:name w:val="footer"/>
    <w:basedOn w:val="Normal"/>
    <w:link w:val="FooterChar"/>
    <w:uiPriority w:val="99"/>
    <w:unhideWhenUsed/>
    <w:rsid w:val="000D2B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2B40"/>
    <w:rPr>
      <w:rFonts w:eastAsiaTheme="minorHAnsi"/>
      <w:kern w:val="0"/>
      <w:sz w:val="22"/>
      <w:szCs w:val="22"/>
      <w:lang w:eastAsia="en-US"/>
      <w14:ligatures w14:val="none"/>
    </w:rPr>
  </w:style>
  <w:style w:type="table" w:styleId="TableGrid">
    <w:name w:val="Table Grid"/>
    <w:basedOn w:val="TableNormal"/>
    <w:uiPriority w:val="39"/>
    <w:rsid w:val="000D2B40"/>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62BEE"/>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962BEE"/>
    <w:rPr>
      <w:rFonts w:ascii="Aptos" w:eastAsiaTheme="minorHAnsi" w:hAnsi="Aptos"/>
      <w:noProof/>
      <w:kern w:val="0"/>
      <w:sz w:val="22"/>
      <w:szCs w:val="22"/>
      <w:lang w:eastAsia="en-US"/>
      <w14:ligatures w14:val="none"/>
    </w:rPr>
  </w:style>
  <w:style w:type="paragraph" w:customStyle="1" w:styleId="EndNoteBibliography">
    <w:name w:val="EndNote Bibliography"/>
    <w:basedOn w:val="Normal"/>
    <w:link w:val="EndNoteBibliographyChar"/>
    <w:rsid w:val="00962BEE"/>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962BEE"/>
    <w:rPr>
      <w:rFonts w:ascii="Aptos" w:eastAsiaTheme="minorHAnsi" w:hAnsi="Aptos"/>
      <w:noProof/>
      <w:kern w:val="0"/>
      <w:sz w:val="22"/>
      <w:szCs w:val="22"/>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tif"/><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oleObject" Target="embeddings/oleObject1.bin"/><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2048</TotalTime>
  <Pages>20</Pages>
  <Words>1730</Words>
  <Characters>9866</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 Zhengxiong (NIH/NIDA) [E]</dc:creator>
  <cp:keywords/>
  <dc:description/>
  <cp:lastModifiedBy>Xi, Zhengxiong (NIH/NIDA) [E]</cp:lastModifiedBy>
  <cp:revision>57</cp:revision>
  <cp:lastPrinted>2025-08-16T22:12:00Z</cp:lastPrinted>
  <dcterms:created xsi:type="dcterms:W3CDTF">2025-10-03T18:20:00Z</dcterms:created>
  <dcterms:modified xsi:type="dcterms:W3CDTF">2025-12-07T02:21:00Z</dcterms:modified>
</cp:coreProperties>
</file>