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97273" w14:textId="77777777" w:rsidR="00D90D04" w:rsidRDefault="00D90D04" w:rsidP="004D5019">
      <w:pPr>
        <w:widowControl w:val="0"/>
        <w:autoSpaceDE w:val="0"/>
        <w:autoSpaceDN w:val="0"/>
        <w:spacing w:before="22"/>
        <w:ind w:right="414"/>
        <w:rPr>
          <w:rFonts w:ascii="Arial" w:eastAsia="Times New Roman" w:hAnsi="Arial" w:cs="Arial"/>
          <w:b/>
          <w:kern w:val="0"/>
          <w14:ligatures w14:val="none"/>
        </w:rPr>
      </w:pPr>
      <w:r w:rsidRPr="00D90D04">
        <w:rPr>
          <w:rFonts w:ascii="Arial" w:eastAsia="Times New Roman" w:hAnsi="Arial" w:cs="Arial"/>
          <w:b/>
          <w:kern w:val="0"/>
          <w14:ligatures w14:val="none"/>
        </w:rPr>
        <w:t>Supplementary information</w:t>
      </w:r>
    </w:p>
    <w:p w14:paraId="23D60CCE" w14:textId="77777777" w:rsidR="00D90D04" w:rsidRDefault="00D90D04" w:rsidP="004D5019">
      <w:pPr>
        <w:widowControl w:val="0"/>
        <w:autoSpaceDE w:val="0"/>
        <w:autoSpaceDN w:val="0"/>
        <w:spacing w:before="22"/>
        <w:ind w:right="414"/>
        <w:rPr>
          <w:rFonts w:ascii="Arial" w:eastAsia="Times New Roman" w:hAnsi="Arial" w:cs="Arial"/>
          <w:b/>
          <w:kern w:val="0"/>
          <w14:ligatures w14:val="none"/>
        </w:rPr>
      </w:pPr>
    </w:p>
    <w:p w14:paraId="591FE47D" w14:textId="4FFFE7B4" w:rsidR="00D90D04" w:rsidRPr="005378DF" w:rsidRDefault="00D90D04" w:rsidP="004D5019">
      <w:pPr>
        <w:widowControl w:val="0"/>
        <w:autoSpaceDE w:val="0"/>
        <w:autoSpaceDN w:val="0"/>
        <w:spacing w:before="22"/>
        <w:ind w:right="414"/>
        <w:rPr>
          <w:rFonts w:ascii="Arial" w:eastAsia="Times New Roman" w:hAnsi="Arial" w:cs="Arial"/>
          <w:b/>
          <w:kern w:val="0"/>
          <w14:ligatures w14:val="none"/>
        </w:rPr>
      </w:pPr>
      <w:r w:rsidRPr="005378DF">
        <w:rPr>
          <w:rFonts w:ascii="Arial" w:eastAsia="Times New Roman" w:hAnsi="Arial" w:cs="Arial"/>
          <w:b/>
          <w:kern w:val="0"/>
          <w14:ligatures w14:val="none"/>
        </w:rPr>
        <w:t xml:space="preserve">Oxygen </w:t>
      </w:r>
      <w:r w:rsidR="00D94BE0">
        <w:rPr>
          <w:rFonts w:ascii="Arial" w:eastAsia="Times New Roman" w:hAnsi="Arial" w:cs="Arial"/>
          <w:b/>
          <w:kern w:val="0"/>
          <w14:ligatures w14:val="none"/>
        </w:rPr>
        <w:t>Delivery</w:t>
      </w:r>
      <w:r w:rsidR="00D94BE0" w:rsidRPr="005378DF">
        <w:rPr>
          <w:rFonts w:ascii="Arial" w:eastAsia="Times New Roman" w:hAnsi="Arial" w:cs="Arial"/>
          <w:b/>
          <w:kern w:val="0"/>
          <w14:ligatures w14:val="none"/>
        </w:rPr>
        <w:t xml:space="preserve"> </w:t>
      </w:r>
      <w:r w:rsidRPr="005378DF">
        <w:rPr>
          <w:rFonts w:ascii="Arial" w:eastAsia="Times New Roman" w:hAnsi="Arial" w:cs="Arial"/>
          <w:b/>
          <w:kern w:val="0"/>
          <w14:ligatures w14:val="none"/>
        </w:rPr>
        <w:t>Reprograms Hypoxic Tumor Niche to Rejuvenate CAR-NKT Cells for Improved Cancer Immunotherapy</w:t>
      </w:r>
    </w:p>
    <w:p w14:paraId="378D6355" w14:textId="77777777" w:rsidR="00D90D04" w:rsidRPr="005378DF" w:rsidRDefault="00D90D04" w:rsidP="004D5019">
      <w:pPr>
        <w:widowControl w:val="0"/>
        <w:autoSpaceDE w:val="0"/>
        <w:autoSpaceDN w:val="0"/>
        <w:spacing w:before="22"/>
        <w:ind w:right="414"/>
        <w:rPr>
          <w:rFonts w:ascii="Arial" w:eastAsia="Times New Roman" w:hAnsi="Arial" w:cs="Arial"/>
          <w:kern w:val="0"/>
          <w14:ligatures w14:val="none"/>
        </w:rPr>
      </w:pPr>
    </w:p>
    <w:p w14:paraId="72EC6822" w14:textId="0ACD267C" w:rsidR="004D5019" w:rsidRDefault="004D5019" w:rsidP="004D5019">
      <w:pPr>
        <w:widowControl w:val="0"/>
        <w:autoSpaceDE w:val="0"/>
        <w:autoSpaceDN w:val="0"/>
        <w:ind w:right="414"/>
        <w:rPr>
          <w:rFonts w:ascii="Arial" w:eastAsia="Times New Roman" w:hAnsi="Arial" w:cs="Arial"/>
          <w:kern w:val="0"/>
          <w14:ligatures w14:val="none"/>
        </w:rPr>
      </w:pPr>
      <w:r w:rsidRPr="0024146A">
        <w:rPr>
          <w:rFonts w:ascii="Arial" w:eastAsia="Times New Roman" w:hAnsi="Arial" w:cs="Arial"/>
          <w:kern w:val="0"/>
          <w14:ligatures w14:val="none"/>
        </w:rPr>
        <w:t>Parvaiz Ahmad Shiekh</w:t>
      </w:r>
      <w:r w:rsidRPr="0024146A">
        <w:rPr>
          <w:rFonts w:ascii="Arial" w:eastAsia="Times New Roman" w:hAnsi="Arial" w:cs="Arial"/>
          <w:kern w:val="0"/>
          <w:vertAlign w:val="superscript"/>
          <w14:ligatures w14:val="none"/>
        </w:rPr>
        <w:t>1,2 #</w:t>
      </w:r>
      <w:r w:rsidRPr="0024146A">
        <w:rPr>
          <w:rFonts w:ascii="Arial" w:eastAsia="Times New Roman" w:hAnsi="Arial" w:cs="Arial"/>
          <w:kern w:val="0"/>
          <w14:ligatures w14:val="none"/>
        </w:rPr>
        <w:t>, Yan-</w:t>
      </w:r>
      <w:proofErr w:type="spellStart"/>
      <w:r w:rsidRPr="0024146A">
        <w:rPr>
          <w:rFonts w:ascii="Arial" w:eastAsia="Times New Roman" w:hAnsi="Arial" w:cs="Arial"/>
          <w:kern w:val="0"/>
          <w14:ligatures w14:val="none"/>
        </w:rPr>
        <w:t>Ruide</w:t>
      </w:r>
      <w:proofErr w:type="spellEnd"/>
      <w:r w:rsidRPr="0024146A">
        <w:rPr>
          <w:rFonts w:ascii="Arial" w:eastAsia="Times New Roman" w:hAnsi="Arial" w:cs="Arial"/>
          <w:kern w:val="0"/>
          <w14:ligatures w14:val="none"/>
        </w:rPr>
        <w:t xml:space="preserve"> Li</w:t>
      </w:r>
      <w:r w:rsidRPr="0024146A">
        <w:rPr>
          <w:rFonts w:ascii="Arial" w:eastAsia="Times New Roman" w:hAnsi="Arial" w:cs="Arial"/>
          <w:kern w:val="0"/>
          <w:vertAlign w:val="superscript"/>
          <w14:ligatures w14:val="none"/>
        </w:rPr>
        <w:t>1,3 #</w:t>
      </w:r>
      <w:r w:rsidRPr="0024146A">
        <w:rPr>
          <w:rFonts w:ascii="Arial" w:eastAsia="Times New Roman" w:hAnsi="Arial" w:cs="Arial"/>
          <w:kern w:val="0"/>
          <w14:ligatures w14:val="none"/>
        </w:rPr>
        <w:t xml:space="preserve">, </w:t>
      </w:r>
      <w:proofErr w:type="spellStart"/>
      <w:r w:rsidRPr="0024146A">
        <w:rPr>
          <w:rFonts w:ascii="Arial" w:eastAsia="Times New Roman" w:hAnsi="Arial" w:cs="Arial"/>
          <w:kern w:val="0"/>
          <w14:ligatures w14:val="none"/>
        </w:rPr>
        <w:t>Haochen</w:t>
      </w:r>
      <w:proofErr w:type="spellEnd"/>
      <w:r w:rsidRPr="0024146A">
        <w:rPr>
          <w:rFonts w:ascii="Arial" w:eastAsia="Times New Roman" w:hAnsi="Arial" w:cs="Arial"/>
          <w:kern w:val="0"/>
          <w14:ligatures w14:val="none"/>
        </w:rPr>
        <w:t xml:space="preserve"> Nan</w:t>
      </w:r>
      <w:r w:rsidRPr="0024146A">
        <w:rPr>
          <w:rFonts w:ascii="Arial" w:eastAsia="Times New Roman" w:hAnsi="Arial" w:cs="Arial"/>
          <w:kern w:val="0"/>
          <w:vertAlign w:val="superscript"/>
          <w14:ligatures w14:val="none"/>
        </w:rPr>
        <w:t>1</w:t>
      </w:r>
      <w:r w:rsidRPr="0024146A">
        <w:rPr>
          <w:rFonts w:ascii="Arial" w:eastAsia="Times New Roman" w:hAnsi="Arial" w:cs="Arial"/>
          <w:kern w:val="0"/>
          <w14:ligatures w14:val="none"/>
        </w:rPr>
        <w:t>,</w:t>
      </w:r>
      <w:r w:rsidRPr="0024146A">
        <w:t xml:space="preserve"> </w:t>
      </w:r>
      <w:r w:rsidRPr="0024146A">
        <w:rPr>
          <w:rFonts w:ascii="Arial" w:eastAsia="Times New Roman" w:hAnsi="Arial" w:cs="Arial"/>
          <w:kern w:val="0"/>
          <w14:ligatures w14:val="none"/>
        </w:rPr>
        <w:t>Karina Mitchell</w:t>
      </w:r>
      <w:r w:rsidRPr="0024146A">
        <w:rPr>
          <w:rFonts w:ascii="Arial" w:eastAsia="Times New Roman" w:hAnsi="Arial" w:cs="Arial"/>
          <w:kern w:val="0"/>
          <w:vertAlign w:val="superscript"/>
          <w14:ligatures w14:val="none"/>
        </w:rPr>
        <w:t>1</w:t>
      </w:r>
      <w:r w:rsidRPr="0024146A">
        <w:rPr>
          <w:rFonts w:ascii="Arial" w:eastAsia="Times New Roman" w:hAnsi="Arial" w:cs="Arial"/>
          <w:kern w:val="0"/>
          <w14:ligatures w14:val="none"/>
        </w:rPr>
        <w:t xml:space="preserve">, </w:t>
      </w:r>
      <w:proofErr w:type="spellStart"/>
      <w:r w:rsidRPr="0024146A">
        <w:rPr>
          <w:rFonts w:ascii="Arial" w:eastAsia="Times New Roman" w:hAnsi="Arial" w:cs="Arial"/>
          <w:kern w:val="0"/>
          <w14:ligatures w14:val="none"/>
        </w:rPr>
        <w:t>Youcheng</w:t>
      </w:r>
      <w:proofErr w:type="spellEnd"/>
      <w:r w:rsidRPr="0024146A">
        <w:rPr>
          <w:rFonts w:ascii="Arial" w:eastAsia="Times New Roman" w:hAnsi="Arial" w:cs="Arial"/>
          <w:kern w:val="0"/>
          <w14:ligatures w14:val="none"/>
        </w:rPr>
        <w:t xml:space="preserve"> Yang</w:t>
      </w:r>
      <w:r w:rsidRPr="0024146A">
        <w:rPr>
          <w:rFonts w:ascii="Arial" w:eastAsia="Times New Roman" w:hAnsi="Arial" w:cs="Arial"/>
          <w:kern w:val="0"/>
          <w:vertAlign w:val="superscript"/>
          <w14:ligatures w14:val="none"/>
        </w:rPr>
        <w:t>1</w:t>
      </w:r>
      <w:r w:rsidRPr="0024146A">
        <w:rPr>
          <w:rFonts w:ascii="Arial" w:eastAsia="Times New Roman" w:hAnsi="Arial" w:cs="Arial"/>
          <w:kern w:val="0"/>
          <w14:ligatures w14:val="none"/>
        </w:rPr>
        <w:t>,</w:t>
      </w:r>
      <w:r w:rsidRPr="0024146A">
        <w:rPr>
          <w:rFonts w:ascii="Arial" w:eastAsia="Times New Roman" w:hAnsi="Arial" w:cs="Arial"/>
          <w:spacing w:val="-5"/>
          <w:kern w:val="0"/>
          <w14:ligatures w14:val="none"/>
        </w:rPr>
        <w:t xml:space="preserve"> </w:t>
      </w:r>
      <w:proofErr w:type="spellStart"/>
      <w:r w:rsidRPr="0024146A">
        <w:rPr>
          <w:rFonts w:ascii="Arial" w:eastAsia="Times New Roman" w:hAnsi="Arial" w:cs="Arial"/>
          <w:spacing w:val="-5"/>
          <w:kern w:val="0"/>
          <w14:ligatures w14:val="none"/>
        </w:rPr>
        <w:t>Yichen</w:t>
      </w:r>
      <w:proofErr w:type="spellEnd"/>
      <w:r w:rsidRPr="0024146A">
        <w:rPr>
          <w:rFonts w:ascii="Arial" w:eastAsia="Times New Roman" w:hAnsi="Arial" w:cs="Arial"/>
          <w:spacing w:val="-5"/>
          <w:kern w:val="0"/>
          <w14:ligatures w14:val="none"/>
        </w:rPr>
        <w:t xml:space="preserve"> Zhu</w:t>
      </w:r>
      <w:r w:rsidRPr="0024146A">
        <w:rPr>
          <w:rFonts w:ascii="Arial" w:eastAsia="Times New Roman" w:hAnsi="Arial" w:cs="Arial"/>
          <w:spacing w:val="-5"/>
          <w:kern w:val="0"/>
          <w:vertAlign w:val="superscript"/>
          <w14:ligatures w14:val="none"/>
        </w:rPr>
        <w:t>1,3</w:t>
      </w:r>
      <w:r w:rsidRPr="0024146A">
        <w:rPr>
          <w:rFonts w:ascii="Arial" w:eastAsia="Times New Roman" w:hAnsi="Arial" w:cs="Arial"/>
          <w:spacing w:val="-5"/>
          <w:kern w:val="0"/>
          <w14:ligatures w14:val="none"/>
        </w:rPr>
        <w:t xml:space="preserve">, </w:t>
      </w:r>
      <w:bookmarkStart w:id="0" w:name="_GoBack"/>
      <w:bookmarkEnd w:id="0"/>
      <w:r w:rsidRPr="0024146A">
        <w:rPr>
          <w:rFonts w:ascii="Arial" w:eastAsia="Times New Roman" w:hAnsi="Arial" w:cs="Arial"/>
          <w:kern w:val="0"/>
          <w14:ligatures w14:val="none"/>
        </w:rPr>
        <w:t>Lili</w:t>
      </w:r>
      <w:r w:rsidRPr="0024146A">
        <w:rPr>
          <w:rFonts w:ascii="Arial" w:eastAsia="Times New Roman" w:hAnsi="Arial" w:cs="Arial"/>
          <w:spacing w:val="-9"/>
          <w:kern w:val="0"/>
          <w14:ligatures w14:val="none"/>
        </w:rPr>
        <w:t xml:space="preserve"> </w:t>
      </w:r>
      <w:r w:rsidRPr="0024146A">
        <w:rPr>
          <w:rFonts w:ascii="Arial" w:eastAsia="Times New Roman" w:hAnsi="Arial" w:cs="Arial"/>
          <w:spacing w:val="-4"/>
          <w:kern w:val="0"/>
          <w14:ligatures w14:val="none"/>
        </w:rPr>
        <w:t>Yang</w:t>
      </w:r>
      <w:r w:rsidRPr="0024146A">
        <w:rPr>
          <w:rFonts w:ascii="Arial" w:eastAsia="Times New Roman" w:hAnsi="Arial" w:cs="Arial"/>
          <w:spacing w:val="-4"/>
          <w:kern w:val="0"/>
          <w:vertAlign w:val="superscript"/>
          <w14:ligatures w14:val="none"/>
        </w:rPr>
        <w:t>1,3,4,5,6,7,8</w:t>
      </w:r>
      <w:r w:rsidR="00D94BE0" w:rsidRPr="0033555F">
        <w:rPr>
          <w:rFonts w:ascii="Arial" w:eastAsia="Times New Roman" w:hAnsi="Arial" w:cs="Arial"/>
          <w:spacing w:val="-4"/>
          <w:kern w:val="0"/>
          <w14:ligatures w14:val="none"/>
        </w:rPr>
        <w:t>*</w:t>
      </w:r>
      <w:r w:rsidRPr="0024146A">
        <w:rPr>
          <w:rFonts w:ascii="Arial" w:eastAsia="Times New Roman" w:hAnsi="Arial" w:cs="Arial"/>
          <w:kern w:val="0"/>
          <w14:ligatures w14:val="none"/>
        </w:rPr>
        <w:t xml:space="preserve">, Song </w:t>
      </w:r>
      <w:r w:rsidRPr="0024146A">
        <w:rPr>
          <w:rFonts w:ascii="Arial" w:eastAsia="Times New Roman" w:hAnsi="Arial" w:cs="Arial"/>
          <w:spacing w:val="-5"/>
          <w:kern w:val="0"/>
          <w14:ligatures w14:val="none"/>
        </w:rPr>
        <w:t>Li</w:t>
      </w:r>
      <w:r w:rsidRPr="0024146A">
        <w:rPr>
          <w:rFonts w:ascii="Arial" w:eastAsia="Times New Roman" w:hAnsi="Arial" w:cs="Arial"/>
          <w:kern w:val="0"/>
          <w:vertAlign w:val="superscript"/>
          <w14:ligatures w14:val="none"/>
        </w:rPr>
        <w:t>1</w:t>
      </w:r>
      <w:r w:rsidR="0024146A" w:rsidRPr="0024146A">
        <w:rPr>
          <w:rFonts w:ascii="Arial" w:eastAsia="Times New Roman" w:hAnsi="Arial" w:cs="Arial"/>
          <w:kern w:val="0"/>
          <w:vertAlign w:val="superscript"/>
          <w14:ligatures w14:val="none"/>
        </w:rPr>
        <w:t>,4,5</w:t>
      </w:r>
      <w:r w:rsidR="00D94BE0" w:rsidRPr="00BD4EB9">
        <w:rPr>
          <w:rFonts w:ascii="Arial" w:eastAsia="Times New Roman" w:hAnsi="Arial" w:cs="Arial"/>
          <w:spacing w:val="-4"/>
          <w:kern w:val="0"/>
          <w14:ligatures w14:val="none"/>
        </w:rPr>
        <w:t>*</w:t>
      </w:r>
    </w:p>
    <w:p w14:paraId="7263E45F" w14:textId="77777777" w:rsidR="004D5019" w:rsidRDefault="004D5019" w:rsidP="004D5019">
      <w:pPr>
        <w:widowControl w:val="0"/>
        <w:autoSpaceDE w:val="0"/>
        <w:autoSpaceDN w:val="0"/>
        <w:spacing w:before="21"/>
        <w:ind w:right="414"/>
        <w:rPr>
          <w:rFonts w:ascii="Arial" w:eastAsia="Times New Roman" w:hAnsi="Arial" w:cs="Arial"/>
          <w:spacing w:val="-4"/>
          <w:kern w:val="0"/>
          <w14:ligatures w14:val="none"/>
        </w:rPr>
      </w:pPr>
      <w:r>
        <w:rPr>
          <w:rFonts w:ascii="Arial" w:eastAsia="Times New Roman" w:hAnsi="Arial" w:cs="Arial"/>
          <w:kern w:val="0"/>
          <w14:ligatures w14:val="none"/>
        </w:rPr>
        <w:t xml:space="preserve">1 </w:t>
      </w:r>
      <w:r w:rsidRPr="005378DF">
        <w:rPr>
          <w:rFonts w:ascii="Arial" w:eastAsia="Times New Roman" w:hAnsi="Arial" w:cs="Arial"/>
          <w:kern w:val="0"/>
          <w14:ligatures w14:val="none"/>
        </w:rPr>
        <w:t>Department</w:t>
      </w:r>
      <w:r w:rsidRPr="005378DF">
        <w:rPr>
          <w:rFonts w:ascii="Arial" w:eastAsia="Times New Roman" w:hAnsi="Arial" w:cs="Arial"/>
          <w:spacing w:val="-7"/>
          <w:kern w:val="0"/>
          <w14:ligatures w14:val="none"/>
        </w:rPr>
        <w:t xml:space="preserve"> </w:t>
      </w:r>
      <w:r w:rsidRPr="005378DF">
        <w:rPr>
          <w:rFonts w:ascii="Arial" w:eastAsia="Times New Roman" w:hAnsi="Arial" w:cs="Arial"/>
          <w:kern w:val="0"/>
          <w14:ligatures w14:val="none"/>
        </w:rPr>
        <w:t>of</w:t>
      </w:r>
      <w:r w:rsidRPr="005378DF">
        <w:rPr>
          <w:rFonts w:ascii="Arial" w:eastAsia="Times New Roman" w:hAnsi="Arial" w:cs="Arial"/>
          <w:spacing w:val="-2"/>
          <w:kern w:val="0"/>
          <w14:ligatures w14:val="none"/>
        </w:rPr>
        <w:t xml:space="preserve"> </w:t>
      </w:r>
      <w:r w:rsidRPr="005378DF">
        <w:rPr>
          <w:rFonts w:ascii="Arial" w:eastAsia="Times New Roman" w:hAnsi="Arial" w:cs="Arial"/>
          <w:kern w:val="0"/>
          <w14:ligatures w14:val="none"/>
        </w:rPr>
        <w:t>Bioengineering,</w:t>
      </w:r>
      <w:r w:rsidRPr="005378DF">
        <w:rPr>
          <w:rFonts w:ascii="Arial" w:eastAsia="Times New Roman" w:hAnsi="Arial" w:cs="Arial"/>
          <w:spacing w:val="-2"/>
          <w:kern w:val="0"/>
          <w14:ligatures w14:val="none"/>
        </w:rPr>
        <w:t xml:space="preserve"> </w:t>
      </w:r>
      <w:r w:rsidRPr="005378DF">
        <w:rPr>
          <w:rFonts w:ascii="Arial" w:eastAsia="Times New Roman" w:hAnsi="Arial" w:cs="Arial"/>
          <w:kern w:val="0"/>
          <w14:ligatures w14:val="none"/>
        </w:rPr>
        <w:t>University</w:t>
      </w:r>
      <w:r w:rsidRPr="005378DF">
        <w:rPr>
          <w:rFonts w:ascii="Arial" w:eastAsia="Times New Roman" w:hAnsi="Arial" w:cs="Arial"/>
          <w:spacing w:val="-3"/>
          <w:kern w:val="0"/>
          <w14:ligatures w14:val="none"/>
        </w:rPr>
        <w:t xml:space="preserve"> </w:t>
      </w:r>
      <w:r w:rsidRPr="005378DF">
        <w:rPr>
          <w:rFonts w:ascii="Arial" w:eastAsia="Times New Roman" w:hAnsi="Arial" w:cs="Arial"/>
          <w:kern w:val="0"/>
          <w14:ligatures w14:val="none"/>
        </w:rPr>
        <w:t>of</w:t>
      </w:r>
      <w:r w:rsidRPr="005378DF">
        <w:rPr>
          <w:rFonts w:ascii="Arial" w:eastAsia="Times New Roman" w:hAnsi="Arial" w:cs="Arial"/>
          <w:spacing w:val="-2"/>
          <w:kern w:val="0"/>
          <w14:ligatures w14:val="none"/>
        </w:rPr>
        <w:t xml:space="preserve"> </w:t>
      </w:r>
      <w:r w:rsidRPr="005378DF">
        <w:rPr>
          <w:rFonts w:ascii="Arial" w:eastAsia="Times New Roman" w:hAnsi="Arial" w:cs="Arial"/>
          <w:kern w:val="0"/>
          <w14:ligatures w14:val="none"/>
        </w:rPr>
        <w:t>California,</w:t>
      </w:r>
      <w:r w:rsidRPr="005378DF">
        <w:rPr>
          <w:rFonts w:ascii="Arial" w:eastAsia="Times New Roman" w:hAnsi="Arial" w:cs="Arial"/>
          <w:spacing w:val="-2"/>
          <w:kern w:val="0"/>
          <w14:ligatures w14:val="none"/>
        </w:rPr>
        <w:t xml:space="preserve"> </w:t>
      </w:r>
      <w:r w:rsidRPr="005378DF">
        <w:rPr>
          <w:rFonts w:ascii="Arial" w:eastAsia="Times New Roman" w:hAnsi="Arial" w:cs="Arial"/>
          <w:kern w:val="0"/>
          <w14:ligatures w14:val="none"/>
        </w:rPr>
        <w:t>Los</w:t>
      </w:r>
      <w:r w:rsidRPr="005378DF">
        <w:rPr>
          <w:rFonts w:ascii="Arial" w:eastAsia="Times New Roman" w:hAnsi="Arial" w:cs="Arial"/>
          <w:spacing w:val="-15"/>
          <w:kern w:val="0"/>
          <w14:ligatures w14:val="none"/>
        </w:rPr>
        <w:t xml:space="preserve"> </w:t>
      </w:r>
      <w:r w:rsidRPr="005378DF">
        <w:rPr>
          <w:rFonts w:ascii="Arial" w:eastAsia="Times New Roman" w:hAnsi="Arial" w:cs="Arial"/>
          <w:kern w:val="0"/>
          <w14:ligatures w14:val="none"/>
        </w:rPr>
        <w:t>Angeles,</w:t>
      </w:r>
      <w:r w:rsidRPr="005378DF">
        <w:rPr>
          <w:rFonts w:ascii="Arial" w:eastAsia="Times New Roman" w:hAnsi="Arial" w:cs="Arial"/>
          <w:spacing w:val="-3"/>
          <w:kern w:val="0"/>
          <w14:ligatures w14:val="none"/>
        </w:rPr>
        <w:t xml:space="preserve"> </w:t>
      </w:r>
      <w:r w:rsidRPr="005378DF">
        <w:rPr>
          <w:rFonts w:ascii="Arial" w:eastAsia="Times New Roman" w:hAnsi="Arial" w:cs="Arial"/>
          <w:kern w:val="0"/>
          <w14:ligatures w14:val="none"/>
        </w:rPr>
        <w:t>Los</w:t>
      </w:r>
      <w:r w:rsidRPr="005378DF">
        <w:rPr>
          <w:rFonts w:ascii="Arial" w:eastAsia="Times New Roman" w:hAnsi="Arial" w:cs="Arial"/>
          <w:spacing w:val="-15"/>
          <w:kern w:val="0"/>
          <w14:ligatures w14:val="none"/>
        </w:rPr>
        <w:t xml:space="preserve"> </w:t>
      </w:r>
      <w:r w:rsidRPr="005378DF">
        <w:rPr>
          <w:rFonts w:ascii="Arial" w:eastAsia="Times New Roman" w:hAnsi="Arial" w:cs="Arial"/>
          <w:kern w:val="0"/>
          <w14:ligatures w14:val="none"/>
        </w:rPr>
        <w:t>Angeles,</w:t>
      </w:r>
      <w:r w:rsidRPr="005378DF">
        <w:rPr>
          <w:rFonts w:ascii="Arial" w:eastAsia="Times New Roman" w:hAnsi="Arial" w:cs="Arial"/>
          <w:spacing w:val="-2"/>
          <w:kern w:val="0"/>
          <w14:ligatures w14:val="none"/>
        </w:rPr>
        <w:t xml:space="preserve"> </w:t>
      </w:r>
      <w:r w:rsidRPr="005378DF">
        <w:rPr>
          <w:rFonts w:ascii="Arial" w:eastAsia="Times New Roman" w:hAnsi="Arial" w:cs="Arial"/>
          <w:kern w:val="0"/>
          <w14:ligatures w14:val="none"/>
        </w:rPr>
        <w:t>CA,</w:t>
      </w:r>
      <w:r w:rsidRPr="005378DF">
        <w:rPr>
          <w:rFonts w:ascii="Arial" w:eastAsia="Times New Roman" w:hAnsi="Arial" w:cs="Arial"/>
          <w:spacing w:val="-2"/>
          <w:kern w:val="0"/>
          <w14:ligatures w14:val="none"/>
        </w:rPr>
        <w:t xml:space="preserve"> </w:t>
      </w:r>
      <w:r w:rsidRPr="005378DF">
        <w:rPr>
          <w:rFonts w:ascii="Arial" w:eastAsia="Times New Roman" w:hAnsi="Arial" w:cs="Arial"/>
          <w:spacing w:val="-4"/>
          <w:kern w:val="0"/>
          <w14:ligatures w14:val="none"/>
        </w:rPr>
        <w:t>USA.</w:t>
      </w:r>
    </w:p>
    <w:p w14:paraId="7D3D12CF" w14:textId="77777777" w:rsidR="004D5019" w:rsidRPr="005378DF" w:rsidRDefault="004D5019" w:rsidP="004D5019">
      <w:pPr>
        <w:widowControl w:val="0"/>
        <w:autoSpaceDE w:val="0"/>
        <w:autoSpaceDN w:val="0"/>
        <w:spacing w:before="21"/>
        <w:ind w:right="414"/>
        <w:rPr>
          <w:rFonts w:ascii="Arial" w:eastAsia="Times New Roman" w:hAnsi="Arial" w:cs="Arial"/>
          <w:spacing w:val="-4"/>
          <w:kern w:val="0"/>
          <w14:ligatures w14:val="none"/>
        </w:rPr>
      </w:pPr>
      <w:r>
        <w:rPr>
          <w:rFonts w:ascii="Arial" w:eastAsia="Times New Roman" w:hAnsi="Arial" w:cs="Arial"/>
          <w:spacing w:val="-4"/>
          <w:kern w:val="0"/>
          <w14:ligatures w14:val="none"/>
        </w:rPr>
        <w:t>2 Centre for Biomedical Engineering, Indian Institute of Technology Delhi, New Delhi, India</w:t>
      </w:r>
    </w:p>
    <w:p w14:paraId="2B078A9C" w14:textId="77777777" w:rsidR="004D5019" w:rsidRDefault="004D5019" w:rsidP="004D5019">
      <w:pPr>
        <w:widowControl w:val="0"/>
        <w:autoSpaceDE w:val="0"/>
        <w:autoSpaceDN w:val="0"/>
        <w:spacing w:before="22"/>
        <w:ind w:right="414"/>
        <w:rPr>
          <w:rFonts w:ascii="Arial" w:eastAsia="Times New Roman" w:hAnsi="Arial" w:cs="Arial"/>
          <w:kern w:val="0"/>
          <w14:ligatures w14:val="none"/>
        </w:rPr>
      </w:pPr>
      <w:r>
        <w:rPr>
          <w:rFonts w:ascii="Arial" w:eastAsia="Times New Roman" w:hAnsi="Arial" w:cs="Arial"/>
          <w:kern w:val="0"/>
          <w14:ligatures w14:val="none"/>
        </w:rPr>
        <w:t xml:space="preserve">3 </w:t>
      </w:r>
      <w:r w:rsidRPr="005378DF">
        <w:rPr>
          <w:rFonts w:ascii="Arial" w:eastAsia="Times New Roman" w:hAnsi="Arial" w:cs="Arial"/>
          <w:kern w:val="0"/>
          <w14:ligatures w14:val="none"/>
        </w:rPr>
        <w:t>Department of Microbiology, Immunology &amp; Molecular Genetics, University of California, Los Angeles, Los Angeles, CA, USA.</w:t>
      </w:r>
    </w:p>
    <w:p w14:paraId="5B5D3C71" w14:textId="77777777" w:rsidR="004D5019" w:rsidRPr="00F20907" w:rsidRDefault="004D5019" w:rsidP="004D5019">
      <w:pPr>
        <w:widowControl w:val="0"/>
        <w:autoSpaceDE w:val="0"/>
        <w:autoSpaceDN w:val="0"/>
        <w:spacing w:before="22"/>
        <w:ind w:right="414"/>
        <w:rPr>
          <w:rFonts w:ascii="Arial" w:eastAsia="Times New Roman" w:hAnsi="Arial" w:cs="Arial"/>
          <w:kern w:val="0"/>
          <w14:ligatures w14:val="none"/>
        </w:rPr>
      </w:pPr>
      <w:r w:rsidRPr="00033847">
        <w:rPr>
          <w:rFonts w:ascii="Arial" w:eastAsia="Times New Roman" w:hAnsi="Arial" w:cs="Arial"/>
          <w:kern w:val="0"/>
          <w14:ligatures w14:val="none"/>
        </w:rPr>
        <w:t xml:space="preserve">4 </w:t>
      </w:r>
      <w:r w:rsidRPr="0010706E">
        <w:rPr>
          <w:rFonts w:ascii="Arial" w:eastAsia="Times New Roman" w:hAnsi="Arial" w:cs="Arial"/>
          <w:kern w:val="0"/>
          <w14:ligatures w14:val="none"/>
        </w:rPr>
        <w:t>Eli and Edythe Broad Center of Regenerative Medicine and Stem Cell Research, University of California, Los Angeles, Los Angeles, CA, USA</w:t>
      </w:r>
    </w:p>
    <w:p w14:paraId="22E4969E" w14:textId="77777777" w:rsidR="004D5019" w:rsidRPr="00926083" w:rsidRDefault="004D5019" w:rsidP="004D5019">
      <w:pPr>
        <w:widowControl w:val="0"/>
        <w:autoSpaceDE w:val="0"/>
        <w:autoSpaceDN w:val="0"/>
        <w:spacing w:before="22"/>
        <w:ind w:right="414"/>
        <w:rPr>
          <w:rFonts w:ascii="Arial" w:eastAsia="Times New Roman" w:hAnsi="Arial" w:cs="Arial"/>
          <w:kern w:val="0"/>
          <w14:ligatures w14:val="none"/>
        </w:rPr>
      </w:pPr>
      <w:r w:rsidRPr="00033847">
        <w:rPr>
          <w:rFonts w:ascii="Arial" w:eastAsia="Times New Roman" w:hAnsi="Arial" w:cs="Arial"/>
          <w:kern w:val="0"/>
          <w14:ligatures w14:val="none"/>
        </w:rPr>
        <w:t xml:space="preserve">5 </w:t>
      </w:r>
      <w:r w:rsidRPr="0010706E">
        <w:rPr>
          <w:rFonts w:ascii="Arial" w:eastAsia="Times New Roman" w:hAnsi="Arial" w:cs="Arial"/>
          <w:kern w:val="0"/>
          <w14:ligatures w14:val="none"/>
        </w:rPr>
        <w:t>Jonsson Comprehensive Cancer Center, David Geffen School of</w:t>
      </w:r>
      <w:r w:rsidRPr="00F20907">
        <w:rPr>
          <w:rFonts w:ascii="Arial" w:eastAsia="Times New Roman" w:hAnsi="Arial" w:cs="Arial"/>
          <w:kern w:val="0"/>
          <w14:ligatures w14:val="none"/>
        </w:rPr>
        <w:t xml:space="preserve"> Medicine, University of California, Los Angeles, Los Angeles, C</w:t>
      </w:r>
      <w:r w:rsidRPr="00926083">
        <w:rPr>
          <w:rFonts w:ascii="Arial" w:eastAsia="Times New Roman" w:hAnsi="Arial" w:cs="Arial"/>
          <w:kern w:val="0"/>
          <w14:ligatures w14:val="none"/>
        </w:rPr>
        <w:t>A, USA</w:t>
      </w:r>
    </w:p>
    <w:p w14:paraId="3672DD87" w14:textId="77777777" w:rsidR="004D5019" w:rsidRPr="00F20907" w:rsidRDefault="004D5019" w:rsidP="004D5019">
      <w:pPr>
        <w:widowControl w:val="0"/>
        <w:autoSpaceDE w:val="0"/>
        <w:autoSpaceDN w:val="0"/>
        <w:spacing w:before="22"/>
        <w:ind w:right="414"/>
        <w:rPr>
          <w:rFonts w:ascii="Arial" w:eastAsia="Times New Roman" w:hAnsi="Arial" w:cs="Arial"/>
          <w:kern w:val="0"/>
          <w14:ligatures w14:val="none"/>
        </w:rPr>
      </w:pPr>
      <w:r w:rsidRPr="00033847">
        <w:rPr>
          <w:rFonts w:ascii="Arial" w:eastAsia="Times New Roman" w:hAnsi="Arial" w:cs="Arial"/>
          <w:kern w:val="0"/>
          <w14:ligatures w14:val="none"/>
        </w:rPr>
        <w:t xml:space="preserve">6 </w:t>
      </w:r>
      <w:r w:rsidRPr="0010706E">
        <w:rPr>
          <w:rFonts w:ascii="Arial" w:eastAsia="Times New Roman" w:hAnsi="Arial" w:cs="Arial"/>
          <w:kern w:val="0"/>
          <w14:ligatures w14:val="none"/>
        </w:rPr>
        <w:t>Molecular Biology Institute, University of California, Los Angeles, CA, USA</w:t>
      </w:r>
    </w:p>
    <w:p w14:paraId="6FA94B5F" w14:textId="77777777" w:rsidR="004D5019" w:rsidRPr="00F20907" w:rsidRDefault="004D5019" w:rsidP="004D5019">
      <w:pPr>
        <w:widowControl w:val="0"/>
        <w:autoSpaceDE w:val="0"/>
        <w:autoSpaceDN w:val="0"/>
        <w:spacing w:before="22"/>
        <w:ind w:right="414"/>
        <w:rPr>
          <w:rFonts w:ascii="Arial" w:eastAsia="Times New Roman" w:hAnsi="Arial" w:cs="Arial"/>
          <w:kern w:val="0"/>
          <w14:ligatures w14:val="none"/>
        </w:rPr>
      </w:pPr>
      <w:r w:rsidRPr="00033847">
        <w:rPr>
          <w:rFonts w:ascii="Arial" w:eastAsia="Times New Roman" w:hAnsi="Arial" w:cs="Arial"/>
          <w:kern w:val="0"/>
          <w14:ligatures w14:val="none"/>
        </w:rPr>
        <w:t xml:space="preserve">7 </w:t>
      </w:r>
      <w:r w:rsidRPr="0010706E">
        <w:rPr>
          <w:rFonts w:ascii="Arial" w:eastAsia="Times New Roman" w:hAnsi="Arial" w:cs="Arial"/>
          <w:kern w:val="0"/>
          <w14:ligatures w14:val="none"/>
        </w:rPr>
        <w:t xml:space="preserve">Parker Institute for Cancer Immunotherapy, University of California, Los Angeles, Los Angeles, </w:t>
      </w:r>
      <w:r w:rsidRPr="00F20907">
        <w:rPr>
          <w:rFonts w:ascii="Arial" w:eastAsia="Times New Roman" w:hAnsi="Arial" w:cs="Arial"/>
          <w:kern w:val="0"/>
          <w14:ligatures w14:val="none"/>
        </w:rPr>
        <w:t>CA, USA</w:t>
      </w:r>
    </w:p>
    <w:p w14:paraId="4CBD78B7" w14:textId="77777777" w:rsidR="004D5019" w:rsidRPr="00F20907" w:rsidRDefault="004D5019" w:rsidP="004D5019">
      <w:pPr>
        <w:widowControl w:val="0"/>
        <w:autoSpaceDE w:val="0"/>
        <w:autoSpaceDN w:val="0"/>
        <w:spacing w:before="22"/>
        <w:ind w:right="414"/>
        <w:rPr>
          <w:rFonts w:ascii="Arial" w:eastAsia="Times New Roman" w:hAnsi="Arial" w:cs="Arial"/>
          <w:kern w:val="0"/>
          <w14:ligatures w14:val="none"/>
        </w:rPr>
      </w:pPr>
      <w:r w:rsidRPr="00033847">
        <w:rPr>
          <w:rFonts w:ascii="Arial" w:eastAsia="Times New Roman" w:hAnsi="Arial" w:cs="Arial"/>
          <w:kern w:val="0"/>
          <w14:ligatures w14:val="none"/>
        </w:rPr>
        <w:t xml:space="preserve">8 </w:t>
      </w:r>
      <w:r w:rsidRPr="0010706E">
        <w:rPr>
          <w:rFonts w:ascii="Arial" w:eastAsia="Times New Roman" w:hAnsi="Arial" w:cs="Arial"/>
          <w:kern w:val="0"/>
          <w14:ligatures w14:val="none"/>
        </w:rPr>
        <w:t>Goodman-Luskin Microbiome Center, University of California, Los Angeles, Los Angeles, CA, USA</w:t>
      </w:r>
    </w:p>
    <w:p w14:paraId="1BCCF267" w14:textId="77777777" w:rsidR="004D5019" w:rsidRDefault="004D5019" w:rsidP="004D5019">
      <w:pPr>
        <w:widowControl w:val="0"/>
        <w:autoSpaceDE w:val="0"/>
        <w:autoSpaceDN w:val="0"/>
        <w:spacing w:before="44"/>
        <w:ind w:right="414"/>
        <w:rPr>
          <w:rFonts w:ascii="Arial" w:eastAsia="Times New Roman" w:hAnsi="Arial" w:cs="Arial"/>
          <w:kern w:val="0"/>
          <w14:ligatures w14:val="none"/>
        </w:rPr>
      </w:pPr>
      <w:r>
        <w:rPr>
          <w:rFonts w:ascii="Arial" w:eastAsia="Times New Roman" w:hAnsi="Arial" w:cs="Arial"/>
          <w:kern w:val="0"/>
          <w14:ligatures w14:val="none"/>
        </w:rPr>
        <w:t>#</w:t>
      </w:r>
      <w:r w:rsidRPr="00DF7552">
        <w:rPr>
          <w:rFonts w:ascii="Arial" w:eastAsia="Times New Roman" w:hAnsi="Arial" w:cs="Arial"/>
          <w:kern w:val="0"/>
          <w14:ligatures w14:val="none"/>
        </w:rPr>
        <w:t>These authors contributed equally</w:t>
      </w:r>
    </w:p>
    <w:p w14:paraId="46FDFAE1" w14:textId="35F2CCAE" w:rsidR="00D94BE0" w:rsidRDefault="00D94BE0" w:rsidP="00D94BE0">
      <w:pPr>
        <w:widowControl w:val="0"/>
        <w:autoSpaceDE w:val="0"/>
        <w:autoSpaceDN w:val="0"/>
        <w:spacing w:before="44"/>
        <w:ind w:right="26"/>
        <w:rPr>
          <w:rFonts w:ascii="Arial" w:eastAsia="Times New Roman" w:hAnsi="Arial" w:cs="Arial"/>
          <w:kern w:val="0"/>
          <w14:ligatures w14:val="none"/>
        </w:rPr>
      </w:pPr>
      <w:r>
        <w:rPr>
          <w:rFonts w:ascii="Arial" w:eastAsia="Times New Roman" w:hAnsi="Arial" w:cs="Arial"/>
          <w:kern w:val="0"/>
          <w14:ligatures w14:val="none"/>
        </w:rPr>
        <w:t xml:space="preserve">* Corresponding to: </w:t>
      </w:r>
      <w:hyperlink r:id="rId5" w:history="1">
        <w:r w:rsidRPr="00A33382">
          <w:rPr>
            <w:rStyle w:val="Hyperlink"/>
            <w:rFonts w:ascii="Arial" w:eastAsia="Times New Roman" w:hAnsi="Arial" w:cs="Arial"/>
            <w:kern w:val="0"/>
            <w14:ligatures w14:val="none"/>
          </w:rPr>
          <w:t>songli@ucla.edu</w:t>
        </w:r>
      </w:hyperlink>
      <w:r>
        <w:rPr>
          <w:rFonts w:ascii="Arial" w:eastAsia="Times New Roman" w:hAnsi="Arial" w:cs="Arial"/>
          <w:kern w:val="0"/>
          <w14:ligatures w14:val="none"/>
        </w:rPr>
        <w:t xml:space="preserve">; </w:t>
      </w:r>
      <w:hyperlink r:id="rId6" w:history="1">
        <w:r w:rsidR="00AA09B1" w:rsidRPr="004F017B">
          <w:rPr>
            <w:rStyle w:val="Hyperlink"/>
            <w:rFonts w:ascii="Arial" w:eastAsia="Times New Roman" w:hAnsi="Arial" w:cs="Arial"/>
            <w:kern w:val="0"/>
            <w14:ligatures w14:val="none"/>
          </w:rPr>
          <w:t>liliyang@ucla.edu</w:t>
        </w:r>
      </w:hyperlink>
    </w:p>
    <w:p w14:paraId="16EAE843" w14:textId="77777777" w:rsidR="00D94BE0" w:rsidRDefault="00D94BE0" w:rsidP="004D5019">
      <w:pPr>
        <w:widowControl w:val="0"/>
        <w:autoSpaceDE w:val="0"/>
        <w:autoSpaceDN w:val="0"/>
        <w:spacing w:before="44"/>
        <w:ind w:right="414"/>
        <w:rPr>
          <w:rFonts w:ascii="Arial" w:eastAsia="Times New Roman" w:hAnsi="Arial" w:cs="Arial"/>
          <w:kern w:val="0"/>
          <w14:ligatures w14:val="none"/>
        </w:rPr>
      </w:pPr>
    </w:p>
    <w:p w14:paraId="207C1ECE" w14:textId="77777777" w:rsidR="004D5019" w:rsidRPr="005378DF" w:rsidRDefault="004D5019" w:rsidP="004D5019">
      <w:pPr>
        <w:widowControl w:val="0"/>
        <w:autoSpaceDE w:val="0"/>
        <w:autoSpaceDN w:val="0"/>
        <w:spacing w:before="44"/>
        <w:ind w:right="414"/>
        <w:rPr>
          <w:rFonts w:ascii="Arial" w:eastAsia="Times New Roman" w:hAnsi="Arial" w:cs="Arial"/>
          <w:kern w:val="0"/>
          <w14:ligatures w14:val="none"/>
        </w:rPr>
      </w:pPr>
    </w:p>
    <w:p w14:paraId="77D9B0D4" w14:textId="77777777" w:rsidR="000B1DAD" w:rsidRDefault="000B1DAD"/>
    <w:p w14:paraId="69949F5E" w14:textId="77777777" w:rsidR="00D90D04" w:rsidRDefault="00D90D04"/>
    <w:p w14:paraId="016A01DC" w14:textId="77777777" w:rsidR="004F0FC1" w:rsidRDefault="004F0FC1"/>
    <w:p w14:paraId="5CEB152E" w14:textId="77777777" w:rsidR="004F0FC1" w:rsidRDefault="004F0FC1"/>
    <w:p w14:paraId="10ACF255" w14:textId="77777777" w:rsidR="004F0FC1" w:rsidRDefault="004F0FC1"/>
    <w:p w14:paraId="10FE691E" w14:textId="77777777" w:rsidR="004F0FC1" w:rsidRDefault="004F0FC1"/>
    <w:p w14:paraId="0247D5D1" w14:textId="77777777" w:rsidR="004F0FC1" w:rsidRDefault="004F0FC1"/>
    <w:p w14:paraId="3E4348D4" w14:textId="77777777" w:rsidR="004F0FC1" w:rsidRDefault="004F0FC1"/>
    <w:p w14:paraId="0B2C7160" w14:textId="7C7C4FC9" w:rsidR="004F0FC1" w:rsidRDefault="004F0FC1">
      <w:r>
        <w:rPr>
          <w:noProof/>
        </w:rPr>
        <w:drawing>
          <wp:inline distT="0" distB="0" distL="0" distR="0" wp14:anchorId="5E617B89" wp14:editId="1FE4A9B7">
            <wp:extent cx="5656289" cy="3272246"/>
            <wp:effectExtent l="0" t="0" r="0" b="0"/>
            <wp:docPr id="209586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421" cy="3282736"/>
                    </a:xfrm>
                    <a:prstGeom prst="rect">
                      <a:avLst/>
                    </a:prstGeom>
                    <a:noFill/>
                  </pic:spPr>
                </pic:pic>
              </a:graphicData>
            </a:graphic>
          </wp:inline>
        </w:drawing>
      </w:r>
    </w:p>
    <w:p w14:paraId="56EB598D" w14:textId="77777777" w:rsidR="00022C2E" w:rsidRDefault="00022C2E" w:rsidP="001A208F">
      <w:pPr>
        <w:pStyle w:val="NormalWeb"/>
        <w:spacing w:before="0" w:beforeAutospacing="0" w:after="0" w:afterAutospacing="0"/>
        <w:jc w:val="both"/>
        <w:rPr>
          <w:rFonts w:ascii="Roboto" w:eastAsia="Roboto" w:hAnsi="Roboto" w:cs="Roboto"/>
          <w:color w:val="000000" w:themeColor="text1"/>
          <w:kern w:val="24"/>
        </w:rPr>
      </w:pPr>
    </w:p>
    <w:p w14:paraId="017A63ED" w14:textId="57A7AED7" w:rsidR="001A208F" w:rsidRDefault="001A208F" w:rsidP="001A208F">
      <w:pPr>
        <w:pStyle w:val="NormalWeb"/>
        <w:spacing w:before="0" w:beforeAutospacing="0" w:after="0" w:afterAutospacing="0"/>
        <w:jc w:val="both"/>
      </w:pPr>
      <w:r w:rsidRPr="0033555F">
        <w:rPr>
          <w:rFonts w:ascii="Roboto" w:eastAsia="Roboto" w:hAnsi="Roboto" w:cs="Roboto"/>
          <w:b/>
          <w:bCs/>
          <w:color w:val="000000" w:themeColor="text1"/>
          <w:kern w:val="24"/>
        </w:rPr>
        <w:t>Supplementary Fig. S1</w:t>
      </w:r>
      <w:r w:rsidRPr="001A208F">
        <w:rPr>
          <w:rFonts w:ascii="Roboto" w:eastAsia="Roboto" w:hAnsi="Roboto" w:cs="Roboto"/>
          <w:color w:val="000000" w:themeColor="text1"/>
          <w:kern w:val="24"/>
        </w:rPr>
        <w:t xml:space="preserve"> | Particle size distributions of HOPE microsacs across PLGA molecular weights and PLGA:PFOB ratios. </w:t>
      </w:r>
    </w:p>
    <w:p w14:paraId="4F583039" w14:textId="77777777" w:rsidR="001A208F" w:rsidRDefault="001A208F" w:rsidP="001A208F">
      <w:pPr>
        <w:pStyle w:val="NormalWeb"/>
        <w:spacing w:before="0" w:beforeAutospacing="0" w:after="0" w:afterAutospacing="0"/>
        <w:jc w:val="both"/>
      </w:pPr>
      <w:r w:rsidRPr="001A208F">
        <w:rPr>
          <w:rFonts w:ascii="Roboto" w:eastAsia="Roboto" w:hAnsi="Roboto" w:cs="Roboto"/>
          <w:b/>
          <w:bCs/>
          <w:color w:val="000000" w:themeColor="text1"/>
          <w:kern w:val="24"/>
        </w:rPr>
        <w:t>a–c</w:t>
      </w:r>
      <w:r w:rsidRPr="001A208F">
        <w:rPr>
          <w:rFonts w:ascii="Roboto" w:eastAsia="Roboto" w:hAnsi="Roboto" w:cs="Roboto"/>
          <w:color w:val="000000" w:themeColor="text1"/>
          <w:kern w:val="24"/>
        </w:rPr>
        <w:t xml:space="preserve">, Diameter distributions for HOPE microsacs formulated with PLGA of three molecular weights (15, 35, 50 </w:t>
      </w:r>
      <w:proofErr w:type="spellStart"/>
      <w:r w:rsidRPr="001A208F">
        <w:rPr>
          <w:rFonts w:ascii="Roboto" w:eastAsia="Roboto" w:hAnsi="Roboto" w:cs="Roboto"/>
          <w:color w:val="000000" w:themeColor="text1"/>
          <w:kern w:val="24"/>
        </w:rPr>
        <w:t>kDa</w:t>
      </w:r>
      <w:proofErr w:type="spellEnd"/>
      <w:r w:rsidRPr="001A208F">
        <w:rPr>
          <w:rFonts w:ascii="Roboto" w:eastAsia="Roboto" w:hAnsi="Roboto" w:cs="Roboto"/>
          <w:color w:val="000000" w:themeColor="text1"/>
          <w:kern w:val="24"/>
        </w:rPr>
        <w:t>) at fixed PLGA:PFOB ratios of 1:2 (a), 1:1 (b), and 2:1 (c).</w:t>
      </w:r>
    </w:p>
    <w:p w14:paraId="053ECC3C" w14:textId="77777777" w:rsidR="001A208F" w:rsidRDefault="001A208F" w:rsidP="001A208F">
      <w:pPr>
        <w:pStyle w:val="NormalWeb"/>
        <w:spacing w:before="0" w:beforeAutospacing="0" w:after="0" w:afterAutospacing="0"/>
        <w:jc w:val="both"/>
      </w:pPr>
      <w:r w:rsidRPr="001A208F">
        <w:rPr>
          <w:rFonts w:ascii="Roboto" w:eastAsia="Roboto" w:hAnsi="Roboto" w:cs="Roboto"/>
          <w:b/>
          <w:bCs/>
          <w:color w:val="000000" w:themeColor="text1"/>
          <w:kern w:val="24"/>
        </w:rPr>
        <w:t xml:space="preserve">d–f, </w:t>
      </w:r>
      <w:r w:rsidRPr="001A208F">
        <w:rPr>
          <w:rFonts w:ascii="Roboto" w:eastAsia="Roboto" w:hAnsi="Roboto" w:cs="Roboto"/>
          <w:color w:val="000000" w:themeColor="text1"/>
          <w:kern w:val="24"/>
        </w:rPr>
        <w:t xml:space="preserve">Diameter distributions for HOPE microsacs formulated with PLGA:PFOB ratios of 1:2, 1:1, and 2:1 for PLGA molecular weights of 15 </w:t>
      </w:r>
      <w:proofErr w:type="spellStart"/>
      <w:r w:rsidRPr="001A208F">
        <w:rPr>
          <w:rFonts w:ascii="Roboto" w:eastAsia="Roboto" w:hAnsi="Roboto" w:cs="Roboto"/>
          <w:color w:val="000000" w:themeColor="text1"/>
          <w:kern w:val="24"/>
        </w:rPr>
        <w:t>kDa</w:t>
      </w:r>
      <w:proofErr w:type="spellEnd"/>
      <w:r w:rsidRPr="001A208F">
        <w:rPr>
          <w:rFonts w:ascii="Roboto" w:eastAsia="Roboto" w:hAnsi="Roboto" w:cs="Roboto"/>
          <w:color w:val="000000" w:themeColor="text1"/>
          <w:kern w:val="24"/>
        </w:rPr>
        <w:t xml:space="preserve"> (d), 35 </w:t>
      </w:r>
      <w:proofErr w:type="spellStart"/>
      <w:r w:rsidRPr="001A208F">
        <w:rPr>
          <w:rFonts w:ascii="Roboto" w:eastAsia="Roboto" w:hAnsi="Roboto" w:cs="Roboto"/>
          <w:color w:val="000000" w:themeColor="text1"/>
          <w:kern w:val="24"/>
        </w:rPr>
        <w:t>kDa</w:t>
      </w:r>
      <w:proofErr w:type="spellEnd"/>
      <w:r w:rsidRPr="001A208F">
        <w:rPr>
          <w:rFonts w:ascii="Roboto" w:eastAsia="Roboto" w:hAnsi="Roboto" w:cs="Roboto"/>
          <w:color w:val="000000" w:themeColor="text1"/>
          <w:kern w:val="24"/>
        </w:rPr>
        <w:t xml:space="preserve"> (e), and 50 </w:t>
      </w:r>
      <w:proofErr w:type="spellStart"/>
      <w:r w:rsidRPr="001A208F">
        <w:rPr>
          <w:rFonts w:ascii="Roboto" w:eastAsia="Roboto" w:hAnsi="Roboto" w:cs="Roboto"/>
          <w:color w:val="000000" w:themeColor="text1"/>
          <w:kern w:val="24"/>
        </w:rPr>
        <w:t>kDa</w:t>
      </w:r>
      <w:proofErr w:type="spellEnd"/>
      <w:r w:rsidRPr="001A208F">
        <w:rPr>
          <w:rFonts w:ascii="Roboto" w:eastAsia="Roboto" w:hAnsi="Roboto" w:cs="Roboto"/>
          <w:color w:val="000000" w:themeColor="text1"/>
          <w:kern w:val="24"/>
        </w:rPr>
        <w:t xml:space="preserve"> (f).</w:t>
      </w:r>
    </w:p>
    <w:p w14:paraId="552DCA59" w14:textId="32FB2438" w:rsidR="001A208F" w:rsidRPr="004D5019" w:rsidRDefault="001A208F" w:rsidP="001A208F">
      <w:pPr>
        <w:pStyle w:val="NormalWeb"/>
        <w:spacing w:before="0" w:beforeAutospacing="0" w:after="0" w:afterAutospacing="0"/>
        <w:jc w:val="both"/>
        <w:rPr>
          <w:rFonts w:ascii="Roboto" w:eastAsia="Roboto" w:hAnsi="Roboto" w:cs="Roboto"/>
          <w:color w:val="000000" w:themeColor="text1"/>
          <w:kern w:val="24"/>
        </w:rPr>
      </w:pPr>
      <w:r w:rsidRPr="001A208F">
        <w:rPr>
          <w:rFonts w:ascii="Roboto" w:eastAsia="Roboto" w:hAnsi="Roboto" w:cs="Roboto"/>
          <w:color w:val="000000" w:themeColor="text1"/>
          <w:kern w:val="24"/>
        </w:rPr>
        <w:t xml:space="preserve">In all panels, each dot represents one microparticle (n ≥ 100 per formulation). </w:t>
      </w:r>
      <w:r w:rsidR="00BE21A2" w:rsidRPr="00BE21A2">
        <w:rPr>
          <w:rFonts w:ascii="Roboto" w:eastAsia="Roboto" w:hAnsi="Roboto" w:cs="Roboto"/>
          <w:color w:val="000000" w:themeColor="text1"/>
          <w:kern w:val="24"/>
        </w:rPr>
        <w:t>Significance was determined by one way ANOVA test followed by Tukey’s post-hoc multiple comparisons test</w:t>
      </w:r>
      <w:r w:rsidRPr="004D5019">
        <w:rPr>
          <w:rFonts w:ascii="Roboto" w:eastAsia="Roboto" w:hAnsi="Roboto" w:cs="Roboto"/>
          <w:color w:val="000000" w:themeColor="text1"/>
          <w:kern w:val="24"/>
        </w:rPr>
        <w:t>.</w:t>
      </w:r>
      <w:r w:rsidRPr="001A208F">
        <w:rPr>
          <w:rFonts w:ascii="Roboto" w:eastAsia="Roboto" w:hAnsi="Roboto" w:cs="Roboto"/>
          <w:color w:val="000000" w:themeColor="text1"/>
          <w:kern w:val="24"/>
        </w:rPr>
        <w:t xml:space="preserve"> **P &lt; 0.01, ***P &lt; 0.001, ****P &lt; 0.0001; ns, not significant.</w:t>
      </w:r>
    </w:p>
    <w:p w14:paraId="49A697B5" w14:textId="15DA1D60" w:rsidR="00022C2E" w:rsidRDefault="00022C2E">
      <w:r>
        <w:br w:type="page"/>
      </w:r>
    </w:p>
    <w:p w14:paraId="6BA59E00" w14:textId="77777777" w:rsidR="001A208F" w:rsidRDefault="001A208F"/>
    <w:p w14:paraId="62AA2604" w14:textId="226354EA" w:rsidR="001A208F" w:rsidRDefault="001A208F">
      <w:r>
        <w:rPr>
          <w:noProof/>
        </w:rPr>
        <w:drawing>
          <wp:inline distT="0" distB="0" distL="0" distR="0" wp14:anchorId="60AF4984" wp14:editId="30343705">
            <wp:extent cx="5692790" cy="2387608"/>
            <wp:effectExtent l="0" t="0" r="0" b="0"/>
            <wp:docPr id="986547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694" cy="2395117"/>
                    </a:xfrm>
                    <a:prstGeom prst="rect">
                      <a:avLst/>
                    </a:prstGeom>
                    <a:noFill/>
                  </pic:spPr>
                </pic:pic>
              </a:graphicData>
            </a:graphic>
          </wp:inline>
        </w:drawing>
      </w:r>
    </w:p>
    <w:p w14:paraId="5F8403F0" w14:textId="77777777" w:rsidR="001A208F" w:rsidRDefault="001A208F"/>
    <w:p w14:paraId="789128A8" w14:textId="5020A1AD" w:rsidR="002B1157" w:rsidRPr="002B1157" w:rsidRDefault="002B1157" w:rsidP="002B1157">
      <w:pPr>
        <w:spacing w:line="240" w:lineRule="auto"/>
        <w:rPr>
          <w:rFonts w:ascii="Times New Roman" w:eastAsia="Times New Roman" w:hAnsi="Times New Roman" w:cs="Times New Roman"/>
          <w:kern w:val="0"/>
          <w14:ligatures w14:val="none"/>
        </w:rPr>
      </w:pPr>
      <w:r w:rsidRPr="0033555F">
        <w:rPr>
          <w:rFonts w:ascii="Roboto" w:eastAsia="Roboto" w:hAnsi="Roboto" w:cs="Roboto"/>
          <w:b/>
          <w:bCs/>
          <w:color w:val="000000" w:themeColor="text1"/>
          <w:kern w:val="24"/>
          <w14:ligatures w14:val="none"/>
        </w:rPr>
        <w:t>Supplementary Fig. S2</w:t>
      </w:r>
      <w:r w:rsidRPr="002B1157">
        <w:rPr>
          <w:rFonts w:ascii="Roboto" w:eastAsia="Roboto" w:hAnsi="Roboto" w:cs="Roboto"/>
          <w:color w:val="000000" w:themeColor="text1"/>
          <w:kern w:val="24"/>
          <w14:ligatures w14:val="none"/>
        </w:rPr>
        <w:t xml:space="preserve"> | Elemental characterization of HOPE microsacs by EDS and elemental mapping.</w:t>
      </w:r>
    </w:p>
    <w:p w14:paraId="73D1B30F" w14:textId="1FF002C1" w:rsidR="002B1157" w:rsidRPr="002B1157" w:rsidRDefault="002B1157" w:rsidP="002B1157">
      <w:pPr>
        <w:spacing w:line="240" w:lineRule="auto"/>
        <w:rPr>
          <w:rFonts w:ascii="Times New Roman" w:eastAsia="Times New Roman" w:hAnsi="Times New Roman" w:cs="Times New Roman"/>
          <w:kern w:val="0"/>
          <w14:ligatures w14:val="none"/>
        </w:rPr>
      </w:pPr>
      <w:r w:rsidRPr="002B1157">
        <w:rPr>
          <w:rFonts w:ascii="Roboto" w:eastAsia="Roboto" w:hAnsi="Roboto" w:cs="Roboto"/>
          <w:color w:val="000000" w:themeColor="text1"/>
          <w:kern w:val="24"/>
          <w14:ligatures w14:val="none"/>
        </w:rPr>
        <w:t>a</w:t>
      </w:r>
      <w:r>
        <w:rPr>
          <w:rFonts w:ascii="Roboto" w:eastAsia="Roboto" w:hAnsi="Roboto" w:cs="Roboto"/>
          <w:color w:val="000000" w:themeColor="text1"/>
          <w:kern w:val="24"/>
          <w14:ligatures w14:val="none"/>
        </w:rPr>
        <w:t>.</w:t>
      </w:r>
      <w:r w:rsidRPr="002B1157">
        <w:rPr>
          <w:rFonts w:ascii="Roboto" w:eastAsia="Roboto" w:hAnsi="Roboto" w:cs="Roboto"/>
          <w:color w:val="000000" w:themeColor="text1"/>
          <w:kern w:val="24"/>
          <w14:ligatures w14:val="none"/>
        </w:rPr>
        <w:t xml:space="preserve"> Energy-dispersive X-ray spectroscopy (EDS) spectrum of HOPE microsacs showing major peaks for carbon (C), oxygen (O), fluorine (F), zinc (Zn, from stub), and silicon (Si, from wafer). Arrows highlight the O and F </w:t>
      </w:r>
      <w:r w:rsidR="00ED0810" w:rsidRPr="002B1157">
        <w:rPr>
          <w:rFonts w:ascii="Roboto" w:eastAsia="Roboto" w:hAnsi="Roboto" w:cs="Roboto"/>
          <w:color w:val="000000" w:themeColor="text1"/>
          <w:kern w:val="24"/>
          <w14:ligatures w14:val="none"/>
        </w:rPr>
        <w:t>peak</w:t>
      </w:r>
      <w:r w:rsidRPr="002B1157">
        <w:rPr>
          <w:rFonts w:ascii="Roboto" w:eastAsia="Roboto" w:hAnsi="Roboto" w:cs="Roboto"/>
          <w:color w:val="000000" w:themeColor="text1"/>
          <w:kern w:val="24"/>
          <w14:ligatures w14:val="none"/>
        </w:rPr>
        <w:t xml:space="preserve"> at ~0.5 keV and ~0.7 keV, respectively.</w:t>
      </w:r>
    </w:p>
    <w:p w14:paraId="4ECF345E" w14:textId="0F735C2F" w:rsidR="002B1157" w:rsidRPr="002B1157" w:rsidRDefault="002B1157" w:rsidP="002B1157">
      <w:pPr>
        <w:spacing w:line="240" w:lineRule="auto"/>
        <w:rPr>
          <w:rFonts w:ascii="Times New Roman" w:eastAsia="Times New Roman" w:hAnsi="Times New Roman" w:cs="Times New Roman"/>
          <w:kern w:val="0"/>
          <w14:ligatures w14:val="none"/>
        </w:rPr>
      </w:pPr>
      <w:r w:rsidRPr="002B1157">
        <w:rPr>
          <w:rFonts w:ascii="Roboto" w:eastAsia="Roboto" w:hAnsi="Roboto" w:cs="Roboto"/>
          <w:color w:val="000000" w:themeColor="text1"/>
          <w:kern w:val="24"/>
          <w14:ligatures w14:val="none"/>
        </w:rPr>
        <w:t>b</w:t>
      </w:r>
      <w:r>
        <w:rPr>
          <w:rFonts w:ascii="Roboto" w:eastAsia="Roboto" w:hAnsi="Roboto" w:cs="Roboto"/>
          <w:color w:val="000000" w:themeColor="text1"/>
          <w:kern w:val="24"/>
          <w14:ligatures w14:val="none"/>
        </w:rPr>
        <w:t>.</w:t>
      </w:r>
      <w:r w:rsidRPr="002B1157">
        <w:rPr>
          <w:rFonts w:ascii="Roboto" w:eastAsia="Roboto" w:hAnsi="Roboto" w:cs="Roboto"/>
          <w:color w:val="000000" w:themeColor="text1"/>
          <w:kern w:val="24"/>
          <w14:ligatures w14:val="none"/>
        </w:rPr>
        <w:t xml:space="preserve"> Scanning electron microscopy (SEM)–based elemental mapping of HOPE microsacs showing spatial distribution of (b) oxygen, (c) carbon, and (d) fluorine. Bright-field SEM image is shown in (b) as “BF.” Scale bar, 10 µm.</w:t>
      </w:r>
    </w:p>
    <w:p w14:paraId="7019DEC5" w14:textId="7B71880D" w:rsidR="00022C2E" w:rsidRDefault="00022C2E">
      <w:r>
        <w:br w:type="page"/>
      </w:r>
    </w:p>
    <w:p w14:paraId="4D7D44E5" w14:textId="77777777" w:rsidR="001A208F" w:rsidRDefault="001A208F"/>
    <w:p w14:paraId="5902A9C6" w14:textId="211BFA42" w:rsidR="002B1157" w:rsidRDefault="00F0112B">
      <w:r>
        <w:rPr>
          <w:noProof/>
        </w:rPr>
        <w:drawing>
          <wp:inline distT="0" distB="0" distL="0" distR="0" wp14:anchorId="40C7BF6B" wp14:editId="57A3C3EE">
            <wp:extent cx="5666265" cy="2156722"/>
            <wp:effectExtent l="0" t="0" r="0" b="0"/>
            <wp:docPr id="200215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144" cy="2169237"/>
                    </a:xfrm>
                    <a:prstGeom prst="rect">
                      <a:avLst/>
                    </a:prstGeom>
                    <a:noFill/>
                  </pic:spPr>
                </pic:pic>
              </a:graphicData>
            </a:graphic>
          </wp:inline>
        </w:drawing>
      </w:r>
    </w:p>
    <w:p w14:paraId="12D04897" w14:textId="77777777" w:rsidR="00022C2E" w:rsidRDefault="00022C2E" w:rsidP="00A40E35">
      <w:pPr>
        <w:spacing w:line="240" w:lineRule="auto"/>
        <w:rPr>
          <w:rFonts w:ascii="Roboto" w:eastAsia="Roboto" w:hAnsi="Roboto" w:cs="Roboto"/>
          <w:color w:val="000000" w:themeColor="text1"/>
          <w:kern w:val="24"/>
          <w14:ligatures w14:val="none"/>
        </w:rPr>
      </w:pPr>
    </w:p>
    <w:p w14:paraId="3CF9985D" w14:textId="2768C75F" w:rsidR="002B1157" w:rsidRPr="00A40E35" w:rsidRDefault="002B1157" w:rsidP="00A40E35">
      <w:pPr>
        <w:spacing w:line="240" w:lineRule="auto"/>
        <w:rPr>
          <w:rFonts w:ascii="Times New Roman" w:eastAsia="Times New Roman" w:hAnsi="Times New Roman" w:cs="Times New Roman"/>
          <w:kern w:val="0"/>
          <w14:ligatures w14:val="none"/>
        </w:rPr>
      </w:pPr>
      <w:r w:rsidRPr="0033555F">
        <w:rPr>
          <w:rFonts w:ascii="Roboto" w:eastAsia="Roboto" w:hAnsi="Roboto" w:cs="Roboto"/>
          <w:b/>
          <w:bCs/>
          <w:color w:val="000000" w:themeColor="text1"/>
          <w:kern w:val="24"/>
          <w14:ligatures w14:val="none"/>
        </w:rPr>
        <w:t>Supplementary Fig. S3</w:t>
      </w:r>
      <w:r w:rsidRPr="002B1157">
        <w:rPr>
          <w:rFonts w:ascii="Roboto" w:eastAsia="Roboto" w:hAnsi="Roboto" w:cs="Roboto"/>
          <w:color w:val="000000" w:themeColor="text1"/>
          <w:kern w:val="24"/>
          <w14:ligatures w14:val="none"/>
        </w:rPr>
        <w:t xml:space="preserve"> | HOPE microsac coculture alleviates hypoxia in </w:t>
      </w:r>
      <w:proofErr w:type="spellStart"/>
      <w:r w:rsidRPr="002B1157">
        <w:rPr>
          <w:rFonts w:ascii="Roboto" w:eastAsia="Roboto" w:hAnsi="Roboto" w:cs="Roboto"/>
          <w:color w:val="000000" w:themeColor="text1"/>
          <w:kern w:val="24"/>
          <w14:ligatures w14:val="none"/>
        </w:rPr>
        <w:t>Jurkat</w:t>
      </w:r>
      <w:proofErr w:type="spellEnd"/>
      <w:r w:rsidRPr="002B1157">
        <w:rPr>
          <w:rFonts w:ascii="Roboto" w:eastAsia="Roboto" w:hAnsi="Roboto" w:cs="Roboto"/>
          <w:color w:val="000000" w:themeColor="text1"/>
          <w:kern w:val="24"/>
          <w14:ligatures w14:val="none"/>
        </w:rPr>
        <w:t xml:space="preserve"> T cells </w:t>
      </w:r>
      <w:r w:rsidR="007570CF" w:rsidRPr="007570CF">
        <w:rPr>
          <w:rFonts w:ascii="Roboto" w:eastAsia="Roboto" w:hAnsi="Roboto" w:cs="Roboto"/>
          <w:i/>
          <w:color w:val="000000" w:themeColor="text1"/>
          <w:kern w:val="24"/>
          <w14:ligatures w14:val="none"/>
        </w:rPr>
        <w:t>in vitro</w:t>
      </w:r>
      <w:r w:rsidRPr="002B1157">
        <w:rPr>
          <w:rFonts w:ascii="Roboto" w:eastAsia="Roboto" w:hAnsi="Roboto" w:cs="Roboto"/>
          <w:color w:val="000000" w:themeColor="text1"/>
          <w:kern w:val="24"/>
          <w14:ligatures w14:val="none"/>
        </w:rPr>
        <w:t>.</w:t>
      </w:r>
      <w:r w:rsidR="00A40E35">
        <w:rPr>
          <w:rFonts w:ascii="Times New Roman" w:eastAsia="Times New Roman" w:hAnsi="Times New Roman" w:cs="Times New Roman"/>
          <w:kern w:val="0"/>
          <w14:ligatures w14:val="none"/>
        </w:rPr>
        <w:t xml:space="preserve"> </w:t>
      </w:r>
      <w:r w:rsidRPr="00A40E35">
        <w:rPr>
          <w:rFonts w:ascii="Roboto" w:eastAsia="Roboto" w:hAnsi="Roboto" w:cs="Roboto"/>
          <w:color w:val="000000" w:themeColor="text1"/>
          <w:kern w:val="24"/>
          <w14:ligatures w14:val="none"/>
        </w:rPr>
        <w:t>Jurkat cells incubated under hypoxia with and without HOPE reveal markedly diminished Hypoxia Red signal upon HOPE treatment. Particles are false colored as purple for better visualization. (n=3). Scale bar, 20 µm.</w:t>
      </w:r>
    </w:p>
    <w:p w14:paraId="08A85BAE" w14:textId="77777777" w:rsidR="002E00BE" w:rsidRDefault="002E00BE" w:rsidP="002E00BE">
      <w:pPr>
        <w:spacing w:line="240" w:lineRule="auto"/>
        <w:rPr>
          <w:rFonts w:ascii="Times New Roman" w:eastAsia="Times New Roman" w:hAnsi="Times New Roman" w:cs="Times New Roman"/>
          <w:kern w:val="0"/>
          <w14:ligatures w14:val="none"/>
        </w:rPr>
      </w:pPr>
    </w:p>
    <w:p w14:paraId="5871BE52" w14:textId="7E37ECC3" w:rsidR="00022C2E" w:rsidRDefault="00022C2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4282FF3C" w14:textId="77777777" w:rsidR="00022C2E" w:rsidRPr="002E00BE" w:rsidRDefault="00022C2E" w:rsidP="002E00BE">
      <w:pPr>
        <w:spacing w:line="240" w:lineRule="auto"/>
        <w:rPr>
          <w:rFonts w:ascii="Times New Roman" w:eastAsia="Times New Roman" w:hAnsi="Times New Roman" w:cs="Times New Roman"/>
          <w:kern w:val="0"/>
          <w14:ligatures w14:val="none"/>
        </w:rPr>
      </w:pPr>
    </w:p>
    <w:p w14:paraId="59E8FA36" w14:textId="1FD0FE47" w:rsidR="002B1157" w:rsidRDefault="002E00BE">
      <w:r>
        <w:rPr>
          <w:noProof/>
        </w:rPr>
        <w:drawing>
          <wp:inline distT="0" distB="0" distL="0" distR="0" wp14:anchorId="128B206B" wp14:editId="1948A553">
            <wp:extent cx="5665470" cy="1789277"/>
            <wp:effectExtent l="0" t="0" r="0" b="0"/>
            <wp:docPr id="1356320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803" cy="1796646"/>
                    </a:xfrm>
                    <a:prstGeom prst="rect">
                      <a:avLst/>
                    </a:prstGeom>
                    <a:noFill/>
                  </pic:spPr>
                </pic:pic>
              </a:graphicData>
            </a:graphic>
          </wp:inline>
        </w:drawing>
      </w:r>
    </w:p>
    <w:p w14:paraId="3CFB85C1" w14:textId="77777777" w:rsidR="00022C2E" w:rsidRDefault="00022C2E" w:rsidP="00A40E35">
      <w:pPr>
        <w:spacing w:line="240" w:lineRule="auto"/>
        <w:rPr>
          <w:rFonts w:ascii="Roboto" w:eastAsia="Roboto" w:hAnsi="Roboto" w:cs="Roboto"/>
          <w:color w:val="000000" w:themeColor="text1"/>
          <w:kern w:val="24"/>
          <w14:ligatures w14:val="none"/>
        </w:rPr>
      </w:pPr>
    </w:p>
    <w:p w14:paraId="1181D4F8" w14:textId="79B55F53" w:rsidR="002E00BE" w:rsidRPr="002E00BE" w:rsidRDefault="002E00BE" w:rsidP="00A40E35">
      <w:pPr>
        <w:spacing w:line="240" w:lineRule="auto"/>
        <w:rPr>
          <w:rFonts w:ascii="Times New Roman" w:eastAsia="Times New Roman" w:hAnsi="Times New Roman" w:cs="Times New Roman"/>
          <w:kern w:val="0"/>
          <w14:ligatures w14:val="none"/>
        </w:rPr>
      </w:pPr>
      <w:r w:rsidRPr="0033555F">
        <w:rPr>
          <w:rFonts w:ascii="Roboto" w:eastAsia="Roboto" w:hAnsi="Roboto" w:cs="Roboto"/>
          <w:b/>
          <w:bCs/>
          <w:color w:val="000000" w:themeColor="text1"/>
          <w:kern w:val="24"/>
          <w14:ligatures w14:val="none"/>
        </w:rPr>
        <w:t>Supplementary Fig. S4</w:t>
      </w:r>
      <w:r w:rsidRPr="002E00BE">
        <w:rPr>
          <w:rFonts w:ascii="Roboto" w:eastAsia="Roboto" w:hAnsi="Roboto" w:cs="Roboto"/>
          <w:color w:val="000000" w:themeColor="text1"/>
          <w:kern w:val="24"/>
          <w14:ligatures w14:val="none"/>
        </w:rPr>
        <w:t xml:space="preserve"> | HOPE microsac coculture alleviates hypoxia in CAR T cells </w:t>
      </w:r>
      <w:r w:rsidR="007570CF" w:rsidRPr="007570CF">
        <w:rPr>
          <w:rFonts w:ascii="Roboto" w:eastAsia="Roboto" w:hAnsi="Roboto" w:cs="Roboto"/>
          <w:i/>
          <w:color w:val="000000" w:themeColor="text1"/>
          <w:kern w:val="24"/>
          <w14:ligatures w14:val="none"/>
        </w:rPr>
        <w:t>in vitro</w:t>
      </w:r>
      <w:r w:rsidRPr="002E00BE">
        <w:rPr>
          <w:rFonts w:ascii="Roboto" w:eastAsia="Roboto" w:hAnsi="Roboto" w:cs="Roboto"/>
          <w:color w:val="000000" w:themeColor="text1"/>
          <w:kern w:val="24"/>
          <w14:ligatures w14:val="none"/>
        </w:rPr>
        <w:t>.</w:t>
      </w:r>
      <w:r w:rsidR="00A40E35">
        <w:rPr>
          <w:rFonts w:ascii="Times New Roman" w:eastAsia="Times New Roman" w:hAnsi="Times New Roman" w:cs="Times New Roman"/>
          <w:kern w:val="0"/>
          <w14:ligatures w14:val="none"/>
        </w:rPr>
        <w:t xml:space="preserve"> </w:t>
      </w:r>
      <w:r w:rsidRPr="002E00BE">
        <w:rPr>
          <w:rFonts w:ascii="Roboto" w:eastAsia="Roboto" w:hAnsi="Roboto" w:cs="Roboto"/>
          <w:color w:val="000000" w:themeColor="text1"/>
          <w:kern w:val="24"/>
          <w14:ligatures w14:val="none"/>
        </w:rPr>
        <w:t>CAR T cells incubated under hypoxia with and without HOPE reveal markedly diminished Hypoxia Red signal upon HOPE treatment. Calcein AM staining demonstrates cells viable upon HOPE treatment. Particles are false colored as purple for better visualization. (n=3). Scale bar, 50 µm.</w:t>
      </w:r>
    </w:p>
    <w:p w14:paraId="450599A7" w14:textId="08798961" w:rsidR="00022C2E" w:rsidRDefault="00022C2E">
      <w:r>
        <w:br w:type="page"/>
      </w:r>
    </w:p>
    <w:p w14:paraId="3998120D" w14:textId="77777777" w:rsidR="002E00BE" w:rsidRDefault="002E00BE"/>
    <w:p w14:paraId="6347911D" w14:textId="77777777" w:rsidR="00833A91" w:rsidRDefault="00833A91"/>
    <w:p w14:paraId="7A3A270C" w14:textId="65F72A4E" w:rsidR="00833A91" w:rsidRDefault="00833A91" w:rsidP="0033555F">
      <w:pPr>
        <w:jc w:val="center"/>
      </w:pPr>
      <w:r>
        <w:rPr>
          <w:noProof/>
        </w:rPr>
        <w:drawing>
          <wp:inline distT="0" distB="0" distL="0" distR="0" wp14:anchorId="1F8C1484" wp14:editId="3A496504">
            <wp:extent cx="5468815" cy="3175575"/>
            <wp:effectExtent l="0" t="0" r="0" b="0"/>
            <wp:docPr id="1610092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487" cy="3195128"/>
                    </a:xfrm>
                    <a:prstGeom prst="rect">
                      <a:avLst/>
                    </a:prstGeom>
                    <a:noFill/>
                  </pic:spPr>
                </pic:pic>
              </a:graphicData>
            </a:graphic>
          </wp:inline>
        </w:drawing>
      </w:r>
    </w:p>
    <w:p w14:paraId="1D7B5E8F" w14:textId="77777777" w:rsidR="00022C2E" w:rsidRDefault="00022C2E" w:rsidP="00833A91">
      <w:pPr>
        <w:spacing w:line="240" w:lineRule="auto"/>
        <w:rPr>
          <w:rFonts w:ascii="Roboto" w:eastAsia="Roboto" w:hAnsi="Roboto" w:cs="Roboto"/>
          <w:b/>
          <w:bCs/>
          <w:color w:val="000000" w:themeColor="text1"/>
          <w:kern w:val="24"/>
          <w14:ligatures w14:val="none"/>
        </w:rPr>
      </w:pPr>
    </w:p>
    <w:p w14:paraId="3D1A5980" w14:textId="5B820B7A" w:rsidR="00833A91" w:rsidRPr="00833A91" w:rsidRDefault="00833A91" w:rsidP="00833A91">
      <w:pPr>
        <w:spacing w:line="240" w:lineRule="auto"/>
        <w:rPr>
          <w:rFonts w:ascii="Times New Roman" w:eastAsia="Times New Roman" w:hAnsi="Times New Roman" w:cs="Times New Roman"/>
          <w:kern w:val="0"/>
          <w14:ligatures w14:val="none"/>
        </w:rPr>
      </w:pPr>
      <w:r w:rsidRPr="0033555F">
        <w:rPr>
          <w:rFonts w:ascii="Roboto" w:eastAsia="Roboto" w:hAnsi="Roboto" w:cs="Roboto"/>
          <w:b/>
          <w:bCs/>
          <w:color w:val="000000" w:themeColor="text1"/>
          <w:kern w:val="24"/>
          <w14:ligatures w14:val="none"/>
        </w:rPr>
        <w:t>Supplementary Fig. S5</w:t>
      </w:r>
      <w:r w:rsidRPr="00833A91">
        <w:rPr>
          <w:rFonts w:ascii="Roboto" w:eastAsia="Roboto" w:hAnsi="Roboto" w:cs="Roboto"/>
          <w:color w:val="000000" w:themeColor="text1"/>
          <w:kern w:val="24"/>
          <w14:ligatures w14:val="none"/>
        </w:rPr>
        <w:t xml:space="preserve"> | Cytocompatibility of HOPE microsacs in </w:t>
      </w:r>
      <w:r w:rsidR="007570CF">
        <w:rPr>
          <w:rFonts w:ascii="Roboto" w:eastAsia="Roboto" w:hAnsi="Roboto" w:cs="Roboto"/>
          <w:color w:val="000000" w:themeColor="text1"/>
          <w:kern w:val="24"/>
          <w14:ligatures w14:val="none"/>
        </w:rPr>
        <w:t xml:space="preserve">the culture of </w:t>
      </w:r>
      <w:r w:rsidRPr="00833A91">
        <w:rPr>
          <w:rFonts w:ascii="Roboto" w:eastAsia="Roboto" w:hAnsi="Roboto" w:cs="Roboto"/>
          <w:color w:val="000000" w:themeColor="text1"/>
          <w:kern w:val="24"/>
          <w14:ligatures w14:val="none"/>
        </w:rPr>
        <w:t>dermal and embryonic fibroblasts. Evaluation of HOPE microsac cytotoxicity against non-tumor cells at 48 h. (a) Human Dermal Fibroblast (HDF) and (b) Mouse Embryonic Fibroblast (3T3) cells were cocultured with different concentrations of HOPE microsacs for 24 h. (n=3). No significant cytotoxicity was observed.</w:t>
      </w:r>
    </w:p>
    <w:p w14:paraId="22301372" w14:textId="2209CDDA" w:rsidR="00022C2E" w:rsidRDefault="00022C2E">
      <w:r>
        <w:br w:type="page"/>
      </w:r>
    </w:p>
    <w:p w14:paraId="6D2AF7BD" w14:textId="77777777" w:rsidR="00833A91" w:rsidRDefault="00833A91"/>
    <w:p w14:paraId="735BE5E6" w14:textId="2D43E769" w:rsidR="00812BA4" w:rsidRDefault="00812BA4">
      <w:r>
        <w:rPr>
          <w:noProof/>
        </w:rPr>
        <w:drawing>
          <wp:inline distT="0" distB="0" distL="0" distR="0" wp14:anchorId="4D134E9B" wp14:editId="54B28858">
            <wp:extent cx="5602605" cy="1804670"/>
            <wp:effectExtent l="0" t="0" r="0" b="0"/>
            <wp:docPr id="88216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1804670"/>
                    </a:xfrm>
                    <a:prstGeom prst="rect">
                      <a:avLst/>
                    </a:prstGeom>
                    <a:noFill/>
                  </pic:spPr>
                </pic:pic>
              </a:graphicData>
            </a:graphic>
          </wp:inline>
        </w:drawing>
      </w:r>
    </w:p>
    <w:p w14:paraId="307432A8" w14:textId="77777777" w:rsidR="00022C2E" w:rsidRDefault="00022C2E" w:rsidP="00A40E35">
      <w:pPr>
        <w:spacing w:line="240" w:lineRule="auto"/>
        <w:rPr>
          <w:rFonts w:ascii="Roboto" w:eastAsia="Roboto" w:hAnsi="Roboto" w:cs="Roboto"/>
          <w:color w:val="000000" w:themeColor="text1"/>
          <w:kern w:val="24"/>
          <w14:ligatures w14:val="none"/>
        </w:rPr>
      </w:pPr>
    </w:p>
    <w:p w14:paraId="4E639AD4" w14:textId="4F7E0435" w:rsidR="00812BA4" w:rsidRDefault="00812BA4" w:rsidP="00A40E35">
      <w:pPr>
        <w:spacing w:line="240" w:lineRule="auto"/>
        <w:rPr>
          <w:rFonts w:ascii="Arial" w:eastAsia="Times New Roman" w:hAnsi="Arial"/>
          <w:color w:val="000000" w:themeColor="text1"/>
          <w:kern w:val="24"/>
          <w14:ligatures w14:val="none"/>
        </w:rPr>
      </w:pPr>
      <w:r w:rsidRPr="0033555F">
        <w:rPr>
          <w:rFonts w:ascii="Roboto" w:eastAsia="Roboto" w:hAnsi="Roboto" w:cs="Roboto"/>
          <w:b/>
          <w:bCs/>
          <w:color w:val="000000" w:themeColor="text1"/>
          <w:kern w:val="24"/>
          <w14:ligatures w14:val="none"/>
        </w:rPr>
        <w:t>Supplementary Fig. S6</w:t>
      </w:r>
      <w:r w:rsidRPr="00812BA4">
        <w:rPr>
          <w:rFonts w:ascii="Roboto" w:eastAsia="Roboto" w:hAnsi="Roboto" w:cs="Roboto"/>
          <w:color w:val="000000" w:themeColor="text1"/>
          <w:kern w:val="24"/>
          <w14:ligatures w14:val="none"/>
        </w:rPr>
        <w:t xml:space="preserve"> | Flow Cytometric Analysis of CAR T cell activation and exhaustion following HOPE treatment under hypoxia.</w:t>
      </w:r>
      <w:r w:rsidR="00A40E35">
        <w:rPr>
          <w:rFonts w:ascii="Times New Roman" w:eastAsia="Times New Roman" w:hAnsi="Times New Roman" w:cs="Times New Roman"/>
          <w:kern w:val="0"/>
          <w14:ligatures w14:val="none"/>
        </w:rPr>
        <w:t xml:space="preserve"> </w:t>
      </w:r>
      <w:r w:rsidRPr="00812BA4">
        <w:rPr>
          <w:rFonts w:ascii="Roboto" w:eastAsia="Roboto" w:hAnsi="Roboto" w:cs="Roboto"/>
          <w:color w:val="000000" w:themeColor="text1"/>
          <w:kern w:val="24"/>
          <w14:ligatures w14:val="none"/>
        </w:rPr>
        <w:t>Quantification of the flow cytometry analysis of CAR T cell activation i.e., CD69 (a) and exhaustion i.e., PD1 (b) and PDL1(c) markers.</w:t>
      </w:r>
      <w:r w:rsidRPr="00812BA4">
        <w:rPr>
          <w:rFonts w:ascii="Arial" w:eastAsia="Times New Roman" w:hAnsi="Arial"/>
          <w:color w:val="000000" w:themeColor="text1"/>
          <w:kern w:val="24"/>
          <w14:ligatures w14:val="none"/>
        </w:rPr>
        <w:t xml:space="preserve"> Data are represented as mean ± </w:t>
      </w:r>
      <w:proofErr w:type="spellStart"/>
      <w:r w:rsidRPr="00812BA4">
        <w:rPr>
          <w:rFonts w:ascii="Arial" w:eastAsia="Times New Roman" w:hAnsi="Arial"/>
          <w:color w:val="000000" w:themeColor="text1"/>
          <w:kern w:val="24"/>
          <w14:ligatures w14:val="none"/>
        </w:rPr>
        <w:t>s.d</w:t>
      </w:r>
      <w:proofErr w:type="spellEnd"/>
      <w:r w:rsidRPr="00812BA4">
        <w:rPr>
          <w:rFonts w:ascii="Arial" w:eastAsia="Times New Roman" w:hAnsi="Arial"/>
          <w:color w:val="000000" w:themeColor="text1"/>
          <w:kern w:val="24"/>
          <w14:ligatures w14:val="none"/>
        </w:rPr>
        <w:t xml:space="preserve"> (n = 3). </w:t>
      </w:r>
      <w:r w:rsidRPr="00812BA4">
        <w:rPr>
          <w:rFonts w:ascii="Arial" w:eastAsia="Times New Roman" w:hAnsi="Arial"/>
          <w:color w:val="000000" w:themeColor="text1"/>
          <w:kern w:val="24"/>
          <w:lang w:val="nn-NO"/>
          <w14:ligatures w14:val="none"/>
        </w:rPr>
        <w:t xml:space="preserve">*P &lt; 0.05, **P &lt; 0.01, ***P &lt; 0.001, </w:t>
      </w:r>
      <w:r w:rsidRPr="00812BA4">
        <w:rPr>
          <w:rFonts w:ascii="Arial" w:eastAsia="Times New Roman" w:hAnsi="Arial"/>
          <w:color w:val="000000" w:themeColor="text1"/>
          <w:kern w:val="24"/>
          <w14:ligatures w14:val="none"/>
        </w:rPr>
        <w:t xml:space="preserve">ns non-significant. </w:t>
      </w:r>
      <w:r w:rsidR="003A0381" w:rsidRPr="003A0381">
        <w:rPr>
          <w:rFonts w:ascii="Arial" w:eastAsia="Times New Roman" w:hAnsi="Arial"/>
          <w:color w:val="000000" w:themeColor="text1"/>
          <w:kern w:val="24"/>
          <w14:ligatures w14:val="none"/>
        </w:rPr>
        <w:t>Significance was determined by one way ANOVA test followed by Tukey’s post-hoc multiple comparisons test</w:t>
      </w:r>
      <w:r w:rsidR="003A0381">
        <w:rPr>
          <w:rFonts w:ascii="Arial" w:eastAsia="Times New Roman" w:hAnsi="Arial"/>
          <w:color w:val="000000" w:themeColor="text1"/>
          <w:kern w:val="24"/>
          <w14:ligatures w14:val="none"/>
        </w:rPr>
        <w:t>.</w:t>
      </w:r>
    </w:p>
    <w:p w14:paraId="64D6366A" w14:textId="622E9840" w:rsidR="00022C2E" w:rsidRDefault="00022C2E">
      <w:pPr>
        <w:rPr>
          <w:rFonts w:ascii="Arial" w:eastAsia="Times New Roman" w:hAnsi="Arial"/>
          <w:color w:val="000000" w:themeColor="text1"/>
          <w:kern w:val="24"/>
          <w14:ligatures w14:val="none"/>
        </w:rPr>
      </w:pPr>
      <w:r>
        <w:rPr>
          <w:rFonts w:ascii="Arial" w:eastAsia="Times New Roman" w:hAnsi="Arial"/>
          <w:color w:val="000000" w:themeColor="text1"/>
          <w:kern w:val="24"/>
          <w14:ligatures w14:val="none"/>
        </w:rPr>
        <w:br w:type="page"/>
      </w:r>
    </w:p>
    <w:p w14:paraId="3093B887" w14:textId="77777777" w:rsidR="00022C2E" w:rsidRPr="00812BA4" w:rsidRDefault="00022C2E" w:rsidP="00A40E35">
      <w:pPr>
        <w:spacing w:line="240" w:lineRule="auto"/>
        <w:rPr>
          <w:rFonts w:ascii="Times New Roman" w:eastAsia="Times New Roman" w:hAnsi="Times New Roman" w:cs="Times New Roman"/>
          <w:kern w:val="0"/>
          <w14:ligatures w14:val="none"/>
        </w:rPr>
      </w:pPr>
    </w:p>
    <w:p w14:paraId="32C7D920" w14:textId="77777777" w:rsidR="00812BA4" w:rsidRDefault="00812BA4"/>
    <w:p w14:paraId="60787437" w14:textId="22AC53D7" w:rsidR="00BE0DBB" w:rsidRDefault="005635C4">
      <w:r>
        <w:rPr>
          <w:noProof/>
        </w:rPr>
        <w:drawing>
          <wp:inline distT="0" distB="0" distL="0" distR="0" wp14:anchorId="325C5200" wp14:editId="2C820861">
            <wp:extent cx="5739453" cy="2190852"/>
            <wp:effectExtent l="0" t="0" r="0" b="0"/>
            <wp:docPr id="605051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941" cy="2196764"/>
                    </a:xfrm>
                    <a:prstGeom prst="rect">
                      <a:avLst/>
                    </a:prstGeom>
                    <a:noFill/>
                  </pic:spPr>
                </pic:pic>
              </a:graphicData>
            </a:graphic>
          </wp:inline>
        </w:drawing>
      </w:r>
    </w:p>
    <w:p w14:paraId="1DFCCF54" w14:textId="77777777" w:rsidR="00BE0DBB" w:rsidRDefault="00BE0DBB"/>
    <w:p w14:paraId="7FA8F4A0" w14:textId="2312C2C6" w:rsidR="00BE0DBB" w:rsidRPr="00BE0DBB" w:rsidRDefault="00BE0DBB" w:rsidP="00BE0DBB">
      <w:pPr>
        <w:spacing w:line="240" w:lineRule="auto"/>
        <w:rPr>
          <w:rFonts w:ascii="Times New Roman" w:eastAsia="Times New Roman" w:hAnsi="Times New Roman" w:cs="Times New Roman"/>
          <w:kern w:val="0"/>
          <w14:ligatures w14:val="none"/>
        </w:rPr>
      </w:pPr>
      <w:r w:rsidRPr="0033555F">
        <w:rPr>
          <w:rFonts w:ascii="Roboto" w:eastAsia="Roboto" w:hAnsi="Roboto" w:cs="Roboto"/>
          <w:b/>
          <w:bCs/>
          <w:color w:val="000000" w:themeColor="text1"/>
          <w:kern w:val="24"/>
          <w14:ligatures w14:val="none"/>
        </w:rPr>
        <w:t>Supplementary Fig. S7</w:t>
      </w:r>
      <w:r w:rsidRPr="00BE0DBB">
        <w:rPr>
          <w:rFonts w:ascii="Roboto" w:eastAsia="Roboto" w:hAnsi="Roboto" w:cs="Roboto"/>
          <w:color w:val="000000" w:themeColor="text1"/>
          <w:kern w:val="24"/>
          <w14:ligatures w14:val="none"/>
        </w:rPr>
        <w:t xml:space="preserve"> | Live–dead viability staining of A375‐CD19‐GFP/HDF </w:t>
      </w:r>
      <w:r w:rsidR="001B2866" w:rsidRPr="00BE0DBB">
        <w:rPr>
          <w:rFonts w:ascii="Roboto" w:eastAsia="Roboto" w:hAnsi="Roboto" w:cs="Roboto"/>
          <w:color w:val="000000" w:themeColor="text1"/>
          <w:kern w:val="24"/>
          <w14:ligatures w14:val="none"/>
        </w:rPr>
        <w:t>tumor</w:t>
      </w:r>
      <w:r w:rsidRPr="00BE0DBB">
        <w:rPr>
          <w:rFonts w:ascii="Roboto" w:eastAsia="Roboto" w:hAnsi="Roboto" w:cs="Roboto"/>
          <w:color w:val="000000" w:themeColor="text1"/>
          <w:kern w:val="24"/>
          <w14:ligatures w14:val="none"/>
        </w:rPr>
        <w:t xml:space="preserve"> spheroids after </w:t>
      </w:r>
      <w:r w:rsidR="00467440">
        <w:rPr>
          <w:rFonts w:ascii="Roboto" w:eastAsia="Roboto" w:hAnsi="Roboto" w:cs="Roboto"/>
          <w:color w:val="000000" w:themeColor="text1"/>
          <w:kern w:val="24"/>
          <w14:ligatures w14:val="none"/>
        </w:rPr>
        <w:t>CAR19-</w:t>
      </w:r>
      <w:r w:rsidRPr="00BE0DBB">
        <w:rPr>
          <w:rFonts w:hAnsi="Bierstadt"/>
          <w:color w:val="000000" w:themeColor="text1"/>
          <w:kern w:val="24"/>
          <w:lang w:val="en-IN"/>
          <w14:ligatures w14:val="none"/>
        </w:rPr>
        <w:t xml:space="preserve">NKT </w:t>
      </w:r>
      <w:r w:rsidRPr="00BE0DBB">
        <w:rPr>
          <w:rFonts w:ascii="Roboto" w:eastAsia="Roboto" w:hAnsi="Roboto" w:cs="Roboto"/>
          <w:color w:val="000000" w:themeColor="text1"/>
          <w:kern w:val="24"/>
          <w14:ligatures w14:val="none"/>
        </w:rPr>
        <w:t>cell infiltration under hypoxia ± HOPE.</w:t>
      </w:r>
    </w:p>
    <w:p w14:paraId="0FBDA5AC" w14:textId="21C6FC40" w:rsidR="00BE0DBB" w:rsidRPr="00BE0DBB" w:rsidRDefault="00BE0DBB" w:rsidP="005635C4">
      <w:pPr>
        <w:spacing w:line="240" w:lineRule="auto"/>
        <w:rPr>
          <w:rFonts w:ascii="Times New Roman" w:eastAsia="Times New Roman" w:hAnsi="Times New Roman" w:cs="Times New Roman"/>
          <w:kern w:val="0"/>
          <w14:ligatures w14:val="none"/>
        </w:rPr>
      </w:pPr>
      <w:r w:rsidRPr="00BE0DBB">
        <w:rPr>
          <w:rFonts w:ascii="Roboto" w:eastAsia="Roboto" w:hAnsi="Roboto" w:cs="Roboto"/>
          <w:color w:val="000000" w:themeColor="text1"/>
          <w:kern w:val="24"/>
          <w14:ligatures w14:val="none"/>
        </w:rPr>
        <w:t>CAR19‐NKT cells were co‐cultured with A375-GFP/HDF spheroids for 24 h under hypoxia in the absence (top row) or presence (bottom row) of HOPE. Spheroids were then stained with Propidium Iodide (PI, dead cells, red) and imaged by confocal microscopy.</w:t>
      </w:r>
      <w:r w:rsidR="005635C4" w:rsidRPr="005635C4">
        <w:t xml:space="preserve"> </w:t>
      </w:r>
      <w:r w:rsidR="005635C4" w:rsidRPr="005635C4">
        <w:rPr>
          <w:rFonts w:ascii="Roboto" w:eastAsia="Roboto" w:hAnsi="Roboto" w:cs="Roboto"/>
          <w:color w:val="000000" w:themeColor="text1"/>
          <w:kern w:val="24"/>
          <w14:ligatures w14:val="none"/>
        </w:rPr>
        <w:t>Scale bar 500 µm.</w:t>
      </w:r>
    </w:p>
    <w:p w14:paraId="5602A883" w14:textId="77777777" w:rsidR="00BE0DBB" w:rsidRDefault="00BE0DBB"/>
    <w:p w14:paraId="7700EF82" w14:textId="6ABBDF37" w:rsidR="00022C2E" w:rsidRDefault="00022C2E">
      <w:r>
        <w:br w:type="page"/>
      </w:r>
    </w:p>
    <w:p w14:paraId="446F31F9" w14:textId="77777777" w:rsidR="00022C2E" w:rsidRDefault="00022C2E"/>
    <w:p w14:paraId="1903D73F" w14:textId="77777777" w:rsidR="00022C2E" w:rsidRDefault="00022C2E"/>
    <w:p w14:paraId="076CE7CD" w14:textId="6920D9E6" w:rsidR="001B2866" w:rsidRDefault="001B2866" w:rsidP="0033555F">
      <w:pPr>
        <w:jc w:val="center"/>
      </w:pPr>
      <w:r w:rsidRPr="001B2866">
        <w:rPr>
          <w:noProof/>
        </w:rPr>
        <w:drawing>
          <wp:inline distT="0" distB="0" distL="0" distR="0" wp14:anchorId="1F4E3FFA" wp14:editId="031A50B7">
            <wp:extent cx="3951959" cy="2628900"/>
            <wp:effectExtent l="0" t="0" r="0" b="0"/>
            <wp:docPr id="1885104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126" cy="2641650"/>
                    </a:xfrm>
                    <a:prstGeom prst="rect">
                      <a:avLst/>
                    </a:prstGeom>
                    <a:noFill/>
                    <a:ln>
                      <a:noFill/>
                    </a:ln>
                  </pic:spPr>
                </pic:pic>
              </a:graphicData>
            </a:graphic>
          </wp:inline>
        </w:drawing>
      </w:r>
    </w:p>
    <w:p w14:paraId="4E571627" w14:textId="37E13A5D" w:rsidR="00204949" w:rsidRPr="00193BD7" w:rsidRDefault="001B2866" w:rsidP="00204949">
      <w:pPr>
        <w:pStyle w:val="BodyText"/>
        <w:tabs>
          <w:tab w:val="left" w:pos="9026"/>
        </w:tabs>
        <w:spacing w:before="29"/>
        <w:jc w:val="both"/>
        <w:rPr>
          <w:rFonts w:asciiTheme="minorBidi" w:eastAsiaTheme="minorEastAsia" w:hAnsiTheme="minorBidi" w:cstheme="minorBidi"/>
          <w:color w:val="000000" w:themeColor="text1"/>
          <w:kern w:val="24"/>
        </w:rPr>
      </w:pPr>
      <w:r w:rsidRPr="0033555F">
        <w:rPr>
          <w:rFonts w:ascii="Roboto" w:eastAsia="Roboto" w:hAnsi="Roboto" w:cs="Roboto"/>
          <w:b/>
          <w:bCs/>
          <w:color w:val="000000" w:themeColor="text1"/>
          <w:kern w:val="24"/>
        </w:rPr>
        <w:t>Supplementary Fig. S8</w:t>
      </w:r>
      <w:r w:rsidRPr="001B2866">
        <w:rPr>
          <w:rFonts w:ascii="Roboto" w:eastAsia="Roboto" w:hAnsi="Roboto" w:cs="Roboto"/>
          <w:color w:val="000000" w:themeColor="text1"/>
          <w:kern w:val="24"/>
        </w:rPr>
        <w:t xml:space="preserve"> | Tumor growth curves (volume) over time. </w:t>
      </w:r>
      <w:r w:rsidR="00204949" w:rsidRPr="00204949">
        <w:rPr>
          <w:rFonts w:asciiTheme="minorBidi" w:eastAsiaTheme="minorEastAsia" w:hAnsiTheme="minorBidi" w:cstheme="minorBidi"/>
          <w:color w:val="000000" w:themeColor="text1"/>
          <w:kern w:val="24"/>
        </w:rPr>
        <w:t xml:space="preserve"> </w:t>
      </w:r>
      <w:r w:rsidR="00204949" w:rsidRPr="00193BD7">
        <w:rPr>
          <w:rFonts w:asciiTheme="minorBidi" w:eastAsiaTheme="minorEastAsia" w:hAnsiTheme="minorBidi" w:cstheme="minorBidi"/>
          <w:color w:val="000000" w:themeColor="text1"/>
          <w:kern w:val="24"/>
        </w:rPr>
        <w:t>Significance was determined by a two-tailed, unpaired t-test.</w:t>
      </w:r>
      <w:r w:rsidR="00BA29D1" w:rsidRPr="00BA29D1">
        <w:rPr>
          <w:rFonts w:ascii="Arial" w:hAnsi="Arial"/>
          <w:color w:val="000000" w:themeColor="text1"/>
          <w:kern w:val="24"/>
        </w:rPr>
        <w:t xml:space="preserve"> </w:t>
      </w:r>
      <w:r w:rsidR="00BA29D1" w:rsidRPr="00812BA4">
        <w:rPr>
          <w:rFonts w:ascii="Arial" w:hAnsi="Arial"/>
          <w:color w:val="000000" w:themeColor="text1"/>
          <w:kern w:val="24"/>
        </w:rPr>
        <w:t xml:space="preserve">Data are represented as mean ± </w:t>
      </w:r>
      <w:proofErr w:type="spellStart"/>
      <w:r w:rsidR="00BA29D1" w:rsidRPr="00812BA4">
        <w:rPr>
          <w:rFonts w:ascii="Arial" w:hAnsi="Arial"/>
          <w:color w:val="000000" w:themeColor="text1"/>
          <w:kern w:val="24"/>
        </w:rPr>
        <w:t>s.d</w:t>
      </w:r>
      <w:r w:rsidR="0074096C">
        <w:rPr>
          <w:rFonts w:ascii="Arial" w:hAnsi="Arial"/>
          <w:color w:val="000000" w:themeColor="text1"/>
          <w:kern w:val="24"/>
        </w:rPr>
        <w:t>.</w:t>
      </w:r>
      <w:proofErr w:type="spellEnd"/>
      <w:r w:rsidR="00BA29D1" w:rsidRPr="00812BA4">
        <w:rPr>
          <w:rFonts w:ascii="Arial" w:hAnsi="Arial"/>
          <w:color w:val="000000" w:themeColor="text1"/>
          <w:kern w:val="24"/>
        </w:rPr>
        <w:t xml:space="preserve"> (n = </w:t>
      </w:r>
      <w:r w:rsidR="00BA29D1">
        <w:rPr>
          <w:rFonts w:ascii="Arial" w:hAnsi="Arial"/>
          <w:color w:val="000000" w:themeColor="text1"/>
          <w:kern w:val="24"/>
        </w:rPr>
        <w:t>5</w:t>
      </w:r>
      <w:r w:rsidR="00BA29D1" w:rsidRPr="00812BA4">
        <w:rPr>
          <w:rFonts w:ascii="Arial" w:hAnsi="Arial"/>
          <w:color w:val="000000" w:themeColor="text1"/>
          <w:kern w:val="24"/>
        </w:rPr>
        <w:t xml:space="preserve">). </w:t>
      </w:r>
      <w:r w:rsidR="00BA29D1" w:rsidRPr="00812BA4">
        <w:rPr>
          <w:rFonts w:ascii="Arial" w:hAnsi="Arial"/>
          <w:color w:val="000000" w:themeColor="text1"/>
          <w:kern w:val="24"/>
          <w:lang w:val="nn-NO"/>
        </w:rPr>
        <w:t xml:space="preserve">***P &lt; 0.001, </w:t>
      </w:r>
      <w:r w:rsidR="00BA29D1" w:rsidRPr="00812BA4">
        <w:rPr>
          <w:rFonts w:ascii="Arial" w:hAnsi="Arial"/>
          <w:color w:val="000000" w:themeColor="text1"/>
          <w:kern w:val="24"/>
        </w:rPr>
        <w:t>ns non-significant.</w:t>
      </w:r>
    </w:p>
    <w:p w14:paraId="7DF9B459" w14:textId="77777777" w:rsidR="00204949" w:rsidRPr="00193BD7" w:rsidRDefault="00204949" w:rsidP="00204949">
      <w:pPr>
        <w:tabs>
          <w:tab w:val="left" w:pos="9026"/>
        </w:tabs>
        <w:rPr>
          <w:rFonts w:asciiTheme="minorBidi" w:hAnsiTheme="minorBidi"/>
        </w:rPr>
      </w:pPr>
    </w:p>
    <w:p w14:paraId="6C3812B3" w14:textId="6F88C6E5" w:rsidR="001B2866" w:rsidRPr="001B2866" w:rsidRDefault="001B2866" w:rsidP="001B2866">
      <w:pPr>
        <w:spacing w:line="240" w:lineRule="auto"/>
        <w:rPr>
          <w:rFonts w:ascii="Times New Roman" w:eastAsia="Times New Roman" w:hAnsi="Times New Roman" w:cs="Times New Roman"/>
          <w:kern w:val="0"/>
          <w14:ligatures w14:val="none"/>
        </w:rPr>
      </w:pPr>
    </w:p>
    <w:p w14:paraId="60DEAB6A" w14:textId="77777777" w:rsidR="001B2866" w:rsidRDefault="001B2866" w:rsidP="001B2866"/>
    <w:sectPr w:rsidR="001B2866" w:rsidSect="00083D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Roboto">
    <w:altName w:val="Arial"/>
    <w:panose1 w:val="020B0604020202020204"/>
    <w:charset w:val="00"/>
    <w:family w:val="auto"/>
    <w:pitch w:val="variable"/>
    <w:sig w:usb0="E0000AFF" w:usb1="5000217F" w:usb2="00000021" w:usb3="00000000" w:csb0="0000019F" w:csb1="00000000"/>
  </w:font>
  <w:font w:name="Bierstadt">
    <w:panose1 w:val="020B0604020202020204"/>
    <w:charset w:val="00"/>
    <w:family w:val="swiss"/>
    <w:pitch w:val="variable"/>
    <w:sig w:usb0="80000003" w:usb1="00000001"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0612D2"/>
    <w:multiLevelType w:val="hybridMultilevel"/>
    <w:tmpl w:val="49FCDA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Q0MjUyMTMzNzG2MDRU0lEKTi0uzszPAykwrgUA2hGNfywAAAA="/>
  </w:docVars>
  <w:rsids>
    <w:rsidRoot w:val="00D90D04"/>
    <w:rsid w:val="00022C2E"/>
    <w:rsid w:val="00083D4D"/>
    <w:rsid w:val="000B1DAD"/>
    <w:rsid w:val="00105F62"/>
    <w:rsid w:val="001A208F"/>
    <w:rsid w:val="001B2866"/>
    <w:rsid w:val="00204949"/>
    <w:rsid w:val="0024146A"/>
    <w:rsid w:val="002B1157"/>
    <w:rsid w:val="002E00BE"/>
    <w:rsid w:val="003009A2"/>
    <w:rsid w:val="0033555F"/>
    <w:rsid w:val="00397EC8"/>
    <w:rsid w:val="003A0381"/>
    <w:rsid w:val="00467440"/>
    <w:rsid w:val="00487526"/>
    <w:rsid w:val="004A1636"/>
    <w:rsid w:val="004C65A5"/>
    <w:rsid w:val="004D5019"/>
    <w:rsid w:val="004F0FC1"/>
    <w:rsid w:val="00506B6D"/>
    <w:rsid w:val="00534543"/>
    <w:rsid w:val="005548D9"/>
    <w:rsid w:val="005635C4"/>
    <w:rsid w:val="005D1E4A"/>
    <w:rsid w:val="00686BAF"/>
    <w:rsid w:val="00691A2A"/>
    <w:rsid w:val="0072726C"/>
    <w:rsid w:val="0074096C"/>
    <w:rsid w:val="007570CF"/>
    <w:rsid w:val="00812BA4"/>
    <w:rsid w:val="00820688"/>
    <w:rsid w:val="00833A91"/>
    <w:rsid w:val="00843CD3"/>
    <w:rsid w:val="00895EBE"/>
    <w:rsid w:val="008B78E9"/>
    <w:rsid w:val="008C1F00"/>
    <w:rsid w:val="008D761C"/>
    <w:rsid w:val="00940FC6"/>
    <w:rsid w:val="00A40E35"/>
    <w:rsid w:val="00A40FFE"/>
    <w:rsid w:val="00A8559A"/>
    <w:rsid w:val="00AA09B1"/>
    <w:rsid w:val="00BA29D1"/>
    <w:rsid w:val="00BE0DBB"/>
    <w:rsid w:val="00BE21A2"/>
    <w:rsid w:val="00CC78D9"/>
    <w:rsid w:val="00D90D04"/>
    <w:rsid w:val="00D94BE0"/>
    <w:rsid w:val="00ED0810"/>
    <w:rsid w:val="00F0112B"/>
    <w:rsid w:val="00F95B33"/>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2BBC"/>
  <w15:chartTrackingRefBased/>
  <w15:docId w15:val="{4B26AB20-1A16-46FC-BDCF-A1090DB0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D04"/>
    <w:rPr>
      <w:rFonts w:eastAsiaTheme="minorEastAsia"/>
    </w:rPr>
  </w:style>
  <w:style w:type="paragraph" w:styleId="Heading1">
    <w:name w:val="heading 1"/>
    <w:basedOn w:val="Normal"/>
    <w:next w:val="Normal"/>
    <w:link w:val="Heading1Char"/>
    <w:uiPriority w:val="9"/>
    <w:qFormat/>
    <w:rsid w:val="00D90D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0D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0D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0D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0D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0D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D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D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D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D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0D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0D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0D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0D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0D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D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D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D04"/>
    <w:rPr>
      <w:rFonts w:eastAsiaTheme="majorEastAsia" w:cstheme="majorBidi"/>
      <w:color w:val="272727" w:themeColor="text1" w:themeTint="D8"/>
    </w:rPr>
  </w:style>
  <w:style w:type="paragraph" w:styleId="Title">
    <w:name w:val="Title"/>
    <w:basedOn w:val="Normal"/>
    <w:next w:val="Normal"/>
    <w:link w:val="TitleChar"/>
    <w:uiPriority w:val="10"/>
    <w:qFormat/>
    <w:rsid w:val="00D90D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D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D0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D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0D0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0D04"/>
    <w:rPr>
      <w:i/>
      <w:iCs/>
      <w:color w:val="404040" w:themeColor="text1" w:themeTint="BF"/>
    </w:rPr>
  </w:style>
  <w:style w:type="paragraph" w:styleId="ListParagraph">
    <w:name w:val="List Paragraph"/>
    <w:basedOn w:val="Normal"/>
    <w:uiPriority w:val="34"/>
    <w:qFormat/>
    <w:rsid w:val="00D90D04"/>
    <w:pPr>
      <w:ind w:left="720"/>
      <w:contextualSpacing/>
    </w:pPr>
  </w:style>
  <w:style w:type="character" w:styleId="IntenseEmphasis">
    <w:name w:val="Intense Emphasis"/>
    <w:basedOn w:val="DefaultParagraphFont"/>
    <w:uiPriority w:val="21"/>
    <w:qFormat/>
    <w:rsid w:val="00D90D04"/>
    <w:rPr>
      <w:i/>
      <w:iCs/>
      <w:color w:val="0F4761" w:themeColor="accent1" w:themeShade="BF"/>
    </w:rPr>
  </w:style>
  <w:style w:type="paragraph" w:styleId="IntenseQuote">
    <w:name w:val="Intense Quote"/>
    <w:basedOn w:val="Normal"/>
    <w:next w:val="Normal"/>
    <w:link w:val="IntenseQuoteChar"/>
    <w:uiPriority w:val="30"/>
    <w:qFormat/>
    <w:rsid w:val="00D90D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D04"/>
    <w:rPr>
      <w:i/>
      <w:iCs/>
      <w:color w:val="0F4761" w:themeColor="accent1" w:themeShade="BF"/>
    </w:rPr>
  </w:style>
  <w:style w:type="character" w:styleId="IntenseReference">
    <w:name w:val="Intense Reference"/>
    <w:basedOn w:val="DefaultParagraphFont"/>
    <w:uiPriority w:val="32"/>
    <w:qFormat/>
    <w:rsid w:val="00D90D04"/>
    <w:rPr>
      <w:b/>
      <w:bCs/>
      <w:smallCaps/>
      <w:color w:val="0F4761" w:themeColor="accent1" w:themeShade="BF"/>
      <w:spacing w:val="5"/>
    </w:rPr>
  </w:style>
  <w:style w:type="character" w:styleId="CommentReference">
    <w:name w:val="annotation reference"/>
    <w:basedOn w:val="DefaultParagraphFont"/>
    <w:uiPriority w:val="99"/>
    <w:semiHidden/>
    <w:unhideWhenUsed/>
    <w:rsid w:val="00D90D04"/>
    <w:rPr>
      <w:sz w:val="16"/>
      <w:szCs w:val="16"/>
    </w:rPr>
  </w:style>
  <w:style w:type="paragraph" w:styleId="CommentText">
    <w:name w:val="annotation text"/>
    <w:basedOn w:val="Normal"/>
    <w:link w:val="CommentTextChar"/>
    <w:uiPriority w:val="99"/>
    <w:unhideWhenUsed/>
    <w:rsid w:val="00D90D04"/>
    <w:pPr>
      <w:spacing w:line="240" w:lineRule="auto"/>
    </w:pPr>
    <w:rPr>
      <w:sz w:val="20"/>
      <w:szCs w:val="20"/>
    </w:rPr>
  </w:style>
  <w:style w:type="character" w:customStyle="1" w:styleId="CommentTextChar">
    <w:name w:val="Comment Text Char"/>
    <w:basedOn w:val="DefaultParagraphFont"/>
    <w:link w:val="CommentText"/>
    <w:uiPriority w:val="99"/>
    <w:rsid w:val="00D90D04"/>
    <w:rPr>
      <w:rFonts w:eastAsiaTheme="minorEastAsia"/>
      <w:sz w:val="20"/>
      <w:szCs w:val="20"/>
    </w:rPr>
  </w:style>
  <w:style w:type="paragraph" w:styleId="NormalWeb">
    <w:name w:val="Normal (Web)"/>
    <w:basedOn w:val="Normal"/>
    <w:uiPriority w:val="99"/>
    <w:semiHidden/>
    <w:unhideWhenUsed/>
    <w:rsid w:val="001A208F"/>
    <w:pPr>
      <w:spacing w:before="100" w:beforeAutospacing="1" w:after="100" w:afterAutospacing="1" w:line="240" w:lineRule="auto"/>
      <w:jc w:val="left"/>
    </w:pPr>
    <w:rPr>
      <w:rFonts w:ascii="Times New Roman" w:eastAsia="Times New Roman" w:hAnsi="Times New Roman" w:cs="Times New Roman"/>
      <w:kern w:val="0"/>
    </w:rPr>
  </w:style>
  <w:style w:type="paragraph" w:styleId="BalloonText">
    <w:name w:val="Balloon Text"/>
    <w:basedOn w:val="Normal"/>
    <w:link w:val="BalloonTextChar"/>
    <w:uiPriority w:val="99"/>
    <w:semiHidden/>
    <w:unhideWhenUsed/>
    <w:rsid w:val="004D501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5019"/>
    <w:rPr>
      <w:rFonts w:ascii="Times New Roman" w:eastAsiaTheme="minorEastAsia"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895EBE"/>
    <w:rPr>
      <w:b/>
      <w:bCs/>
    </w:rPr>
  </w:style>
  <w:style w:type="character" w:customStyle="1" w:styleId="CommentSubjectChar">
    <w:name w:val="Comment Subject Char"/>
    <w:basedOn w:val="CommentTextChar"/>
    <w:link w:val="CommentSubject"/>
    <w:uiPriority w:val="99"/>
    <w:semiHidden/>
    <w:rsid w:val="00895EBE"/>
    <w:rPr>
      <w:rFonts w:eastAsiaTheme="minorEastAsia"/>
      <w:b/>
      <w:bCs/>
      <w:sz w:val="20"/>
      <w:szCs w:val="20"/>
    </w:rPr>
  </w:style>
  <w:style w:type="paragraph" w:styleId="BodyText">
    <w:name w:val="Body Text"/>
    <w:basedOn w:val="Normal"/>
    <w:link w:val="BodyTextChar"/>
    <w:uiPriority w:val="1"/>
    <w:qFormat/>
    <w:rsid w:val="00204949"/>
    <w:pPr>
      <w:widowControl w:val="0"/>
      <w:autoSpaceDE w:val="0"/>
      <w:autoSpaceDN w:val="0"/>
      <w:spacing w:line="240" w:lineRule="auto"/>
      <w:jc w:val="left"/>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204949"/>
    <w:rPr>
      <w:rFonts w:ascii="Times New Roman" w:eastAsia="Times New Roman" w:hAnsi="Times New Roman" w:cs="Times New Roman"/>
      <w:kern w:val="0"/>
      <w14:ligatures w14:val="none"/>
    </w:rPr>
  </w:style>
  <w:style w:type="paragraph" w:styleId="Revision">
    <w:name w:val="Revision"/>
    <w:hidden/>
    <w:uiPriority w:val="99"/>
    <w:semiHidden/>
    <w:rsid w:val="00D94BE0"/>
    <w:pPr>
      <w:spacing w:line="240" w:lineRule="auto"/>
      <w:jc w:val="left"/>
    </w:pPr>
    <w:rPr>
      <w:rFonts w:eastAsiaTheme="minorEastAsia"/>
    </w:rPr>
  </w:style>
  <w:style w:type="character" w:styleId="Hyperlink">
    <w:name w:val="Hyperlink"/>
    <w:basedOn w:val="DefaultParagraphFont"/>
    <w:uiPriority w:val="99"/>
    <w:unhideWhenUsed/>
    <w:rsid w:val="00D94BE0"/>
    <w:rPr>
      <w:color w:val="0000FF"/>
      <w:u w:val="single"/>
    </w:rPr>
  </w:style>
  <w:style w:type="character" w:styleId="UnresolvedMention">
    <w:name w:val="Unresolved Mention"/>
    <w:basedOn w:val="DefaultParagraphFont"/>
    <w:uiPriority w:val="99"/>
    <w:semiHidden/>
    <w:unhideWhenUsed/>
    <w:rsid w:val="00335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iliyang@ucla.edu" TargetMode="External"/><Relationship Id="rId11" Type="http://schemas.openxmlformats.org/officeDocument/2006/relationships/image" Target="media/image5.png"/><Relationship Id="rId5" Type="http://schemas.openxmlformats.org/officeDocument/2006/relationships/hyperlink" Target="mailto:songli@ucla.edu"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Parvaiz Ahmad Shiekh</dc:creator>
  <cp:keywords/>
  <dc:description/>
  <cp:lastModifiedBy>LIYanruide</cp:lastModifiedBy>
  <cp:revision>9</cp:revision>
  <dcterms:created xsi:type="dcterms:W3CDTF">2026-01-26T00:32:00Z</dcterms:created>
  <dcterms:modified xsi:type="dcterms:W3CDTF">2026-01-29T16:15:00Z</dcterms:modified>
</cp:coreProperties>
</file>