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F63BC" w14:textId="77777777" w:rsidR="005D03DD" w:rsidRDefault="00DD76BE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Highlights</w:t>
      </w:r>
    </w:p>
    <w:p w14:paraId="17021E68" w14:textId="77777777" w:rsidR="00DD76BE" w:rsidRPr="00040FB3" w:rsidRDefault="00DD76BE" w:rsidP="00B2305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40FB3">
        <w:rPr>
          <w:rFonts w:ascii="Times New Roman" w:hAnsi="Times New Roman" w:cs="Times New Roman"/>
          <w:sz w:val="24"/>
          <w:szCs w:val="24"/>
          <w:lang w:val="en-GB"/>
        </w:rPr>
        <w:t>AgNPs</w:t>
      </w:r>
      <w:proofErr w:type="spellEnd"/>
      <w:r w:rsidRPr="00040FB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40FB3">
        <w:rPr>
          <w:rFonts w:ascii="Times New Roman" w:hAnsi="Times New Roman" w:cs="Times New Roman"/>
          <w:sz w:val="24"/>
          <w:szCs w:val="24"/>
          <w:lang w:val="en-GB"/>
        </w:rPr>
        <w:t xml:space="preserve">significantly inhibited the cell cycle at </w:t>
      </w:r>
      <w:r w:rsidRPr="00040FB3">
        <w:rPr>
          <w:rFonts w:ascii="Times New Roman" w:hAnsi="Times New Roman" w:cs="Times New Roman"/>
          <w:sz w:val="24"/>
          <w:szCs w:val="24"/>
        </w:rPr>
        <w:t xml:space="preserve">G₀/G₁ </w:t>
      </w:r>
      <w:r w:rsidR="00040FB3">
        <w:rPr>
          <w:rFonts w:ascii="Times New Roman" w:hAnsi="Times New Roman" w:cs="Times New Roman"/>
          <w:sz w:val="24"/>
          <w:szCs w:val="24"/>
        </w:rPr>
        <w:t>phase</w:t>
      </w:r>
      <w:r w:rsidRPr="00040FB3">
        <w:rPr>
          <w:rFonts w:ascii="Times New Roman" w:hAnsi="Times New Roman" w:cs="Times New Roman"/>
          <w:sz w:val="24"/>
          <w:szCs w:val="24"/>
        </w:rPr>
        <w:t xml:space="preserve"> and also </w:t>
      </w:r>
      <w:r w:rsidR="00040FB3">
        <w:rPr>
          <w:rFonts w:ascii="Times New Roman" w:hAnsi="Times New Roman" w:cs="Times New Roman"/>
          <w:sz w:val="24"/>
          <w:szCs w:val="24"/>
        </w:rPr>
        <w:t>induced</w:t>
      </w:r>
      <w:r w:rsidRPr="00040FB3">
        <w:rPr>
          <w:rFonts w:ascii="Times New Roman" w:hAnsi="Times New Roman" w:cs="Times New Roman"/>
          <w:sz w:val="24"/>
          <w:szCs w:val="24"/>
        </w:rPr>
        <w:t xml:space="preserve"> early apoptosis in MCF-7 cells.</w:t>
      </w:r>
    </w:p>
    <w:p w14:paraId="4755400A" w14:textId="77777777" w:rsidR="003E7B11" w:rsidRPr="00040FB3" w:rsidRDefault="00040FB3" w:rsidP="00B2305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40FB3">
        <w:rPr>
          <w:rFonts w:ascii="Times New Roman" w:hAnsi="Times New Roman" w:cs="Times New Roman"/>
          <w:sz w:val="24"/>
          <w:szCs w:val="24"/>
          <w:lang w:val="en-GB"/>
        </w:rPr>
        <w:t>Upregulation of caspase-3, caspase-9 protein and downregulation of Bcl-2 protein is confirmed by flow cytometric technique.</w:t>
      </w:r>
    </w:p>
    <w:p w14:paraId="2C86ABAE" w14:textId="77777777" w:rsidR="00040FB3" w:rsidRPr="00040FB3" w:rsidRDefault="00040FB3" w:rsidP="00B2305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40FB3">
        <w:rPr>
          <w:rFonts w:ascii="Times New Roman" w:hAnsi="Times New Roman" w:cs="Times New Roman"/>
          <w:sz w:val="24"/>
          <w:szCs w:val="24"/>
          <w:lang w:val="en-GB"/>
        </w:rPr>
        <w:t>TUNEL assay confirmed extensive DNA fragmentation</w:t>
      </w:r>
    </w:p>
    <w:sectPr w:rsidR="00040FB3" w:rsidRPr="00040F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556525"/>
    <w:multiLevelType w:val="hybridMultilevel"/>
    <w:tmpl w:val="08F645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7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6BE"/>
    <w:rsid w:val="00040FB3"/>
    <w:rsid w:val="003E7B11"/>
    <w:rsid w:val="005D03DD"/>
    <w:rsid w:val="00B23053"/>
    <w:rsid w:val="00D2562B"/>
    <w:rsid w:val="00DD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43B826"/>
  <w15:chartTrackingRefBased/>
  <w15:docId w15:val="{9391E489-6AD0-4C72-AB61-BB5839AFD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6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Amudha Parthasarathy</cp:lastModifiedBy>
  <cp:revision>2</cp:revision>
  <dcterms:created xsi:type="dcterms:W3CDTF">2025-10-27T14:23:00Z</dcterms:created>
  <dcterms:modified xsi:type="dcterms:W3CDTF">2025-12-06T18:20:00Z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e595e1c6-e0a7-48c2-92e8-f63b26b94e46</vt:lpwstr>
  </property>
</Properties>
</file>