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</w:tblGrid>
      <w:tr w:rsidR="00B56EE2" w:rsidRPr="00B56EE2" w14:paraId="6CC80542" w14:textId="77777777" w:rsidTr="00C006D7">
        <w:trPr>
          <w:trHeight w:val="1385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303F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  <w:t>Question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DFA9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  <w:t>Hypothesis (if applicable)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35A0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  <w:t>Sampling plan (e.g. power analysis)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363B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  <w:t>Analysis Plan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5FFB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" w:eastAsia="fr-FR"/>
                <w14:ligatures w14:val="none"/>
              </w:rPr>
              <w:t>Interpretation given to different outcomes</w:t>
            </w:r>
          </w:p>
        </w:tc>
      </w:tr>
      <w:tr w:rsidR="00B56EE2" w:rsidRPr="00B56EE2" w14:paraId="6BED7E39" w14:textId="77777777" w:rsidTr="00C006D7">
        <w:trPr>
          <w:trHeight w:val="1019"/>
        </w:trPr>
        <w:tc>
          <w:tcPr>
            <w:tcW w:w="183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B674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Will K-means clustering identify stable and interpretable behavioral consumer segments?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5530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H1: The optimal K-means solution will yield a mean silhouette score ≥ 0.60 (DV = silhouette score; IV = number of clusters k).</w:t>
            </w:r>
          </w:p>
          <w:p w14:paraId="7B12CC21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1B2E08F3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H0: The optimal K-means solution will yield a mean silhouette score &lt; 0.60.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089A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 All available consumer transactional records in the Saudi retail dataset will be included. No power analysis is applicable because this is an unsupervised clustering analysis using the full population dataset.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C9E0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 Test cluster validity using silhouette score, Davies–Bouldin index, and elbow method.</w:t>
            </w:r>
          </w:p>
          <w:p w14:paraId="5EF54641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02950814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IF distributions of feature scales vary → THEN data will be standardized using z-scores.</w:t>
            </w:r>
          </w:p>
          <w:p w14:paraId="2A63A04A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4B08F321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IF silhouette score &lt; 0.60 → THEN equivalence testing or Bayes Factors will determine whether the observed clustering structure is statistically indistinguishable from random partitioning.</w:t>
            </w:r>
          </w:p>
          <w:p w14:paraId="316404F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651F589C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Bootstrapping (1,000 resamples) will assess cluster stability.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538D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 H1 supported: Silhouette ≥ 0.60 → meaningful segmentation.</w:t>
            </w:r>
          </w:p>
          <w:p w14:paraId="0E6D443B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10DF569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H0 supported via BF or equivalence test: Clusters indistinguishable from random structure → segmentation not meaningful.</w:t>
            </w:r>
          </w:p>
          <w:p w14:paraId="63099973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0250AC45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Intermediate scores (0.40–0.59): Model will report partial structure; no claim of evidential absence unless Bayes Factor favors H0.</w:t>
            </w:r>
          </w:p>
        </w:tc>
      </w:tr>
      <w:tr w:rsidR="00B56EE2" w:rsidRPr="00B56EE2" w14:paraId="53B758BD" w14:textId="77777777" w:rsidTr="00C006D7">
        <w:trPr>
          <w:trHeight w:val="1475"/>
        </w:trPr>
        <w:tc>
          <w:tcPr>
            <w:tcW w:w="183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428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Will association rule mining reveal strong co-purchase patterns consistent with typical retail behavior?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FC2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H1: At least one association rule will exhibit lift ≥ 1.20 and confidence ≥ 0.20 (DV = rule metrics; IV = item combinations).</w:t>
            </w:r>
          </w:p>
          <w:p w14:paraId="00DA261C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4BF4ADA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H0: No association rule will exceed lift 1.20 and confidence 0.20.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C354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All transactions in the dataset will be used. As with RQ1, no subset selection or power analysis is applicable for association rule mining.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1C6B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Use </w:t>
            </w:r>
            <w:proofErr w:type="spellStart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Apriori</w:t>
            </w:r>
            <w:proofErr w:type="spellEnd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 or FP-Growth with minimum support threshold (e.g., 0.01).</w:t>
            </w:r>
          </w:p>
          <w:p w14:paraId="51FF29D5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44F4BF0C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Extract top rules ranked by lift.</w:t>
            </w:r>
          </w:p>
          <w:p w14:paraId="7C52140F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73D88872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IF rules show extreme sparsity → THEN support threshold will be lowered iteratively (0.01 → 0.005 → 0.001).</w:t>
            </w:r>
          </w:p>
          <w:p w14:paraId="54F76723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323C8EF2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Bayesian model evidence will be </w:t>
            </w: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lastRenderedPageBreak/>
              <w:t>used to evaluate whether rule metrics differ credibly from what would be expected under random-item permutations.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9C99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lastRenderedPageBreak/>
              <w:t>H1 supported: Lift ≥ 1.20 and confidence ≥ 0.20 → meaningful associations.</w:t>
            </w:r>
          </w:p>
          <w:p w14:paraId="5B388CBF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237C5C32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Bayesian evidence favors H0: No rule meaningfully exceeds random expectation.</w:t>
            </w:r>
          </w:p>
          <w:p w14:paraId="74E9B7B6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4539C13F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Report metrics without interpreting non-significant differences as evidence of no </w:t>
            </w: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lastRenderedPageBreak/>
              <w:t>structural association.</w:t>
            </w:r>
          </w:p>
        </w:tc>
      </w:tr>
      <w:tr w:rsidR="00B56EE2" w:rsidRPr="00B56EE2" w14:paraId="416B5CBF" w14:textId="77777777" w:rsidTr="00C006D7">
        <w:trPr>
          <w:trHeight w:val="1475"/>
        </w:trPr>
        <w:tc>
          <w:tcPr>
            <w:tcW w:w="183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4361C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lastRenderedPageBreak/>
              <w:t xml:space="preserve">Will </w:t>
            </w:r>
            <w:proofErr w:type="spellStart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XGBoost</w:t>
            </w:r>
            <w:proofErr w:type="spellEnd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 outperform neural networks in forecasting consumer purchase quantities?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95C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H1: </w:t>
            </w:r>
            <w:proofErr w:type="spellStart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XGBoost</w:t>
            </w:r>
            <w:proofErr w:type="spellEnd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 will produce significantly lower RMSE than the neural network model (DV = RMSE; IV = model type).</w:t>
            </w:r>
          </w:p>
          <w:p w14:paraId="647AE9AE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5A6391C0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H0: RMSE(</w:t>
            </w:r>
            <w:proofErr w:type="spellStart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XGBoost</w:t>
            </w:r>
            <w:proofErr w:type="spellEnd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) ≥ </w:t>
            </w:r>
            <w:proofErr w:type="gramStart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RMSE(</w:t>
            </w:r>
            <w:proofErr w:type="gramEnd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Neural Network).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4EEA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Train/test split of the full dataset (e.g., 80/20). Power analysis based on paired RMSE differences:</w:t>
            </w:r>
          </w:p>
          <w:p w14:paraId="506F2A84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53BEFD0B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Expected medium effect size (</w:t>
            </w:r>
            <w:proofErr w:type="spellStart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dz</w:t>
            </w:r>
            <w:proofErr w:type="spellEnd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 = 0.5).</w:t>
            </w:r>
          </w:p>
          <w:p w14:paraId="60FE68D5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1B08AB6B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Required n = 34 paired forecasting periods for 80% power (two-tailed α = 0.05).</w:t>
            </w:r>
          </w:p>
          <w:p w14:paraId="36A4DAE6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6D6E77C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Dataset includes far more than 34 forecasting periods → power is sufficient.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FF69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Compare RMSE, MAE, and MAPE across identical forecast horizons.</w:t>
            </w:r>
          </w:p>
          <w:p w14:paraId="15542B33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590A0503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Use paired t-test if error distributions are normal;</w:t>
            </w:r>
          </w:p>
          <w:p w14:paraId="706F3AD9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IF Shapiro-Wilk p &lt; .05 → THEN use Wilcoxon signed-rank test.</w:t>
            </w:r>
          </w:p>
          <w:p w14:paraId="76319336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66E96C89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Bayes Factor will quantify evidence for or against superior performance.</w:t>
            </w:r>
          </w:p>
          <w:p w14:paraId="23F5AF98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235E1C4F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Equivalence test (TOST) will evaluate whether models are statistically equivalent when differences are small.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E1D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 xml:space="preserve">H1 supported: RMSE significantly lower for </w:t>
            </w:r>
            <w:proofErr w:type="spellStart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XGBoost</w:t>
            </w:r>
            <w:proofErr w:type="spellEnd"/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.</w:t>
            </w:r>
          </w:p>
          <w:p w14:paraId="3C3A6050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268DA79E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H0 supported via BF or equivalence test: Models statistically equivalent or NN performs equal/better.</w:t>
            </w:r>
          </w:p>
          <w:p w14:paraId="236427F9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545E518C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Non-significant NHST differences alone will NOT be interpreted as evidence of equivalence unless supported by Bayes Factors or TOST.</w:t>
            </w:r>
          </w:p>
        </w:tc>
      </w:tr>
      <w:tr w:rsidR="00B56EE2" w:rsidRPr="00B56EE2" w14:paraId="1E5EF642" w14:textId="77777777" w:rsidTr="00C006D7">
        <w:trPr>
          <w:trHeight w:val="14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F303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Are AI-derived stimuli (cluster profiles, association metrics, price sensitivity) associated with organism-level constructs (trust, perceived value, satisfaction)?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9BF2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H1: AI-derived stimuli will show significant positive correlations with organism-level constructs (DV = organism-level variable; IV = stimulus variable).</w:t>
            </w:r>
          </w:p>
          <w:p w14:paraId="19BF754C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6103AB0A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H0: The correlation between stimuli and organism-level constructs is statistically indistinguishable from zero.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594F1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Minimum required sample for correlational analysis:</w:t>
            </w:r>
          </w:p>
          <w:p w14:paraId="0AEFDA7D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2E9DA755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Expected effect size r = 0.25 (based on prior consumer-psychology studies).</w:t>
            </w:r>
          </w:p>
          <w:p w14:paraId="71292B03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536408B3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Power analysis: n = 123 required for 80% power.</w:t>
            </w:r>
          </w:p>
          <w:p w14:paraId="3FAEA98C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Dataset provides &gt; 123 customers → adequate power.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36A1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Compute Pearson correlations.</w:t>
            </w:r>
          </w:p>
          <w:p w14:paraId="055B7F01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22240BE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IF non-normal distributions → THEN Spearman correlations.</w:t>
            </w:r>
          </w:p>
          <w:p w14:paraId="5BE95BC8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2272F0B5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Bayes Factors will quantify evidence for presence or absence of associations.</w:t>
            </w:r>
          </w:p>
          <w:p w14:paraId="2E891C8F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5D195464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IF observed r falls within a predefined equivalence region (–0.10 to +0.10) → THEN TOST equivalence test will be applied.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743E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H1 supported: Credible positive association supported by BF &gt; 3.</w:t>
            </w:r>
          </w:p>
          <w:p w14:paraId="11C3484A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0BB9099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H0 supported: Correlation in equivalence region and supported by BF &gt; 3 for no association.</w:t>
            </w:r>
          </w:p>
          <w:p w14:paraId="54B19D00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</w:p>
          <w:p w14:paraId="3CE0FD37" w14:textId="77777777" w:rsidR="00B56EE2" w:rsidRPr="00B56EE2" w:rsidRDefault="00B56EE2" w:rsidP="00B56EE2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</w:pPr>
            <w:r w:rsidRPr="00B56EE2">
              <w:rPr>
                <w:rFonts w:ascii="Calibri" w:eastAsia="Calibri" w:hAnsi="Calibri" w:cs="Calibri"/>
                <w:kern w:val="0"/>
                <w:sz w:val="20"/>
                <w:szCs w:val="20"/>
                <w:lang w:val="en" w:eastAsia="fr-FR"/>
                <w14:ligatures w14:val="none"/>
              </w:rPr>
              <w:t>Non-significant p-values alone will not be interpreted as evidence for no association.</w:t>
            </w:r>
          </w:p>
        </w:tc>
      </w:tr>
    </w:tbl>
    <w:p w14:paraId="3F59B4B3" w14:textId="77777777" w:rsidR="000270DA" w:rsidRPr="00B56EE2" w:rsidRDefault="000270DA" w:rsidP="00B56EE2">
      <w:pPr>
        <w:rPr>
          <w:lang w:val="en"/>
        </w:rPr>
      </w:pPr>
    </w:p>
    <w:sectPr w:rsidR="000270DA" w:rsidRPr="00B5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E2"/>
    <w:rsid w:val="000270DA"/>
    <w:rsid w:val="003D3308"/>
    <w:rsid w:val="00B56EE2"/>
    <w:rsid w:val="00C3566F"/>
    <w:rsid w:val="00C7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017F"/>
  <w15:chartTrackingRefBased/>
  <w15:docId w15:val="{E43866AA-326C-4496-BF24-38A021B4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6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6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6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6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6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6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6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6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6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6E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6E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6E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6E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6E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6E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6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6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6E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6E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6E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6E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6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BADOUCH</dc:creator>
  <cp:keywords/>
  <dc:description/>
  <cp:lastModifiedBy>Mohamed BADOUCH</cp:lastModifiedBy>
  <cp:revision>1</cp:revision>
  <dcterms:created xsi:type="dcterms:W3CDTF">2025-12-06T16:04:00Z</dcterms:created>
  <dcterms:modified xsi:type="dcterms:W3CDTF">2025-12-06T16:05:00Z</dcterms:modified>
</cp:coreProperties>
</file>