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line="360" w:lineRule="auto"/>
        <w:ind/>
        <w:rPr>
          <w:rFonts w:ascii="Times New Roman" w:hAnsi="Times New Roman" w:cs="Times New Roman"/>
          <w:b/>
          <w:bCs/>
          <w:sz w:val="36"/>
          <w:szCs w:val="36"/>
        </w:rPr>
      </w:pPr>
      <w:r/>
      <w:bookmarkStart w:id="0" w:name="_Toc198651063"/>
      <w:r>
        <w:rPr>
          <w:rFonts w:ascii="Times New Roman" w:hAnsi="Times New Roman" w:eastAsia="Arial Unicode MS" w:cs="Times New Roman"/>
          <w:b/>
          <w:bCs/>
          <w:sz w:val="36"/>
          <w:szCs w:val="36"/>
        </w:rPr>
        <w:t xml:space="preserve">Supplementary</w:t>
      </w:r>
      <w:r>
        <w:rPr>
          <w:rFonts w:ascii="Times New Roman" w:hAnsi="Times New Roman" w:cs="Times New Roman"/>
          <w:b/>
          <w:bCs/>
          <w:sz w:val="36"/>
          <w:szCs w:val="36"/>
        </w:rPr>
        <w:t xml:space="preserve"> </w:t>
      </w:r>
      <w:r>
        <w:rPr>
          <w:rFonts w:ascii="Times New Roman" w:hAnsi="Times New Roman" w:eastAsia="Arial Unicode MS" w:cs="Times New Roman"/>
          <w:b/>
          <w:bCs/>
          <w:sz w:val="36"/>
          <w:szCs w:val="36"/>
        </w:rPr>
        <w:t xml:space="preserve">Material to: </w:t>
      </w:r>
      <w:r>
        <w:rPr>
          <w:rFonts w:ascii="Times New Roman" w:hAnsi="Times New Roman" w:cs="Times New Roman"/>
          <w:b/>
          <w:bCs/>
          <w:sz w:val="36"/>
          <w:szCs w:val="36"/>
        </w:rPr>
      </w:r>
      <w:r>
        <w:rPr>
          <w:rFonts w:ascii="Times New Roman" w:hAnsi="Times New Roman" w:cs="Times New Roman"/>
          <w:b/>
          <w:bCs/>
          <w:sz w:val="36"/>
          <w:szCs w:val="36"/>
        </w:rPr>
      </w:r>
    </w:p>
    <w:p>
      <w:pPr>
        <w:pBdr>
          <w:top w:val="none" w:color="000000" w:sz="4" w:space="0"/>
          <w:left w:val="none" w:color="000000" w:sz="4" w:space="0"/>
          <w:bottom w:val="none" w:color="000000" w:sz="4" w:space="0"/>
          <w:right w:val="none" w:color="000000" w:sz="4" w:space="0"/>
        </w:pBdr>
        <w:spacing w:line="235" w:lineRule="atLeast"/>
        <w:ind/>
        <w:jc w:val="center"/>
        <w:rPr>
          <w:rFonts w:ascii="Times New Roman" w:hAnsi="Times New Roman" w:cs="Times New Roman"/>
          <w:sz w:val="36"/>
          <w:szCs w:val="36"/>
        </w:rPr>
      </w:pPr>
      <w:r>
        <w:rPr>
          <w:rFonts w:ascii="Times New Roman" w:hAnsi="Times New Roman" w:eastAsia="Times New Roman" w:cs="Times New Roman"/>
          <w:b/>
          <w:color w:val="000000"/>
          <w:sz w:val="36"/>
          <w:szCs w:val="36"/>
        </w:rPr>
        <w:t xml:space="preserve">Validating therapy decisions by reasons for therapy switch in relapsing-remitting multiple sclerosis</w:t>
      </w:r>
      <w:r>
        <w:rPr>
          <w:rFonts w:ascii="Times New Roman" w:hAnsi="Times New Roman" w:cs="Times New Roman"/>
          <w:sz w:val="36"/>
          <w:szCs w:val="36"/>
        </w:rPr>
      </w:r>
      <w:r>
        <w:rPr>
          <w:rFonts w:ascii="Times New Roman" w:hAnsi="Times New Roman" w:cs="Times New Roman"/>
          <w:sz w:val="36"/>
          <w:szCs w:val="36"/>
        </w:rPr>
      </w:r>
    </w:p>
    <w:p>
      <w:pPr>
        <w:pBdr/>
        <w:spacing/>
        <w:ind/>
        <w:jc w:val="cente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pBdr/>
        <w:spacing/>
        <w:ind/>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Anna Maria Sakr,</w:t>
      </w:r>
      <w:r>
        <w:rPr>
          <w:rFonts w:ascii="Times New Roman" w:hAnsi="Times New Roman" w:cs="Times New Roman"/>
          <w:sz w:val="24"/>
          <w:szCs w:val="24"/>
          <w:vertAlign w:val="superscript"/>
        </w:rPr>
        <w:t xml:space="preserve">1,2</w:t>
      </w:r>
      <w:r>
        <w:rPr>
          <w:rFonts w:ascii="Times New Roman" w:hAnsi="Times New Roman" w:cs="Times New Roman"/>
          <w:sz w:val="24"/>
          <w:szCs w:val="24"/>
        </w:rPr>
        <w:t xml:space="preserve"> Joachim Havla,</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and Ulrich Mansmann</w:t>
      </w:r>
      <w:r>
        <w:rPr>
          <w:rFonts w:ascii="Times New Roman" w:hAnsi="Times New Roman" w:cs="Times New Roman"/>
          <w:sz w:val="24"/>
          <w:szCs w:val="24"/>
          <w:vertAlign w:val="superscript"/>
        </w:rPr>
        <w:t xml:space="preserve">1,2</w:t>
      </w:r>
      <w:r>
        <w:rPr>
          <w:rFonts w:ascii="Times New Roman" w:hAnsi="Times New Roman" w:cs="Times New Roman"/>
          <w:sz w:val="24"/>
          <w:szCs w:val="24"/>
          <w:vertAlign w:val="superscript"/>
        </w:rPr>
      </w:r>
      <w:r>
        <w:rPr>
          <w:rFonts w:ascii="Times New Roman" w:hAnsi="Times New Roman" w:cs="Times New Roman"/>
          <w:sz w:val="24"/>
          <w:szCs w:val="24"/>
          <w:vertAlign w:val="superscript"/>
        </w:rPr>
      </w:r>
    </w:p>
    <w:p>
      <w:pPr>
        <w:pBdr/>
        <w:spacing/>
        <w:ind/>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pBdr/>
        <w:spacing/>
        <w:ind/>
        <w:rPr>
          <w:rFonts w:ascii="Times New Roman" w:hAnsi="Times New Roman" w:cs="Times New Roman"/>
          <w:b/>
          <w:bCs/>
          <w:sz w:val="24"/>
          <w:szCs w:val="24"/>
        </w:rPr>
      </w:pPr>
      <w:r>
        <w:rPr>
          <w:rFonts w:ascii="Times New Roman" w:hAnsi="Times New Roman" w:cs="Times New Roman"/>
          <w:b/>
          <w:bCs/>
          <w:sz w:val="24"/>
          <w:szCs w:val="24"/>
        </w:rPr>
        <w:t xml:space="preserve">Authors’ affiliation:</w:t>
      </w:r>
      <w:r>
        <w:rPr>
          <w:rFonts w:ascii="Times New Roman" w:hAnsi="Times New Roman" w:cs="Times New Roman"/>
          <w:b/>
          <w:bCs/>
          <w:sz w:val="24"/>
          <w:szCs w:val="24"/>
        </w:rPr>
      </w:r>
      <w:r>
        <w:rPr>
          <w:rFonts w:ascii="Times New Roman" w:hAnsi="Times New Roman" w:cs="Times New Roman"/>
          <w:b/>
          <w:bCs/>
          <w:sz w:val="24"/>
          <w:szCs w:val="24"/>
        </w:rPr>
      </w:r>
    </w:p>
    <w:p>
      <w:pPr>
        <w:pStyle w:val="1057"/>
        <w:numPr>
          <w:ilvl w:val="0"/>
          <w:numId w:val="54"/>
        </w:numPr>
        <w:pBdr/>
        <w:spacing w:line="240" w:lineRule="auto"/>
        <w:ind/>
        <w:jc w:val="both"/>
        <w:rPr>
          <w:rFonts w:ascii="Times New Roman" w:hAnsi="Times New Roman" w:cs="Times New Roman"/>
          <w:sz w:val="24"/>
          <w:szCs w:val="24"/>
        </w:rPr>
      </w:pPr>
      <w:r>
        <w:rPr>
          <w:rFonts w:ascii="Times New Roman" w:hAnsi="Times New Roman" w:cs="Times New Roman"/>
          <w:sz w:val="24"/>
          <w:szCs w:val="24"/>
        </w:rPr>
        <w:t xml:space="preserve">Institute for Medical Information Processing, Biometry and Epidemiology (IBE), Faculty of Medicine, LMU Munich, 81377, Germany</w:t>
      </w:r>
      <w:r>
        <w:rPr>
          <w:rFonts w:ascii="Times New Roman" w:hAnsi="Times New Roman" w:cs="Times New Roman"/>
          <w:sz w:val="24"/>
          <w:szCs w:val="24"/>
        </w:rPr>
      </w:r>
      <w:r>
        <w:rPr>
          <w:rFonts w:ascii="Times New Roman" w:hAnsi="Times New Roman" w:cs="Times New Roman"/>
          <w:sz w:val="24"/>
          <w:szCs w:val="24"/>
        </w:rPr>
      </w:r>
    </w:p>
    <w:p>
      <w:pPr>
        <w:pStyle w:val="1057"/>
        <w:numPr>
          <w:ilvl w:val="0"/>
          <w:numId w:val="54"/>
        </w:numPr>
        <w:pBdr/>
        <w:spacing w:line="240" w:lineRule="auto"/>
        <w:ind/>
        <w:jc w:val="both"/>
        <w:rPr>
          <w:rFonts w:ascii="Times New Roman" w:hAnsi="Times New Roman" w:cs="Times New Roman"/>
          <w:sz w:val="24"/>
          <w:szCs w:val="24"/>
        </w:rPr>
      </w:pPr>
      <w:r>
        <w:rPr>
          <w:rFonts w:ascii="Times New Roman" w:hAnsi="Times New Roman" w:cs="Times New Roman"/>
          <w:sz w:val="24"/>
          <w:szCs w:val="24"/>
        </w:rPr>
        <w:t xml:space="preserve">Pettenkofer School of Public Health, Faculty of Medicine, LMU Munich, 81377, Germany</w:t>
      </w:r>
      <w:r>
        <w:rPr>
          <w:rFonts w:ascii="Times New Roman" w:hAnsi="Times New Roman" w:cs="Times New Roman"/>
          <w:sz w:val="24"/>
          <w:szCs w:val="24"/>
        </w:rPr>
      </w:r>
      <w:r>
        <w:rPr>
          <w:rFonts w:ascii="Times New Roman" w:hAnsi="Times New Roman" w:cs="Times New Roman"/>
          <w:sz w:val="24"/>
          <w:szCs w:val="24"/>
        </w:rPr>
      </w:r>
    </w:p>
    <w:p>
      <w:pPr>
        <w:pStyle w:val="1057"/>
        <w:numPr>
          <w:ilvl w:val="0"/>
          <w:numId w:val="54"/>
        </w:numPr>
        <w:pBdr/>
        <w:spacing w:line="240" w:lineRule="auto"/>
        <w:ind/>
        <w:jc w:val="both"/>
        <w:rPr>
          <w:rFonts w:ascii="Times New Roman" w:hAnsi="Times New Roman" w:cs="Times New Roman"/>
          <w:sz w:val="24"/>
          <w:szCs w:val="24"/>
        </w:rPr>
      </w:pPr>
      <w:r>
        <w:rPr>
          <w:rFonts w:ascii="Times New Roman" w:hAnsi="Times New Roman" w:cs="Times New Roman"/>
          <w:sz w:val="24"/>
          <w:szCs w:val="24"/>
        </w:rPr>
        <w:t xml:space="preserve">Institute of Clinical Neuroimmunology, University Hospital, LMU Munich, 81377, Germany</w:t>
      </w:r>
      <w:r>
        <w:rPr>
          <w:rFonts w:ascii="Times New Roman" w:hAnsi="Times New Roman" w:cs="Times New Roman"/>
          <w:sz w:val="24"/>
          <w:szCs w:val="24"/>
        </w:rPr>
      </w:r>
      <w:r>
        <w:rPr>
          <w:rFonts w:ascii="Times New Roman" w:hAnsi="Times New Roman" w:cs="Times New Roman"/>
          <w:sz w:val="24"/>
          <w:szCs w:val="24"/>
        </w:rPr>
      </w:r>
    </w:p>
    <w:p>
      <w:pPr>
        <w:pBdr/>
        <w:spacing/>
        <w:ind/>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Bdr/>
        <w:spacing/>
        <w:ind/>
        <w:rPr>
          <w:rFonts w:ascii="Times New Roman" w:hAnsi="Times New Roman" w:cs="Times New Roman"/>
          <w:b/>
          <w:bCs/>
          <w:sz w:val="24"/>
          <w:szCs w:val="24"/>
        </w:rPr>
      </w:pPr>
      <w:r>
        <w:rPr>
          <w:rFonts w:ascii="Times New Roman" w:hAnsi="Times New Roman" w:cs="Times New Roman"/>
          <w:b/>
          <w:bCs/>
          <w:sz w:val="24"/>
          <w:szCs w:val="24"/>
        </w:rPr>
        <w:t xml:space="preserve">Authors’ identification:</w:t>
      </w:r>
      <w:r>
        <w:rPr>
          <w:rFonts w:ascii="Times New Roman" w:hAnsi="Times New Roman" w:cs="Times New Roman"/>
          <w:b/>
          <w:bCs/>
          <w:sz w:val="24"/>
          <w:szCs w:val="24"/>
        </w:rPr>
      </w:r>
      <w:r>
        <w:rPr>
          <w:rFonts w:ascii="Times New Roman" w:hAnsi="Times New Roman" w:cs="Times New Roman"/>
          <w:b/>
          <w:bCs/>
          <w:sz w:val="24"/>
          <w:szCs w:val="24"/>
        </w:rPr>
      </w:r>
    </w:p>
    <w:p>
      <w:pPr>
        <w:pBdr/>
        <w:spacing w:line="240" w:lineRule="auto"/>
        <w:ind/>
        <w:rPr>
          <w:rFonts w:ascii="Times New Roman" w:hAnsi="Times New Roman" w:cs="Times New Roman"/>
          <w:i/>
          <w:iCs/>
          <w:sz w:val="24"/>
          <w:szCs w:val="24"/>
          <w:lang w:val="en-US"/>
        </w:rPr>
      </w:pPr>
      <w:r>
        <w:rPr>
          <w:rFonts w:ascii="Times New Roman" w:hAnsi="Times New Roman" w:cs="Times New Roman"/>
          <w:sz w:val="24"/>
          <w:szCs w:val="24"/>
          <w:lang w:val="en-US"/>
        </w:rPr>
        <w:t xml:space="preserve">Anna Maria Sakr </w:t>
      </w:r>
      <w:hyperlink r:id="rId13" w:tooltip="https://orcid.org/0000-0001-7827-6419" w:history="1">
        <w:r>
          <w:rPr>
            <w:rStyle w:val="1253"/>
            <w:rFonts w:ascii="Times New Roman" w:hAnsi="Times New Roman" w:cs="Times New Roman"/>
            <w:i w:val="0"/>
            <w:iCs/>
            <w:sz w:val="24"/>
            <w:lang w:val="en-US"/>
          </w:rPr>
          <w:t xml:space="preserve">https://orcid.org/0000-0001-7827-6419</w:t>
        </w:r>
      </w:hyperlink>
      <w:r>
        <w:rPr>
          <w:rFonts w:ascii="Times New Roman" w:hAnsi="Times New Roman" w:cs="Times New Roman"/>
          <w:i/>
          <w:iCs/>
          <w:sz w:val="24"/>
          <w:szCs w:val="24"/>
          <w:lang w:val="en-US"/>
        </w:rPr>
      </w:r>
      <w:r>
        <w:rPr>
          <w:rFonts w:ascii="Times New Roman" w:hAnsi="Times New Roman" w:cs="Times New Roman"/>
          <w:i/>
          <w:iCs/>
          <w:sz w:val="24"/>
          <w:szCs w:val="24"/>
          <w:lang w:val="en-US"/>
        </w:rPr>
      </w:r>
    </w:p>
    <w:p>
      <w:pPr>
        <w:pBdr/>
        <w:spacing w:line="240" w:lineRule="auto"/>
        <w:ind/>
        <w:rPr>
          <w:rFonts w:ascii="Times New Roman" w:hAnsi="Times New Roman" w:cs="Times New Roman"/>
          <w:sz w:val="24"/>
          <w:szCs w:val="24"/>
        </w:rPr>
      </w:pPr>
      <w:r>
        <w:rPr>
          <w:rFonts w:ascii="Times New Roman" w:hAnsi="Times New Roman" w:cs="Times New Roman"/>
          <w:sz w:val="24"/>
          <w:szCs w:val="24"/>
        </w:rPr>
        <w:t xml:space="preserve">Joachim Havla</w:t>
      </w:r>
      <w:r>
        <w:rPr>
          <w:rFonts w:ascii="Times New Roman" w:hAnsi="Times New Roman" w:cs="Times New Roman"/>
          <w:i/>
          <w:iCs/>
          <w:sz w:val="24"/>
          <w:szCs w:val="24"/>
        </w:rPr>
        <w:t xml:space="preserve"> </w:t>
      </w:r>
      <w:hyperlink r:id="rId14" w:tooltip="https://orcid.org/0000-0002-4386-1340" w:history="1">
        <w:r>
          <w:rPr>
            <w:rStyle w:val="1253"/>
            <w:rFonts w:ascii="Times New Roman" w:hAnsi="Times New Roman" w:cs="Times New Roman"/>
            <w:i w:val="0"/>
            <w:iCs/>
            <w:sz w:val="24"/>
          </w:rPr>
          <w:t xml:space="preserve">https://orcid.org/0000-0002-4386-1340</w:t>
        </w:r>
      </w:hyperlink>
      <w:r>
        <w:rPr>
          <w:rFonts w:ascii="Times New Roman" w:hAnsi="Times New Roman" w:cs="Times New Roman"/>
          <w:sz w:val="24"/>
          <w:szCs w:val="24"/>
        </w:rPr>
      </w:r>
      <w:r>
        <w:rPr>
          <w:rFonts w:ascii="Times New Roman" w:hAnsi="Times New Roman" w:cs="Times New Roman"/>
          <w:sz w:val="24"/>
          <w:szCs w:val="24"/>
        </w:rPr>
      </w:r>
    </w:p>
    <w:p>
      <w:pPr>
        <w:pBdr/>
        <w:spacing w:line="240" w:lineRule="auto"/>
        <w:ind/>
        <w:rPr>
          <w:rFonts w:ascii="Times New Roman" w:hAnsi="Times New Roman" w:cs="Times New Roman"/>
          <w:sz w:val="24"/>
          <w:szCs w:val="24"/>
          <w:lang w:val="de-DE"/>
        </w:rPr>
      </w:pPr>
      <w:r>
        <w:rPr>
          <w:rFonts w:ascii="Times New Roman" w:hAnsi="Times New Roman" w:cs="Times New Roman"/>
          <w:sz w:val="24"/>
          <w:szCs w:val="24"/>
          <w:lang w:val="de-DE"/>
        </w:rPr>
        <w:t xml:space="preserve">Ulrich Mansmann</w:t>
      </w:r>
      <w:r>
        <w:rPr>
          <w:rFonts w:ascii="Times New Roman" w:hAnsi="Times New Roman" w:cs="Times New Roman"/>
          <w:i/>
          <w:iCs/>
          <w:sz w:val="24"/>
          <w:szCs w:val="24"/>
          <w:lang w:val="de-DE"/>
        </w:rPr>
        <w:t xml:space="preserve"> </w:t>
      </w:r>
      <w:hyperlink r:id="rId15" w:tooltip="https://orcid.org/0000-0002-9955-8906" w:history="1">
        <w:r>
          <w:rPr>
            <w:rStyle w:val="1253"/>
            <w:rFonts w:ascii="Times New Roman" w:hAnsi="Times New Roman" w:cs="Times New Roman"/>
            <w:i w:val="0"/>
            <w:iCs/>
            <w:sz w:val="24"/>
            <w:lang w:val="de-DE"/>
          </w:rPr>
          <w:t xml:space="preserve">https://orcid.org/0000-0002-9955-8906</w:t>
        </w:r>
      </w:hyperlink>
      <w:r>
        <w:rPr>
          <w:rFonts w:ascii="Times New Roman" w:hAnsi="Times New Roman" w:cs="Times New Roman"/>
          <w:sz w:val="24"/>
          <w:szCs w:val="24"/>
          <w:lang w:val="de-DE"/>
        </w:rPr>
      </w:r>
      <w:r>
        <w:rPr>
          <w:rFonts w:ascii="Times New Roman" w:hAnsi="Times New Roman" w:cs="Times New Roman"/>
          <w:sz w:val="24"/>
          <w:szCs w:val="24"/>
          <w:lang w:val="de-DE"/>
        </w:rPr>
      </w:r>
    </w:p>
    <w:p>
      <w:pPr>
        <w:pBdr/>
        <w:spacing w:line="240" w:lineRule="auto"/>
        <w:ind/>
        <w:rPr>
          <w:rFonts w:ascii="Times New Roman" w:hAnsi="Times New Roman" w:cs="Times New Roman"/>
          <w:sz w:val="24"/>
          <w:szCs w:val="24"/>
          <w:lang w:val="de-DE"/>
        </w:rPr>
      </w:pPr>
      <w:r>
        <w:rPr>
          <w:rFonts w:ascii="Times New Roman" w:hAnsi="Times New Roman" w:cs="Times New Roman"/>
          <w:sz w:val="24"/>
          <w:szCs w:val="24"/>
          <w:lang w:val="de-DE"/>
        </w:rPr>
      </w:r>
      <w:r>
        <w:rPr>
          <w:rFonts w:ascii="Times New Roman" w:hAnsi="Times New Roman" w:cs="Times New Roman"/>
          <w:sz w:val="24"/>
          <w:szCs w:val="24"/>
          <w:lang w:val="de-DE"/>
        </w:rPr>
      </w:r>
      <w:r>
        <w:rPr>
          <w:rFonts w:ascii="Times New Roman" w:hAnsi="Times New Roman" w:cs="Times New Roman"/>
          <w:sz w:val="24"/>
          <w:szCs w:val="24"/>
          <w:lang w:val="de-DE"/>
        </w:rPr>
      </w:r>
    </w:p>
    <w:p>
      <w:pPr>
        <w:pBdr/>
        <w:spacing/>
        <w:ind/>
        <w:rPr>
          <w:rFonts w:ascii="Times New Roman" w:hAnsi="Times New Roman" w:cs="Times New Roman"/>
          <w:sz w:val="24"/>
          <w:szCs w:val="24"/>
        </w:rPr>
      </w:pPr>
      <w:r>
        <w:rPr>
          <w:rFonts w:ascii="Times New Roman" w:hAnsi="Times New Roman" w:cs="Times New Roman"/>
          <w:b/>
          <w:bCs/>
          <w:sz w:val="24"/>
          <w:szCs w:val="24"/>
        </w:rPr>
        <w:t xml:space="preserve">Correspondence to:</w:t>
      </w:r>
      <w:r>
        <w:rPr>
          <w:rFonts w:ascii="Times New Roman" w:hAnsi="Times New Roman" w:cs="Times New Roman"/>
          <w:sz w:val="24"/>
          <w:szCs w:val="24"/>
        </w:rPr>
        <w:t xml:space="preserve"> Ulrich Mansmann </w:t>
      </w:r>
      <w:r>
        <w:rPr>
          <w:rFonts w:ascii="Times New Roman" w:hAnsi="Times New Roman" w:cs="Times New Roman"/>
          <w:sz w:val="24"/>
          <w:szCs w:val="24"/>
        </w:rPr>
      </w:r>
      <w:r>
        <w:rPr>
          <w:rFonts w:ascii="Times New Roman" w:hAnsi="Times New Roman" w:cs="Times New Roman"/>
          <w:sz w:val="24"/>
          <w:szCs w:val="24"/>
        </w:rPr>
      </w:r>
    </w:p>
    <w:p>
      <w:pPr>
        <w:pBdr/>
        <w:spacing w:line="360" w:lineRule="auto"/>
        <w:ind/>
        <w:rPr>
          <w:rFonts w:ascii="Times New Roman" w:hAnsi="Times New Roman" w:cs="Times New Roman"/>
          <w:i/>
          <w:iCs/>
          <w:sz w:val="24"/>
          <w:szCs w:val="24"/>
        </w:rPr>
      </w:pPr>
      <w:r>
        <w:rPr>
          <w:rFonts w:ascii="Times New Roman" w:hAnsi="Times New Roman" w:cs="Times New Roman"/>
          <w:sz w:val="24"/>
          <w:szCs w:val="24"/>
        </w:rPr>
        <w:t xml:space="preserve">Institute for Medical Information Processing, Biometry and Epidemiology, Faculty of Medicine, LMU Munich, </w:t>
      </w:r>
      <w:r>
        <w:rPr>
          <w:rFonts w:ascii="Times New Roman" w:hAnsi="Times New Roman" w:cs="Times New Roman"/>
          <w:sz w:val="24"/>
          <w:szCs w:val="24"/>
        </w:rPr>
        <w:t xml:space="preserve">Marchioninistrasse</w:t>
      </w:r>
      <w:r>
        <w:rPr>
          <w:rFonts w:ascii="Times New Roman" w:hAnsi="Times New Roman" w:cs="Times New Roman"/>
          <w:sz w:val="24"/>
          <w:szCs w:val="24"/>
        </w:rPr>
        <w:t xml:space="preserve"> 15, 81377 Munich mansmann</w:t>
      </w:r>
      <w:hyperlink r:id="rId16" w:tooltip="mailto:mansmann@ibe.med.uni-muenchen.de" w:history="1">
        <w:r>
          <w:rPr>
            <w:rStyle w:val="1253"/>
            <w:rFonts w:ascii="Times New Roman" w:hAnsi="Times New Roman" w:cs="Times New Roman"/>
            <w:i w:val="0"/>
            <w:iCs/>
            <w:sz w:val="24"/>
          </w:rPr>
          <w:t xml:space="preserve">@ibe.med.uni-muenchen.de</w:t>
        </w:r>
      </w:hyperlink>
      <w:r>
        <w:rPr>
          <w:rFonts w:ascii="Times New Roman" w:hAnsi="Times New Roman" w:cs="Times New Roman"/>
          <w:i/>
          <w:iCs/>
          <w:sz w:val="24"/>
          <w:szCs w:val="24"/>
        </w:rPr>
      </w:r>
      <w:r>
        <w:rPr>
          <w:rFonts w:ascii="Times New Roman" w:hAnsi="Times New Roman" w:cs="Times New Roman"/>
          <w:i/>
          <w:iCs/>
          <w:sz w:val="24"/>
          <w:szCs w:val="24"/>
        </w:rPr>
      </w:r>
    </w:p>
    <w:p>
      <w:pPr>
        <w:pBdr/>
        <w:spacing w:line="360" w:lineRule="auto"/>
        <w:ind/>
        <w:rPr>
          <w:rFonts w:ascii="Times New Roman" w:hAnsi="Times New Roman" w:cs="Times New Roman"/>
          <w:i/>
          <w:iCs/>
          <w:sz w:val="24"/>
          <w:szCs w:val="24"/>
        </w:rPr>
      </w:pPr>
      <w:r>
        <w:rPr>
          <w:rFonts w:ascii="Times New Roman" w:hAnsi="Times New Roman" w:cs="Times New Roman"/>
          <w:i/>
          <w:iCs/>
          <w:sz w:val="24"/>
          <w:szCs w:val="24"/>
        </w:rPr>
      </w:r>
      <w:r>
        <w:rPr>
          <w:rFonts w:ascii="Times New Roman" w:hAnsi="Times New Roman" w:cs="Times New Roman"/>
          <w:i/>
          <w:iCs/>
          <w:sz w:val="24"/>
          <w:szCs w:val="24"/>
        </w:rPr>
      </w:r>
      <w:r>
        <w:rPr>
          <w:rFonts w:ascii="Times New Roman" w:hAnsi="Times New Roman" w:cs="Times New Roman"/>
          <w:i/>
          <w:iCs/>
          <w:sz w:val="24"/>
          <w:szCs w:val="24"/>
        </w:rPr>
      </w:r>
    </w:p>
    <w:p>
      <w:pPr>
        <w:pBdr/>
        <w:spacing/>
        <w:ind/>
        <w:rPr>
          <w:rFonts w:cs="Times New Roman"/>
          <w:sz w:val="24"/>
          <w:szCs w:val="24"/>
        </w:rPr>
      </w:pPr>
      <w:r>
        <w:rPr>
          <w:rFonts w:cs="Times New Roman"/>
          <w:sz w:val="24"/>
          <w:szCs w:val="24"/>
        </w:rPr>
        <w:t xml:space="preserve">Submitted to </w:t>
      </w:r>
      <w:r>
        <w:rPr>
          <w:rFonts w:cs="Times New Roman"/>
          <w:i/>
          <w:iCs/>
          <w:sz w:val="24"/>
          <w:szCs w:val="24"/>
        </w:rPr>
        <w:t xml:space="preserve">Scientific Reports</w:t>
      </w:r>
      <w:r>
        <w:rPr>
          <w:rFonts w:cs="Times New Roman"/>
          <w:sz w:val="24"/>
          <w:szCs w:val="24"/>
        </w:rPr>
        <w:t xml:space="preserve"> </w:t>
      </w:r>
      <w:r>
        <w:rPr>
          <w:rFonts w:cs="Times New Roman"/>
          <w:sz w:val="24"/>
          <w:szCs w:val="24"/>
        </w:rPr>
      </w:r>
      <w:r>
        <w:rPr>
          <w:rFonts w:cs="Times New Roman"/>
          <w:sz w:val="24"/>
          <w:szCs w:val="24"/>
        </w:rPr>
      </w:r>
    </w:p>
    <w:p>
      <w:pPr>
        <w:pBdr/>
        <w:spacing/>
        <w:ind/>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Bdr/>
        <w:spacing/>
        <w:ind/>
        <w:rPr>
          <w:rFonts w:ascii="Times New Roman" w:hAnsi="Times New Roman" w:cs="Times New Roman" w:eastAsiaTheme="majorEastAsia"/>
          <w:b/>
          <w:bCs/>
          <w:color w:val="2d5d2f"/>
          <w:sz w:val="24"/>
          <w:szCs w:val="28"/>
        </w:rPr>
      </w:pPr>
      <w:r>
        <w:rPr>
          <w:rFonts w:ascii="Times New Roman" w:hAnsi="Times New Roman" w:cs="Times New Roman" w:eastAsiaTheme="majorEastAsia"/>
          <w:b/>
          <w:bCs/>
          <w:color w:val="2d5d2f"/>
          <w:sz w:val="24"/>
          <w:szCs w:val="28"/>
        </w:rPr>
      </w:r>
      <w:r>
        <w:rPr>
          <w:rFonts w:ascii="Times New Roman" w:hAnsi="Times New Roman" w:cs="Times New Roman" w:eastAsiaTheme="majorEastAsia"/>
          <w:b/>
          <w:bCs/>
          <w:color w:val="2d5d2f"/>
          <w:sz w:val="24"/>
          <w:szCs w:val="28"/>
        </w:rPr>
      </w:r>
      <w:r>
        <w:rPr>
          <w:rFonts w:ascii="Times New Roman" w:hAnsi="Times New Roman" w:cs="Times New Roman" w:eastAsiaTheme="majorEastAsia"/>
          <w:b/>
          <w:bCs/>
          <w:color w:val="2d5d2f"/>
          <w:sz w:val="24"/>
          <w:szCs w:val="28"/>
        </w:rPr>
      </w:r>
    </w:p>
    <w:p>
      <w:pPr>
        <w:pBdr/>
        <w:spacing/>
        <w:ind/>
        <w:rPr>
          <w:rFonts w:ascii="Times New Roman" w:hAnsi="Times New Roman" w:cs="Times New Roman" w:eastAsiaTheme="majorEastAsia"/>
          <w:b/>
          <w:bCs/>
          <w:color w:val="2d5d2f"/>
          <w:sz w:val="24"/>
          <w:szCs w:val="28"/>
        </w:rPr>
        <w:sectPr>
          <w:footnotePr/>
          <w:endnotePr/>
          <w:type w:val="nextPage"/>
          <w:pgSz w:h="16838" w:orient="portrait" w:w="11906"/>
          <w:pgMar w:top="1440" w:right="1440" w:bottom="1440" w:left="1440" w:header="709" w:footer="709" w:gutter="0"/>
          <w:pgNumType w:start="1"/>
          <w:cols w:num="1" w:sep="0" w:space="709" w:equalWidth="1"/>
        </w:sectPr>
      </w:pPr>
      <w:r>
        <w:rPr>
          <w:rFonts w:ascii="Times New Roman" w:hAnsi="Times New Roman" w:cs="Times New Roman" w:eastAsiaTheme="majorEastAsia"/>
          <w:b/>
          <w:bCs/>
          <w:color w:val="2d5d2f"/>
          <w:sz w:val="24"/>
          <w:szCs w:val="28"/>
        </w:rPr>
      </w:r>
      <w:r>
        <w:rPr>
          <w:rFonts w:ascii="Times New Roman" w:hAnsi="Times New Roman" w:cs="Times New Roman" w:eastAsiaTheme="majorEastAsia"/>
          <w:b/>
          <w:bCs/>
          <w:color w:val="2d5d2f"/>
          <w:sz w:val="24"/>
          <w:szCs w:val="28"/>
        </w:rPr>
      </w:r>
      <w:r>
        <w:rPr>
          <w:rFonts w:ascii="Times New Roman" w:hAnsi="Times New Roman" w:cs="Times New Roman" w:eastAsiaTheme="majorEastAsia"/>
          <w:b/>
          <w:bCs/>
          <w:color w:val="2d5d2f"/>
          <w:sz w:val="24"/>
          <w:szCs w:val="28"/>
        </w:rPr>
      </w:r>
    </w:p>
    <w:p>
      <w:pPr>
        <w:pBdr/>
        <w:spacing/>
        <w:ind/>
        <w:rPr>
          <w:rFonts w:ascii="Times New Roman" w:hAnsi="Times New Roman" w:cs="Times New Roman"/>
          <w:i/>
          <w:iCs/>
          <w:sz w:val="18"/>
        </w:rPr>
      </w:pPr>
      <w:r/>
      <w:bookmarkStart w:id="1" w:name="_Toc191370754"/>
      <w:r/>
      <w:bookmarkStart w:id="2" w:name="_Toc191371701"/>
      <w:r/>
      <w:bookmarkEnd w:id="0"/>
      <w:r>
        <w:rPr>
          <w:rFonts w:ascii="Times New Roman" w:hAnsi="Times New Roman" w:cs="Times New Roman"/>
          <w:i/>
          <w:iCs/>
          <w:sz w:val="18"/>
        </w:rPr>
        <mc:AlternateContent>
          <mc:Choice Requires="wpg">
            <w:drawing>
              <wp:anchor xmlns:wp="http://schemas.openxmlformats.org/drawingml/2006/wordprocessingDrawing" xmlns:wp14="http://schemas.microsoft.com/office/word/2010/wordprocessingDrawing" distT="0" distB="0" distL="114300" distR="114300" simplePos="0" relativeHeight="251669504" behindDoc="0" locked="0" layoutInCell="1" allowOverlap="1">
                <wp:simplePos x="0" y="0"/>
                <wp:positionH relativeFrom="column">
                  <wp:posOffset>345057</wp:posOffset>
                </wp:positionH>
                <wp:positionV relativeFrom="paragraph">
                  <wp:posOffset>77003</wp:posOffset>
                </wp:positionV>
                <wp:extent cx="414020" cy="258337"/>
                <wp:effectExtent l="0" t="0" r="24130" b="27940"/>
                <wp:wrapNone/>
                <wp:docPr id="1" name="Text Box 2"/>
                <wp:cNvGraphicFramePr/>
                <a:graphic xmlns:a="http://schemas.openxmlformats.org/drawingml/2006/main">
                  <a:graphicData uri="http://schemas.microsoft.com/office/word/2010/wordprocessingShape">
                    <wps:wsp>
                      <wps:cNvPr id="0" name=""/>
                      <wps:cNvSpPr txBox="1"/>
                      <wps:spPr bwMode="auto">
                        <a:xfrm>
                          <a:off x="0" y="0"/>
                          <a:ext cx="414020" cy="258337"/>
                        </a:xfrm>
                        <a:prstGeom prst="rect">
                          <a:avLst/>
                        </a:prstGeom>
                        <a:solidFill>
                          <a:schemeClr val="lt1"/>
                        </a:solidFill>
                        <a:ln w="6350">
                          <a:solidFill>
                            <a:prstClr val="black"/>
                          </a:solidFill>
                        </a:ln>
                      </wps:spPr>
                      <wps:txbx>
                        <w:txbxContent>
                          <w:p>
                            <w:pPr>
                              <w:pBdr/>
                              <w:spacing/>
                              <w:ind/>
                              <w:jc w:val="center"/>
                              <w:rPr>
                                <w:b/>
                                <w:bCs/>
                                <w:lang w:val="en-US"/>
                              </w:rPr>
                            </w:pPr>
                            <w:r>
                              <w:rPr>
                                <w:b/>
                                <w:bCs/>
                                <w:lang w:val="en-US"/>
                              </w:rPr>
                              <w:t xml:space="preserve">a</w:t>
                            </w:r>
                            <w:r>
                              <w:rPr>
                                <w:b/>
                                <w:bCs/>
                                <w:lang w:val="en-US"/>
                              </w:rPr>
                            </w:r>
                            <w:r>
                              <w:rPr>
                                <w:b/>
                                <w:bCs/>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0" o:spid="_x0000_s0" o:spt="202" type="#_x0000_t202" style="position:absolute;z-index:251669504;o:allowoverlap:true;o:allowincell:true;mso-position-horizontal-relative:text;margin-left:27.17pt;mso-position-horizontal:absolute;mso-position-vertical-relative:text;margin-top:6.06pt;mso-position-vertical:absolute;width:32.60pt;height:20.34pt;mso-wrap-distance-left:9.00pt;mso-wrap-distance-top:0.00pt;mso-wrap-distance-right:9.00pt;mso-wrap-distance-bottom:0.00pt;v-text-anchor:top;visibility:visible;" fillcolor="#FFFFFF" strokecolor="#000000" strokeweight="0.50pt">
                <v:textbox inset="0,0,0,0">
                  <w:txbxContent>
                    <w:p>
                      <w:pPr>
                        <w:pBdr/>
                        <w:spacing/>
                        <w:ind/>
                        <w:jc w:val="center"/>
                        <w:rPr>
                          <w:b/>
                          <w:bCs/>
                          <w:lang w:val="en-US"/>
                        </w:rPr>
                      </w:pPr>
                      <w:r>
                        <w:rPr>
                          <w:b/>
                          <w:bCs/>
                          <w:lang w:val="en-US"/>
                        </w:rPr>
                        <w:t xml:space="preserve">a</w:t>
                      </w:r>
                      <w:r>
                        <w:rPr>
                          <w:b/>
                          <w:bCs/>
                          <w:lang w:val="en-US"/>
                        </w:rPr>
                      </w:r>
                      <w:r>
                        <w:rPr>
                          <w:b/>
                          <w:bCs/>
                          <w:lang w:val="en-US"/>
                        </w:rPr>
                      </w:r>
                    </w:p>
                  </w:txbxContent>
                </v:textbox>
              </v:shape>
            </w:pict>
          </mc:Fallback>
        </mc:AlternateContent>
      </w:r>
      <w:r>
        <w:rPr>
          <w:rFonts w:ascii="Times New Roman" w:hAnsi="Times New Roman" w:cs="Times New Roman"/>
          <w:i/>
          <w:iCs/>
          <w:sz w:val="18"/>
        </w:rPr>
        <mc:AlternateContent>
          <mc:Choice Requires="wpg">
            <w:drawing>
              <wp:anchor xmlns:wp="http://schemas.openxmlformats.org/drawingml/2006/wordprocessingDrawing" xmlns:wp14="http://schemas.microsoft.com/office/word/2010/wordprocessingDrawing" distT="0" distB="0" distL="114300" distR="114300" simplePos="0" relativeHeight="251671552" behindDoc="0" locked="0" layoutInCell="1" allowOverlap="1">
                <wp:simplePos x="0" y="0"/>
                <wp:positionH relativeFrom="column">
                  <wp:posOffset>4770408</wp:posOffset>
                </wp:positionH>
                <wp:positionV relativeFrom="paragraph">
                  <wp:posOffset>59750</wp:posOffset>
                </wp:positionV>
                <wp:extent cx="414068" cy="276045"/>
                <wp:effectExtent l="0" t="0" r="24130" b="10160"/>
                <wp:wrapNone/>
                <wp:docPr id="2" name="Text Box 2"/>
                <wp:cNvGraphicFramePr/>
                <a:graphic xmlns:a="http://schemas.openxmlformats.org/drawingml/2006/main">
                  <a:graphicData uri="http://schemas.microsoft.com/office/word/2010/wordprocessingShape">
                    <wps:wsp>
                      <wps:cNvPr id="0" name=""/>
                      <wps:cNvSpPr txBox="1"/>
                      <wps:spPr bwMode="auto">
                        <a:xfrm>
                          <a:off x="0" y="0"/>
                          <a:ext cx="414068" cy="276045"/>
                        </a:xfrm>
                        <a:prstGeom prst="rect">
                          <a:avLst/>
                        </a:prstGeom>
                        <a:solidFill>
                          <a:schemeClr val="lt1"/>
                        </a:solidFill>
                        <a:ln w="6350">
                          <a:solidFill>
                            <a:prstClr val="black"/>
                          </a:solidFill>
                        </a:ln>
                      </wps:spPr>
                      <wps:txbx>
                        <w:txbxContent>
                          <w:p>
                            <w:pPr>
                              <w:pBdr/>
                              <w:spacing/>
                              <w:ind/>
                              <w:jc w:val="center"/>
                              <w:rPr>
                                <w:b/>
                                <w:bCs/>
                                <w:lang w:val="en-US"/>
                              </w:rPr>
                            </w:pPr>
                            <w:r>
                              <w:rPr>
                                <w:b/>
                                <w:bCs/>
                                <w:lang w:val="en-US"/>
                              </w:rPr>
                              <w:t xml:space="preserve">b</w:t>
                            </w:r>
                            <w:r>
                              <w:rPr>
                                <w:b/>
                                <w:bCs/>
                                <w:lang w:val="en-US"/>
                              </w:rPr>
                            </w:r>
                            <w:r>
                              <w:rPr>
                                <w:b/>
                                <w:bCs/>
                                <w:lang w:val="en-US"/>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 o:spid="_x0000_s1" o:spt="202" type="#_x0000_t202" style="position:absolute;z-index:251671552;o:allowoverlap:true;o:allowincell:true;mso-position-horizontal-relative:text;margin-left:375.62pt;mso-position-horizontal:absolute;mso-position-vertical-relative:text;margin-top:4.70pt;mso-position-vertical:absolute;width:32.60pt;height:21.74pt;mso-wrap-distance-left:9.00pt;mso-wrap-distance-top:0.00pt;mso-wrap-distance-right:9.00pt;mso-wrap-distance-bottom:0.00pt;v-text-anchor:top;visibility:visible;" fillcolor="#FFFFFF" strokecolor="#000000" strokeweight="0.50pt">
                <v:textbox inset="0,0,0,0">
                  <w:txbxContent>
                    <w:p>
                      <w:pPr>
                        <w:pBdr/>
                        <w:spacing/>
                        <w:ind/>
                        <w:jc w:val="center"/>
                        <w:rPr>
                          <w:b/>
                          <w:bCs/>
                          <w:lang w:val="en-US"/>
                        </w:rPr>
                      </w:pPr>
                      <w:r>
                        <w:rPr>
                          <w:b/>
                          <w:bCs/>
                          <w:lang w:val="en-US"/>
                        </w:rPr>
                        <w:t xml:space="preserve">b</w:t>
                      </w:r>
                      <w:r>
                        <w:rPr>
                          <w:b/>
                          <w:bCs/>
                          <w:lang w:val="en-US"/>
                        </w:rPr>
                      </w:r>
                      <w:r>
                        <w:rPr>
                          <w:b/>
                          <w:bCs/>
                          <w:lang w:val="en-US"/>
                        </w:rPr>
                      </w:r>
                    </w:p>
                  </w:txbxContent>
                </v:textbox>
              </v:shape>
            </w:pict>
          </mc:Fallback>
        </mc:AlternateContent>
      </w:r>
      <w:r>
        <w:rPr>
          <w:rFonts w:ascii="Times New Roman" w:hAnsi="Times New Roman" w:cs="Times New Roman"/>
          <w:i/>
          <w:iCs/>
          <w:sz w:val="18"/>
        </w:rPr>
        <mc:AlternateContent>
          <mc:Choice Requires="wpg">
            <w:drawing>
              <wp:inline xmlns:wp="http://schemas.openxmlformats.org/drawingml/2006/wordprocessingDrawing" distT="0" distB="0" distL="0" distR="0">
                <wp:extent cx="4345805" cy="3418891"/>
                <wp:effectExtent l="19050" t="19050" r="17145" b="10160"/>
                <wp:docPr id="3"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18406" name="Picture 4" descr="A screenshot of a computer&#10;&#10;AI-generated content may be incorrect."/>
                        <pic:cNvPicPr>
                          <a:picLocks noChangeAspect="1"/>
                        </pic:cNvPicPr>
                        <pic:nvPr/>
                      </pic:nvPicPr>
                      <pic:blipFill>
                        <a:blip r:embed="rId17"/>
                        <a:srcRect l="0" t="0" r="0" b="44383"/>
                        <a:stretch/>
                      </pic:blipFill>
                      <pic:spPr bwMode="auto">
                        <a:xfrm>
                          <a:off x="0" y="0"/>
                          <a:ext cx="4345805" cy="3418891"/>
                        </a:xfrm>
                        <a:prstGeom prst="rect">
                          <a:avLst/>
                        </a:prstGeom>
                        <a:ln>
                          <a:solidFill>
                            <a:schemeClr val="tx1"/>
                          </a:solid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342.19pt;height:269.20pt;mso-wrap-distance-left:0.00pt;mso-wrap-distance-top:0.00pt;mso-wrap-distance-right:0.00pt;mso-wrap-distance-bottom:0.00pt;z-index:1;" strokecolor="#000000">
                <v:imagedata r:id="rId17" o:title="" croptop="0f" cropleft="0f" cropbottom="29087f" cropright="0f"/>
                <o:lock v:ext="edit" rotation="t"/>
              </v:shape>
            </w:pict>
          </mc:Fallback>
        </mc:AlternateContent>
      </w:r>
      <w:r>
        <w:rPr>
          <w:rFonts w:ascii="Times New Roman" w:hAnsi="Times New Roman" w:cs="Times New Roman"/>
          <w:i/>
          <w:iCs/>
          <w:sz w:val="18"/>
        </w:rPr>
        <mc:AlternateContent>
          <mc:Choice Requires="wpg">
            <w:drawing>
              <wp:inline xmlns:wp="http://schemas.openxmlformats.org/drawingml/2006/wordprocessingDrawing" distT="0" distB="0" distL="0" distR="0">
                <wp:extent cx="4340809" cy="3408152"/>
                <wp:effectExtent l="19050" t="19050" r="22225" b="20955"/>
                <wp:docPr id="4"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51660" name="Picture 5" descr="A screenshot of a computer&#10;&#10;AI-generated content may be incorrect."/>
                        <pic:cNvPicPr>
                          <a:picLocks noChangeAspect="1"/>
                        </pic:cNvPicPr>
                        <pic:nvPr/>
                      </pic:nvPicPr>
                      <pic:blipFill>
                        <a:blip r:embed="rId18"/>
                        <a:srcRect l="0" t="0" r="0" b="45125"/>
                        <a:stretch/>
                      </pic:blipFill>
                      <pic:spPr bwMode="auto">
                        <a:xfrm>
                          <a:off x="0" y="0"/>
                          <a:ext cx="4340809" cy="3408151"/>
                        </a:xfrm>
                        <a:prstGeom prst="rect">
                          <a:avLst/>
                        </a:prstGeom>
                        <a:ln>
                          <a:solidFill>
                            <a:schemeClr val="tx1"/>
                          </a:solid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341.80pt;height:268.36pt;mso-wrap-distance-left:0.00pt;mso-wrap-distance-top:0.00pt;mso-wrap-distance-right:0.00pt;mso-wrap-distance-bottom:0.00pt;z-index:1;" strokecolor="#000000">
                <v:imagedata r:id="rId18" o:title="" croptop="0f" cropleft="0f" cropbottom="29573f" cropright="0f"/>
                <o:lock v:ext="edit" rotation="t"/>
              </v:shape>
            </w:pict>
          </mc:Fallback>
        </mc:AlternateContent>
      </w:r>
      <w:r>
        <w:rPr>
          <w:rFonts w:ascii="Times New Roman" w:hAnsi="Times New Roman" w:cs="Times New Roman"/>
          <w:i/>
          <w:iCs/>
          <w:sz w:val="18"/>
        </w:rPr>
      </w:r>
      <w:r>
        <w:rPr>
          <w:rFonts w:ascii="Times New Roman" w:hAnsi="Times New Roman" w:cs="Times New Roman"/>
          <w:i/>
          <w:iCs/>
          <w:sz w:val="18"/>
        </w:rPr>
      </w:r>
    </w:p>
    <w:p>
      <w:pPr>
        <w:pStyle w:val="1059"/>
        <w:pBdr/>
        <w:spacing w:line="360" w:lineRule="auto"/>
        <w:ind/>
        <w:rPr>
          <w:rFonts w:ascii="Times New Roman" w:hAnsi="Times New Roman" w:cs="Times New Roman"/>
          <w:b/>
          <w:bCs/>
          <w:i w:val="0"/>
          <w:iCs/>
          <w:vanish/>
          <w:sz w:val="24"/>
        </w:rPr>
      </w:pPr>
      <w:r/>
      <w:bookmarkStart w:id="3" w:name="_Ref191406257"/>
      <w:r/>
      <w:bookmarkStart w:id="4" w:name="_Toc198651760"/>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1</w:t>
      </w:r>
      <w:r>
        <w:rPr>
          <w:rFonts w:ascii="Times New Roman" w:hAnsi="Times New Roman" w:cs="Times New Roman"/>
          <w:b/>
          <w:bCs/>
          <w:i w:val="0"/>
          <w:iCs/>
          <w:sz w:val="24"/>
        </w:rPr>
        <w:fldChar w:fldCharType="end"/>
      </w:r>
      <w:bookmarkEnd w:id="3"/>
      <w:r>
        <w:rPr>
          <w:rFonts w:ascii="Times New Roman" w:hAnsi="Times New Roman" w:cs="Times New Roman"/>
          <w:b/>
          <w:bCs/>
          <w:i w:val="0"/>
          <w:iCs/>
          <w:sz w:val="24"/>
        </w:rPr>
        <w:t xml:space="preserve">. Shiny App output illustrating individualized treatment recommendations for relapse (left panel a) and confirmed disease progression (3m-CDP; right panel b).</w:t>
      </w:r>
      <w:bookmarkEnd w:id="4"/>
      <w:r>
        <w:rPr>
          <w:rFonts w:ascii="Times New Roman" w:hAnsi="Times New Roman" w:cs="Times New Roman"/>
          <w:b/>
          <w:bCs/>
          <w:i w:val="0"/>
          <w:iCs/>
          <w:vanish/>
          <w:sz w:val="24"/>
        </w:rPr>
      </w:r>
      <w:r>
        <w:rPr>
          <w:rFonts w:ascii="Times New Roman" w:hAnsi="Times New Roman" w:cs="Times New Roman"/>
          <w:b/>
          <w:bCs/>
          <w:i w:val="0"/>
          <w:iCs/>
          <w:vanish/>
          <w:sz w:val="24"/>
        </w:rPr>
      </w:r>
    </w:p>
    <w:p>
      <w:pPr>
        <w:pStyle w:val="1059"/>
        <w:pBdr/>
        <w:spacing w:line="360" w:lineRule="auto"/>
        <w:ind/>
        <w:rPr>
          <w:rFonts w:ascii="Times New Roman" w:hAnsi="Times New Roman" w:eastAsia="Calibri" w:cs="Times New Roman"/>
          <w:i w:val="0"/>
          <w:iCs/>
          <w:color w:val="000000"/>
          <w:sz w:val="24"/>
        </w:rPr>
      </w:pPr>
      <w:r>
        <w:rPr>
          <w:rFonts w:ascii="Times New Roman" w:hAnsi="Times New Roman" w:eastAsia="Calibri" w:cs="Times New Roman"/>
          <w:i w:val="0"/>
          <w:iCs/>
          <w:color w:val="000000"/>
          <w:sz w:val="24"/>
        </w:rPr>
        <w:t xml:space="preserve"> </w:t>
      </w:r>
      <w:r>
        <w:rPr>
          <w:rFonts w:ascii="Times New Roman" w:hAnsi="Times New Roman" w:eastAsia="Calibri" w:cs="Times New Roman"/>
          <w:i w:val="0"/>
          <w:iCs/>
          <w:color w:val="000000"/>
          <w:sz w:val="24"/>
        </w:rPr>
      </w:r>
      <w:r>
        <w:rPr>
          <w:rFonts w:ascii="Times New Roman" w:hAnsi="Times New Roman" w:eastAsia="Calibri" w:cs="Times New Roman"/>
          <w:i w:val="0"/>
          <w:iCs/>
          <w:color w:val="000000"/>
          <w:sz w:val="24"/>
        </w:rPr>
      </w:r>
    </w:p>
    <w:p>
      <w:pPr>
        <w:pStyle w:val="1059"/>
        <w:pBdr/>
        <w:spacing w:line="360" w:lineRule="auto"/>
        <w:ind/>
        <w:rPr>
          <w:rFonts w:ascii="Times New Roman" w:hAnsi="Times New Roman" w:eastAsia="Calibri" w:cs="Times New Roman"/>
          <w:i w:val="0"/>
          <w:iCs/>
          <w:vanish/>
          <w:color w:val="000000"/>
          <w:sz w:val="24"/>
        </w:rPr>
      </w:pPr>
      <w:r>
        <w:rPr>
          <w:rFonts w:ascii="Times New Roman" w:hAnsi="Times New Roman" w:eastAsia="Calibri" w:cs="Times New Roman"/>
          <w:i w:val="0"/>
          <w:iCs/>
          <w:color w:val="000000"/>
          <w:sz w:val="24"/>
        </w:rPr>
        <w:t xml:space="preserve">Recommendations are generated based on predicted prognosis and benefit-risk approach described by </w:t>
      </w:r>
      <w:r>
        <w:rPr>
          <w:rFonts w:ascii="Times New Roman" w:hAnsi="Times New Roman" w:eastAsia="Calibri" w:cs="Times New Roman"/>
          <w:i w:val="0"/>
          <w:iCs/>
          <w:color w:val="000000"/>
          <w:sz w:val="24"/>
        </w:rPr>
        <w:t xml:space="preserve">Chalkou</w:t>
      </w:r>
      <w:r>
        <w:rPr>
          <w:rFonts w:ascii="Times New Roman" w:hAnsi="Times New Roman" w:eastAsia="Calibri" w:cs="Times New Roman"/>
          <w:i w:val="0"/>
          <w:iCs/>
          <w:color w:val="000000"/>
          <w:sz w:val="24"/>
        </w:rPr>
        <w:t xml:space="preserve"> et al</w:t>
      </w:r>
      <w:r>
        <w:rPr>
          <w:rFonts w:ascii="Times New Roman" w:hAnsi="Times New Roman" w:eastAsia="Calibri" w:cs="Times New Roman"/>
          <w:i w:val="0"/>
          <w:iCs/>
          <w:color w:val="000000"/>
          <w:sz w:val="24"/>
          <w:vertAlign w:val="superscript"/>
        </w:rPr>
        <w:t xml:space="preserve">18</w:t>
      </w:r>
      <w:r>
        <w:rPr>
          <w:rFonts w:ascii="Times New Roman" w:hAnsi="Times New Roman" w:eastAsia="Calibri" w:cs="Times New Roman"/>
          <w:i w:val="0"/>
          <w:iCs/>
          <w:color w:val="000000"/>
          <w:sz w:val="24"/>
        </w:rPr>
        <w:t xml:space="preserve">. </w:t>
      </w:r>
      <w:r>
        <w:rPr>
          <w:rFonts w:ascii="Times New Roman" w:hAnsi="Times New Roman" w:eastAsia="Calibri" w:cs="Times New Roman"/>
          <w:i w:val="0"/>
          <w:iCs/>
          <w:vanish/>
          <w:color w:val="000000"/>
          <w:sz w:val="24"/>
        </w:rPr>
      </w:r>
      <w:r>
        <w:rPr>
          <w:rFonts w:ascii="Times New Roman" w:hAnsi="Times New Roman" w:eastAsia="Calibri" w:cs="Times New Roman"/>
          <w:i w:val="0"/>
          <w:iCs/>
          <w:vanish/>
          <w:color w:val="000000"/>
          <w:sz w:val="24"/>
        </w:rPr>
      </w:r>
    </w:p>
    <w:p>
      <w:pPr>
        <w:pBdr>
          <w:top w:val="none" w:color="000000" w:sz="4" w:space="0"/>
          <w:left w:val="none" w:color="000000" w:sz="4" w:space="0"/>
          <w:bottom w:val="none" w:color="000000" w:sz="4" w:space="0"/>
          <w:right w:val="none" w:color="000000" w:sz="4" w:space="0"/>
        </w:pBdr>
        <w:spacing w:line="360" w:lineRule="auto"/>
        <w:ind w:right="-359"/>
        <w:jc w:val="both"/>
        <w:rPr>
          <w:rFonts w:ascii="Times New Roman" w:hAnsi="Times New Roman" w:eastAsia="Calibri" w:cs="Times New Roman"/>
          <w:iCs/>
          <w:color w:val="000000"/>
          <w:sz w:val="24"/>
          <w:szCs w:val="24"/>
        </w:rPr>
        <w:sectPr>
          <w:footerReference w:type="default" r:id="rId10"/>
          <w:footnotePr/>
          <w:endnotePr/>
          <w:type w:val="nextPage"/>
          <w:pgSz w:h="11906" w:orient="landscape" w:w="16838"/>
          <w:pgMar w:top="1440" w:right="1440" w:bottom="1440" w:left="1440" w:header="709" w:footer="709" w:gutter="0"/>
          <w:pgNumType w:start="1"/>
          <w:cols w:num="1" w:sep="0" w:space="709" w:equalWidth="1"/>
        </w:sectPr>
      </w:pPr>
      <w:r>
        <w:rPr>
          <w:rFonts w:ascii="Times New Roman" w:hAnsi="Times New Roman" w:eastAsia="Calibri" w:cs="Times New Roman"/>
          <w:iCs/>
          <w:color w:val="000000"/>
          <w:sz w:val="24"/>
          <w:szCs w:val="24"/>
        </w:rPr>
        <w:t xml:space="preserve">Users can input patient-, disease- and therapy-related characteristics. T</w:t>
      </w:r>
      <w:r>
        <w:rPr>
          <w:rFonts w:ascii="Times New Roman" w:hAnsi="Times New Roman" w:eastAsia="Calibri" w:cs="Times New Roman"/>
          <w:iCs/>
          <w:color w:val="000000"/>
          <w:sz w:val="24"/>
          <w:szCs w:val="24"/>
        </w:rPr>
        <w:t xml:space="preserve">he underlying models estimate the probability of relapse and 3m-CDP over a defined time-period under six disease-modifying therapies: natalizumab, fingolimod, dimethyl fumarate, teriflunomide, glatiramer acetate, interferon beta 1. The app generates two tr</w:t>
      </w:r>
      <w:r>
        <w:rPr>
          <w:rFonts w:ascii="Times New Roman" w:hAnsi="Times New Roman" w:eastAsia="Calibri" w:cs="Times New Roman"/>
          <w:iCs/>
          <w:color w:val="000000"/>
          <w:sz w:val="24"/>
          <w:szCs w:val="24"/>
        </w:rPr>
        <w:t xml:space="preserve">eatment recommendations per outcome: one based on best prognosis, and another based on weighing the benefit of each therapy with its associated risks threshold—10% for platform, 15% for fingolimod and 20% for natalizumab. In this patient case, the relapse </w:t>
      </w:r>
      <w:r>
        <w:rPr>
          <w:rFonts w:ascii="Times New Roman" w:hAnsi="Times New Roman" w:eastAsia="Calibri" w:cs="Times New Roman"/>
          <w:iCs/>
          <w:color w:val="000000"/>
          <w:sz w:val="24"/>
          <w:szCs w:val="24"/>
        </w:rPr>
        <w:t xml:space="preserve">model recommends natalizumab under the best-prognosis approach (predicted relapse probability: 17.65% over 18 months), and dimethyl fumarate under the benefit-risk approach (21.</w:t>
      </w:r>
      <w:r>
        <w:rPr>
          <w:rFonts w:ascii="Times New Roman" w:hAnsi="Times New Roman" w:eastAsia="Calibri" w:cs="Times New Roman"/>
          <w:iCs/>
          <w:color w:val="000000"/>
          <w:sz w:val="24"/>
          <w:szCs w:val="24"/>
        </w:rPr>
        <w:t xml:space="preserve">33%). For the 3m-CDP outcome, both approaches agree on teriflunomide (predicted probability: 10.8%). The recommended therapies differ between outcomes, highlighting the complexity of treatment decisions. Additionally, some predicted probabilities are close</w:t>
      </w:r>
      <w:r>
        <w:rPr>
          <w:rFonts w:ascii="Times New Roman" w:hAnsi="Times New Roman" w:cs="Times New Roman"/>
          <w:iCs/>
          <w:sz w:val="24"/>
          <w:szCs w:val="24"/>
        </w:rPr>
        <w:t xml:space="preserve"> </w:t>
      </w:r>
      <w:r>
        <w:rPr>
          <w:rFonts w:ascii="Times New Roman" w:hAnsi="Times New Roman" w:eastAsia="Calibri" w:cs="Times New Roman"/>
          <w:iCs/>
          <w:color w:val="000000"/>
          <w:sz w:val="24"/>
          <w:szCs w:val="24"/>
        </w:rPr>
        <w:t xml:space="preserve">—e.g., fingolimod and dimethyl fumarate for relapse, or interferon beta </w:t>
      </w:r>
      <w:r>
        <w:rPr>
          <w:rFonts w:ascii="Times New Roman" w:hAnsi="Times New Roman" w:eastAsia="Calibri" w:cs="Times New Roman"/>
          <w:iCs/>
          <w:color w:val="000000"/>
          <w:sz w:val="24"/>
          <w:szCs w:val="24"/>
        </w:rPr>
        <w:t xml:space="preserve">and teriflunomide for 3m-CDP—making clear-cut decisions less straightforward. The entropy provides a measure of model recommendation certainty. For the relapse outcome, two triplets are recommended, both with natalizumab ranked first; dimethyl fumarate and</w:t>
      </w:r>
      <w:r>
        <w:rPr>
          <w:rFonts w:ascii="Times New Roman" w:hAnsi="Times New Roman" w:eastAsia="Calibri" w:cs="Times New Roman"/>
          <w:iCs/>
          <w:color w:val="000000"/>
          <w:sz w:val="24"/>
          <w:szCs w:val="24"/>
        </w:rPr>
        <w:t xml:space="preserve"> fingolimod alternate in second and third positions due similar risk estimates. A similar pattern is observed for the 3m-CDP outcome. These results underscore the importance of incorporating patient preferences and physicians’ expertise to enable optimal t</w:t>
      </w:r>
      <w:bookmarkEnd w:id="1"/>
      <w:r/>
      <w:bookmarkEnd w:id="2"/>
      <w:r>
        <w:rPr>
          <w:rFonts w:ascii="Times New Roman" w:hAnsi="Times New Roman" w:eastAsia="Calibri" w:cs="Times New Roman"/>
          <w:iCs/>
          <w:color w:val="000000"/>
          <w:sz w:val="24"/>
          <w:szCs w:val="24"/>
        </w:rPr>
        <w:t xml:space="preserve">reatment selection. </w:t>
      </w:r>
      <w:r>
        <w:rPr>
          <w:rFonts w:ascii="Times New Roman" w:hAnsi="Times New Roman" w:eastAsia="Calibri" w:cs="Times New Roman"/>
          <w:iCs/>
          <w:color w:val="000000"/>
          <w:sz w:val="24"/>
          <w:szCs w:val="24"/>
        </w:rPr>
      </w:r>
      <w:r>
        <w:rPr>
          <w:rFonts w:ascii="Times New Roman" w:hAnsi="Times New Roman" w:eastAsia="Calibri" w:cs="Times New Roman"/>
          <w:iCs/>
          <w:color w:val="000000"/>
          <w:sz w:val="24"/>
          <w:szCs w:val="24"/>
        </w:rPr>
      </w:r>
    </w:p>
    <w:p>
      <w:pPr>
        <w:pStyle w:val="1059"/>
        <w:pBdr/>
        <w:spacing/>
        <w:ind/>
        <w:rPr>
          <w:rFonts w:ascii="Times New Roman" w:hAnsi="Times New Roman" w:cs="Times New Roman"/>
          <w:b/>
          <w:bCs/>
          <w:i w:val="0"/>
          <w:iCs/>
          <w:sz w:val="16"/>
          <w:szCs w:val="16"/>
        </w:rPr>
      </w:pPr>
      <w:r/>
      <w:bookmarkStart w:id="5" w:name="_Ref191400393"/>
      <w:r/>
      <w:bookmarkStart w:id="6" w:name="_Ref191400388"/>
      <w:r/>
      <w:bookmarkStart w:id="7" w:name="_Toc198651842"/>
      <w:r>
        <w:rPr>
          <w:rFonts w:ascii="Times New Roman" w:hAnsi="Times New Roman" w:cs="Times New Roman"/>
          <w:b/>
          <w:bCs/>
          <w:i w:val="0"/>
          <w:iCs/>
          <w:sz w:val="16"/>
          <w:szCs w:val="16"/>
        </w:rPr>
        <w:t xml:space="preserve">Supplementary Table </w:t>
      </w:r>
      <w:r>
        <w:rPr>
          <w:rFonts w:ascii="Times New Roman" w:hAnsi="Times New Roman" w:cs="Times New Roman"/>
          <w:b/>
          <w:bCs/>
          <w:i w:val="0"/>
          <w:iCs/>
          <w:sz w:val="16"/>
          <w:szCs w:val="16"/>
        </w:rPr>
        <w:fldChar w:fldCharType="begin"/>
      </w:r>
      <w:r>
        <w:rPr>
          <w:rFonts w:ascii="Times New Roman" w:hAnsi="Times New Roman" w:cs="Times New Roman"/>
          <w:b/>
          <w:bCs/>
          <w:i w:val="0"/>
          <w:iCs/>
          <w:sz w:val="16"/>
          <w:szCs w:val="16"/>
        </w:rPr>
        <w:instrText xml:space="preserve"> SEQ SM_Table \* ARABIC </w:instrText>
      </w:r>
      <w:r>
        <w:rPr>
          <w:rFonts w:ascii="Times New Roman" w:hAnsi="Times New Roman" w:cs="Times New Roman"/>
          <w:b/>
          <w:bCs/>
          <w:i w:val="0"/>
          <w:iCs/>
          <w:sz w:val="16"/>
          <w:szCs w:val="16"/>
        </w:rPr>
        <w:fldChar w:fldCharType="separate"/>
      </w:r>
      <w:r>
        <w:rPr>
          <w:rFonts w:ascii="Times New Roman" w:hAnsi="Times New Roman" w:cs="Times New Roman"/>
          <w:b/>
          <w:bCs/>
          <w:i w:val="0"/>
          <w:iCs/>
          <w:sz w:val="16"/>
          <w:szCs w:val="16"/>
        </w:rPr>
        <w:t xml:space="preserve">1</w:t>
      </w:r>
      <w:r>
        <w:rPr>
          <w:rFonts w:ascii="Times New Roman" w:hAnsi="Times New Roman" w:cs="Times New Roman"/>
          <w:b/>
          <w:bCs/>
          <w:i w:val="0"/>
          <w:iCs/>
          <w:sz w:val="16"/>
          <w:szCs w:val="16"/>
        </w:rPr>
        <w:fldChar w:fldCharType="end"/>
      </w:r>
      <w:bookmarkEnd w:id="5"/>
      <w:r>
        <w:rPr>
          <w:rFonts w:ascii="Times New Roman" w:hAnsi="Times New Roman" w:cs="Times New Roman"/>
          <w:b/>
          <w:bCs/>
          <w:i w:val="0"/>
          <w:iCs/>
          <w:sz w:val="16"/>
          <w:szCs w:val="16"/>
        </w:rPr>
        <w:t xml:space="preserve">. Comparison of guidelines’ treatment recommendations for the different patient subgroups.</w:t>
      </w:r>
      <w:bookmarkEnd w:id="6"/>
      <w:r/>
      <w:bookmarkEnd w:id="7"/>
      <w:r>
        <w:rPr>
          <w:rFonts w:ascii="Times New Roman" w:hAnsi="Times New Roman" w:cs="Times New Roman"/>
          <w:b/>
          <w:bCs/>
          <w:i w:val="0"/>
          <w:iCs/>
          <w:sz w:val="16"/>
          <w:szCs w:val="16"/>
        </w:rPr>
      </w:r>
      <w:r>
        <w:rPr>
          <w:rFonts w:ascii="Times New Roman" w:hAnsi="Times New Roman" w:cs="Times New Roman"/>
          <w:b/>
          <w:bCs/>
          <w:i w:val="0"/>
          <w:iCs/>
          <w:sz w:val="16"/>
          <w:szCs w:val="16"/>
        </w:rPr>
      </w:r>
    </w:p>
    <w:tbl>
      <w:tblPr>
        <w:tblStyle w:val="1049"/>
        <w:tblInd w:w="57" w:type="dxa"/>
        <w:tblW w:w="1427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134"/>
        <w:gridCol w:w="3284"/>
        <w:gridCol w:w="3284"/>
        <w:gridCol w:w="3284"/>
        <w:gridCol w:w="3284"/>
      </w:tblGrid>
      <w:tr>
        <w:trPr>
          <w:cantSplit/>
          <w:tblHeader/>
        </w:trPr>
        <w:tc>
          <w:tcPr>
            <w:tcBorders>
              <w:top w:val="single" w:color="000000" w:sz="4" w:space="0"/>
              <w:left w:val="none" w:color="000000" w:sz="4" w:space="0"/>
              <w:bottom w:val="single" w:color="000000" w:sz="4" w:space="0"/>
              <w:right w:val="none" w:color="000000" w:sz="4" w:space="0"/>
            </w:tcBorders>
            <w:tcMar>
              <w:left w:w="15" w:type="dxa"/>
              <w:top w:w="15" w:type="dxa"/>
              <w:right w:w="15" w:type="dxa"/>
              <w:bottom w:w="0" w:type="dxa"/>
            </w:tcMar>
            <w:tcW w:w="1134" w:type="dxa"/>
            <w:textDirection w:val="lrTb"/>
            <w:noWrap/>
          </w:tcPr>
          <w:p>
            <w:pPr>
              <w:pStyle w:val="1061"/>
              <w:pBdr/>
              <w:spacing/>
              <w:ind/>
              <w:jc w:val="both"/>
              <w:rPr>
                <w:rFonts w:ascii="Times New Roman" w:hAnsi="Times New Roman" w:cs="Times New Roman"/>
                <w:sz w:val="16"/>
                <w:szCs w:val="16"/>
              </w:rPr>
            </w:pPr>
            <w:r/>
            <w:bookmarkStart w:id="8" w:name="_Hlk194158876"/>
            <w:r>
              <w:rPr>
                <w:rFonts w:ascii="Times New Roman" w:hAnsi="Times New Roman" w:cs="Times New Roman"/>
                <w:sz w:val="16"/>
                <w:szCs w:val="16"/>
              </w:rPr>
              <w:t xml:space="preserve">Subgroup</w:t>
            </w:r>
            <w:r>
              <w:rPr>
                <w:rFonts w:ascii="Times New Roman" w:hAnsi="Times New Roman" w:cs="Times New Roman"/>
                <w:sz w:val="16"/>
                <w:szCs w:val="16"/>
              </w:rPr>
            </w:r>
            <w:r>
              <w:rPr>
                <w:rFonts w:ascii="Times New Roman" w:hAnsi="Times New Roman" w:cs="Times New Roman"/>
                <w:sz w:val="16"/>
                <w:szCs w:val="16"/>
              </w:rPr>
            </w:r>
          </w:p>
        </w:tc>
        <w:tc>
          <w:tcPr>
            <w:tcBorders>
              <w:top w:val="single" w:color="000000" w:sz="4" w:space="0"/>
              <w:left w:val="none" w:color="000000" w:sz="4" w:space="0"/>
              <w:bottom w:val="singl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ECTRIMS/EAN recommendations</w:t>
            </w:r>
            <w:r>
              <w:rPr>
                <w:rFonts w:ascii="Times New Roman" w:hAnsi="Times New Roman" w:cs="Times New Roman"/>
                <w:sz w:val="16"/>
                <w:szCs w:val="16"/>
              </w:rPr>
            </w:r>
            <w:r>
              <w:rPr>
                <w:rFonts w:ascii="Times New Roman" w:hAnsi="Times New Roman" w:cs="Times New Roman"/>
                <w:sz w:val="16"/>
                <w:szCs w:val="16"/>
              </w:rPr>
            </w:r>
          </w:p>
        </w:tc>
        <w:tc>
          <w:tcPr>
            <w:tcBorders>
              <w:top w:val="single" w:color="000000" w:sz="4" w:space="0"/>
              <w:left w:val="none" w:color="000000" w:sz="4" w:space="0"/>
              <w:bottom w:val="single" w:color="000000" w:sz="4" w:space="0"/>
              <w:right w:val="none" w:color="000000" w:sz="4" w:space="0"/>
            </w:tcBorders>
            <w:tcW w:w="3284" w:type="dxa"/>
            <w:textDirection w:val="lrTb"/>
            <w:noWrap w:val="false"/>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Actual observed switches and </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their alignment with ECTRIM/EAN</w:t>
            </w:r>
            <w:r>
              <w:rPr>
                <w:rFonts w:ascii="Times New Roman" w:hAnsi="Times New Roman" w:cs="Times New Roman"/>
                <w:sz w:val="16"/>
                <w:szCs w:val="16"/>
              </w:rPr>
            </w:r>
            <w:r>
              <w:rPr>
                <w:rFonts w:ascii="Times New Roman" w:hAnsi="Times New Roman" w:cs="Times New Roman"/>
                <w:sz w:val="16"/>
                <w:szCs w:val="16"/>
              </w:rPr>
            </w:r>
          </w:p>
        </w:tc>
        <w:tc>
          <w:tcPr>
            <w:tcBorders>
              <w:top w:val="single" w:color="000000" w:sz="4" w:space="0"/>
              <w:left w:val="none" w:color="000000" w:sz="4" w:space="0"/>
              <w:bottom w:val="singl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AAN recommendations</w:t>
            </w:r>
            <w:r>
              <w:rPr>
                <w:rFonts w:ascii="Times New Roman" w:hAnsi="Times New Roman" w:cs="Times New Roman"/>
                <w:sz w:val="16"/>
                <w:szCs w:val="16"/>
              </w:rPr>
            </w:r>
            <w:r>
              <w:rPr>
                <w:rFonts w:ascii="Times New Roman" w:hAnsi="Times New Roman" w:cs="Times New Roman"/>
                <w:sz w:val="16"/>
                <w:szCs w:val="16"/>
              </w:rPr>
            </w:r>
          </w:p>
        </w:tc>
        <w:tc>
          <w:tcPr>
            <w:tcBorders>
              <w:top w:val="single" w:color="000000" w:sz="4" w:space="0"/>
              <w:left w:val="none" w:color="000000" w:sz="4" w:space="0"/>
              <w:bottom w:val="singl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Notes</w:t>
            </w:r>
            <w:r>
              <w:rPr>
                <w:rFonts w:ascii="Times New Roman" w:hAnsi="Times New Roman" w:cs="Times New Roman"/>
                <w:sz w:val="16"/>
                <w:szCs w:val="16"/>
              </w:rPr>
            </w:r>
            <w:r>
              <w:rPr>
                <w:rFonts w:ascii="Times New Roman" w:hAnsi="Times New Roman" w:cs="Times New Roman"/>
                <w:sz w:val="16"/>
                <w:szCs w:val="16"/>
              </w:rPr>
            </w:r>
          </w:p>
        </w:tc>
      </w:tr>
      <w:tr>
        <w:trPr>
          <w:cantSplit/>
        </w:trPr>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113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Therapy naive</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color w:val="000000"/>
                <w:sz w:val="16"/>
                <w:szCs w:val="16"/>
                <w:lang w:val="en-GB"/>
              </w:rPr>
            </w:pP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No treatment strategy</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R4</w:t>
            </w:r>
            <w:r>
              <w:rPr>
                <w:rFonts w:ascii="Times New Roman" w:hAnsi="Times New Roman" w:cs="Times New Roman"/>
                <w:b w:val="0"/>
                <w:bCs w:val="0"/>
                <w:sz w:val="16"/>
                <w:szCs w:val="16"/>
              </w:rPr>
              <w:t xml:space="preserve">: For active RRMS, choosing between the wide range of available DMTs (interferon beta-1b, interferon beta-1a -</w:t>
            </w:r>
            <w:r>
              <w:rPr>
                <w:rFonts w:ascii="Times New Roman" w:hAnsi="Times New Roman" w:cs="Times New Roman"/>
                <w:b w:val="0"/>
                <w:bCs w:val="0"/>
                <w:sz w:val="16"/>
                <w:szCs w:val="16"/>
              </w:rPr>
              <w:t xml:space="preserve">sc</w:t>
            </w:r>
            <w:r>
              <w:rPr>
                <w:rFonts w:ascii="Times New Roman" w:hAnsi="Times New Roman" w:cs="Times New Roman"/>
                <w:b w:val="0"/>
                <w:bCs w:val="0"/>
                <w:sz w:val="16"/>
                <w:szCs w:val="16"/>
              </w:rPr>
              <w:t xml:space="preserve">, im-, peginterferon beta-1a, glatiramer acetate, teriflunomide, dimethyl fumarate, cladribine, fingolimod, dacl</w:t>
            </w:r>
            <w:r>
              <w:rPr>
                <w:rFonts w:ascii="Times New Roman" w:hAnsi="Times New Roman" w:cs="Times New Roman"/>
                <w:b w:val="0"/>
                <w:bCs w:val="0"/>
                <w:sz w:val="16"/>
                <w:szCs w:val="16"/>
              </w:rPr>
              <w:t xml:space="preserve">izumab, natalizumab, ocrelizumab and alemtuzumab)  from the modestly effective to the highly efficacious will depend on the patient characteristics, comorbidities, disease severity/activity, drug safety profile and drug accessibility (consensus statement).</w:t>
            </w:r>
            <w:r>
              <w:rPr>
                <w:rFonts w:ascii="Times New Roman" w:hAnsi="Times New Roman" w:cs="Times New Roman"/>
                <w:sz w:val="16"/>
                <w:szCs w:val="16"/>
              </w:rPr>
            </w:r>
            <w:r>
              <w:rPr>
                <w:rFonts w:ascii="Times New Roman" w:hAnsi="Times New Roman" w:cs="Times New Roman"/>
                <w:sz w:val="16"/>
                <w:szCs w:val="16"/>
              </w:rPr>
            </w:r>
          </w:p>
        </w:tc>
        <w:tc>
          <w:tcPr>
            <w:tcBorders>
              <w:top w:val="none" w:color="000000" w:sz="4" w:space="0"/>
              <w:left w:val="none" w:color="000000" w:sz="4" w:space="0"/>
              <w:bottom w:val="none" w:color="000000" w:sz="4" w:space="0"/>
              <w:right w:val="none" w:color="000000" w:sz="4" w:space="0"/>
            </w:tcBorders>
            <w:tcW w:w="3284" w:type="dxa"/>
            <w:textDirection w:val="lrTb"/>
            <w:noWrap w:val="false"/>
          </w:tcPr>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NoDMT</w:t>
            </w:r>
            <w:r>
              <w:rPr>
                <w:rFonts w:ascii="Times New Roman" w:hAnsi="Times New Roman" w:cs="Times New Roman"/>
                <w:b w:val="0"/>
                <w:bCs w:val="0"/>
                <w:sz w:val="16"/>
                <w:szCs w:val="16"/>
              </w:rPr>
              <w:t xml:space="preserve">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Cat 1 </w:t>
            </w:r>
            <w:r>
              <w:rPr>
                <w:rFonts w:ascii="Times New Roman" w:hAnsi="Times New Roman" w:eastAsia="Calibri" w:cs="Times New Roman"/>
                <w:b w:val="0"/>
                <w:bCs w:val="0"/>
                <w:color w:val="000000"/>
                <w:sz w:val="16"/>
                <w:szCs w:val="16"/>
              </w:rPr>
              <w:t xml:space="preserve">(Escalation)</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jc w:val="both"/>
              <w:rPr>
                <w:rFonts w:ascii="Times New Roman" w:hAnsi="Times New Roman" w:eastAsia="Calibri" w:cs="Times New Roman"/>
                <w:b/>
                <w:bCs/>
                <w:color w:val="000000"/>
                <w:sz w:val="16"/>
                <w:szCs w:val="16"/>
              </w:rPr>
            </w:pPr>
            <w:r>
              <w:rPr>
                <w:rFonts w:ascii="Times New Roman" w:hAnsi="Times New Roman" w:eastAsia="Calibri" w:cs="Times New Roman"/>
                <w:b/>
                <w:bCs/>
                <w:color w:val="000000"/>
                <w:sz w:val="16"/>
                <w:szCs w:val="16"/>
              </w:rPr>
              <w:t xml:space="preserve">Assessment not possible </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p>
            <w:pPr>
              <w:pBdr/>
              <w:spacing/>
              <w:ind/>
              <w:jc w:val="both"/>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eastAsia="Calibri" w:cs="Times New Roman"/>
                <w:color w:val="000000"/>
                <w:sz w:val="16"/>
                <w:szCs w:val="16"/>
              </w:rPr>
              <w:t xml:space="preserve">Treatment strategy is only for highly active </w:t>
            </w:r>
            <w:r>
              <w:rPr>
                <w:rFonts w:ascii="Times New Roman" w:hAnsi="Times New Roman" w:cs="Times New Roman"/>
                <w:sz w:val="16"/>
                <w:szCs w:val="16"/>
              </w:rPr>
              <w:t xml:space="preserve">MS: alemtuzumab, fingolimod, natalizumab. </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sz w:val="16"/>
                <w:szCs w:val="16"/>
              </w:rPr>
              <w:t xml:space="preserve">Starting R5:</w:t>
            </w:r>
            <w:r>
              <w:rPr>
                <w:rFonts w:ascii="Times New Roman" w:hAnsi="Times New Roman" w:cs="Times New Roman"/>
                <w:b w:val="0"/>
                <w:bCs w:val="0"/>
                <w:sz w:val="16"/>
                <w:szCs w:val="16"/>
              </w:rPr>
              <w:t xml:space="preserve"> Counsel about comorbid diseases and concomitant medications as these might interact with DMTs (level B).</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sz w:val="16"/>
                <w:szCs w:val="16"/>
              </w:rPr>
              <w:t xml:space="preserve">Starting R9</w:t>
            </w:r>
            <w:r>
              <w:rPr>
                <w:rFonts w:ascii="Times New Roman" w:hAnsi="Times New Roman" w:cs="Times New Roman"/>
                <w:b w:val="0"/>
                <w:bCs w:val="0"/>
                <w:sz w:val="16"/>
                <w:szCs w:val="16"/>
              </w:rPr>
              <w:t xml:space="preserve">: Offer DMTs to RRMS patients with recent disease activity (level B).</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jc w:val="both"/>
              <w:rPr>
                <w:rFonts w:ascii="Times New Roman" w:hAnsi="Times New Roman" w:cs="Times New Roman"/>
                <w:sz w:val="16"/>
                <w:szCs w:val="16"/>
              </w:rPr>
            </w:pPr>
            <w:r>
              <w:rPr>
                <w:rFonts w:ascii="Times New Roman" w:hAnsi="Times New Roman" w:cs="Times New Roman"/>
                <w:b/>
                <w:bCs/>
                <w:sz w:val="16"/>
                <w:szCs w:val="16"/>
              </w:rPr>
              <w:t xml:space="preserve">Starting R12</w:t>
            </w:r>
            <w:r>
              <w:rPr>
                <w:rFonts w:ascii="Times New Roman" w:hAnsi="Times New Roman" w:cs="Times New Roman"/>
                <w:sz w:val="16"/>
                <w:szCs w:val="16"/>
              </w:rPr>
              <w:t xml:space="preserve">: Counsel men with MS on their reproductive plans before initiating teriflunomide as it has a teratogenic risk from male sperm that can last two years after treatment cessation (</w:t>
            </w:r>
            <w:r>
              <w:rPr>
                <w:rFonts w:ascii="Times New Roman" w:hAnsi="Times New Roman" w:eastAsia="Calibri" w:cs="Times New Roman"/>
                <w:color w:val="000000"/>
                <w:sz w:val="16"/>
                <w:szCs w:val="16"/>
              </w:rPr>
              <w:t xml:space="preserve">level B)</w:t>
            </w: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b/>
                <w:bCs/>
                <w:sz w:val="16"/>
                <w:szCs w:val="16"/>
              </w:rPr>
              <w:t xml:space="preserve">Starting R14</w:t>
            </w:r>
            <w:r>
              <w:rPr>
                <w:rFonts w:ascii="Times New Roman" w:hAnsi="Times New Roman" w:cs="Times New Roman"/>
                <w:sz w:val="16"/>
                <w:szCs w:val="16"/>
              </w:rPr>
              <w:t xml:space="preserve">: Prescribe Alemtuzumab, fingolimod, natalizumab for MS patients with highly active MS (</w:t>
            </w:r>
            <w:r>
              <w:rPr>
                <w:rFonts w:ascii="Times New Roman" w:hAnsi="Times New Roman" w:eastAsia="Calibri" w:cs="Times New Roman"/>
                <w:color w:val="000000"/>
                <w:sz w:val="16"/>
                <w:szCs w:val="16"/>
              </w:rPr>
              <w:t xml:space="preserve">level B)</w:t>
            </w: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b/>
                <w:bCs/>
                <w:sz w:val="16"/>
                <w:szCs w:val="16"/>
              </w:rPr>
              <w:t xml:space="preserve">Starting R16:</w:t>
            </w:r>
            <w:r>
              <w:rPr>
                <w:rFonts w:ascii="Times New Roman" w:hAnsi="Times New Roman" w:cs="Times New Roman"/>
                <w:sz w:val="16"/>
                <w:szCs w:val="16"/>
              </w:rPr>
              <w:t xml:space="preserve"> May initiate natalizumab in MS patients with positive anti-JCV antibody index above 0.9 only when benefit outweighs serious PML risk (</w:t>
            </w:r>
            <w:r>
              <w:rPr>
                <w:rFonts w:ascii="Times New Roman" w:hAnsi="Times New Roman" w:eastAsia="Calibri" w:cs="Times New Roman"/>
                <w:color w:val="000000"/>
                <w:sz w:val="16"/>
                <w:szCs w:val="16"/>
              </w:rPr>
              <w:t xml:space="preserve">level C)</w:t>
            </w: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No information in OFSEP sets on comorbidities or concomitant medications.</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right="411"/>
              <w:jc w:val="both"/>
              <w:rPr>
                <w:rFonts w:ascii="Times New Roman" w:hAnsi="Times New Roman" w:cs="Times New Roman"/>
                <w:sz w:val="16"/>
                <w:szCs w:val="16"/>
              </w:rPr>
            </w:pPr>
            <w:r>
              <w:rPr>
                <w:rFonts w:ascii="Times New Roman" w:hAnsi="Times New Roman" w:cs="Times New Roman"/>
                <w:sz w:val="16"/>
                <w:szCs w:val="16"/>
              </w:rPr>
              <w:t xml:space="preserve">Alemtuzumab has been used only rarely since the 2019 recommendation by the European Medicines Agency restricting its use to second-line therapy, following updates to its safety profile</w:t>
            </w:r>
            <w:r>
              <w:rPr>
                <w:rFonts w:ascii="Times New Roman" w:hAnsi="Times New Roman" w:cs="Times New Roman"/>
                <w:sz w:val="16"/>
                <w:szCs w:val="16"/>
              </w:rPr>
            </w:r>
            <w:r>
              <w:rPr>
                <w:rFonts w:ascii="Times New Roman" w:hAnsi="Times New Roman" w:cs="Times New Roman"/>
                <w:sz w:val="16"/>
                <w:szCs w:val="16"/>
              </w:rPr>
            </w:r>
          </w:p>
          <w:p>
            <w:pPr>
              <w:pBdr/>
              <w:spacing/>
              <w:ind w:right="411"/>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ind w:right="411"/>
              <w:jc w:val="both"/>
              <w:rPr>
                <w:rFonts w:ascii="Times New Roman" w:hAnsi="Times New Roman" w:cs="Times New Roman"/>
                <w:sz w:val="16"/>
                <w:szCs w:val="16"/>
              </w:rPr>
            </w:pPr>
            <w:r>
              <w:rPr>
                <w:rFonts w:ascii="Times New Roman" w:hAnsi="Times New Roman" w:cs="Times New Roman"/>
                <w:sz w:val="16"/>
                <w:szCs w:val="16"/>
              </w:rPr>
              <w:t xml:space="preserve">No stratification of patients by disease activity within the reason of switch-defined subgroups.</w:t>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t xml:space="preserve">No information in OFSEP set on anti-JCV antibody index.</w:t>
            </w:r>
            <w:r>
              <w:rPr>
                <w:rFonts w:ascii="Times New Roman" w:hAnsi="Times New Roman" w:cs="Times New Roman"/>
                <w:sz w:val="16"/>
                <w:szCs w:val="16"/>
              </w:rPr>
            </w:r>
            <w:r>
              <w:rPr>
                <w:rFonts w:ascii="Times New Roman" w:hAnsi="Times New Roman" w:cs="Times New Roman"/>
                <w:sz w:val="16"/>
                <w:szCs w:val="16"/>
              </w:rPr>
            </w:r>
          </w:p>
          <w:p>
            <w:pPr>
              <w:pBdr/>
              <w:spacing/>
              <w:ind w:right="275"/>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ind w:right="275"/>
              <w:jc w:val="both"/>
              <w:rPr>
                <w:rFonts w:ascii="Times New Roman" w:hAnsi="Times New Roman" w:cs="Times New Roman"/>
                <w:sz w:val="16"/>
                <w:szCs w:val="16"/>
              </w:rPr>
            </w:pPr>
            <w:r>
              <w:rPr>
                <w:rFonts w:ascii="Times New Roman" w:hAnsi="Times New Roman" w:cs="Times New Roman"/>
                <w:sz w:val="16"/>
                <w:szCs w:val="16"/>
              </w:rPr>
              <w:t xml:space="preserve">Guideline do not offer outcome-specific recommendations (i.e., prioritising relapse or 3m-CDP), rather for RRMS (whose disease activity is defined by relapses or MRI activity) and PPMS patients.</w:t>
            </w:r>
            <w:r>
              <w:rPr>
                <w:rFonts w:ascii="Times New Roman" w:hAnsi="Times New Roman" w:cs="Times New Roman"/>
                <w:sz w:val="16"/>
                <w:szCs w:val="16"/>
              </w:rPr>
            </w:r>
            <w:r>
              <w:rPr>
                <w:rFonts w:ascii="Times New Roman" w:hAnsi="Times New Roman" w:cs="Times New Roman"/>
                <w:sz w:val="16"/>
                <w:szCs w:val="16"/>
              </w:rPr>
            </w:r>
          </w:p>
          <w:p>
            <w:pPr>
              <w:pBdr/>
              <w:spacing/>
              <w:ind w:right="275"/>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r>
      <w:tr>
        <w:trPr>
          <w:cantSplit/>
          <w:trHeight w:val="195"/>
        </w:trPr>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113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Drug holiday</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color w:val="000000"/>
                <w:sz w:val="16"/>
                <w:szCs w:val="16"/>
                <w:lang w:val="en-GB"/>
              </w:rPr>
            </w:pP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No treatment strategy</w:t>
            </w:r>
            <w:r>
              <w:rPr>
                <w:rFonts w:ascii="Times New Roman" w:hAnsi="Times New Roman" w:cs="Times New Roman"/>
                <w:sz w:val="16"/>
                <w:szCs w:val="16"/>
              </w:rPr>
            </w:r>
            <w:r>
              <w:rPr>
                <w:rFonts w:ascii="Times New Roman" w:hAnsi="Times New Roman" w:cs="Times New Roman"/>
                <w:sz w:val="16"/>
                <w:szCs w:val="16"/>
              </w:rPr>
            </w:r>
          </w:p>
        </w:tc>
        <w:tc>
          <w:tcPr>
            <w:tcBorders>
              <w:top w:val="none" w:color="000000" w:sz="4" w:space="0"/>
              <w:left w:val="none" w:color="000000" w:sz="4" w:space="0"/>
              <w:bottom w:val="none" w:color="000000" w:sz="4" w:space="0"/>
              <w:right w:val="none" w:color="000000" w:sz="4" w:space="0"/>
            </w:tcBorders>
            <w:tcW w:w="3284" w:type="dxa"/>
            <w:textDirection w:val="lrTb"/>
            <w:noWrap w:val="false"/>
          </w:tcPr>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NoDMT</w:t>
            </w:r>
            <w:r>
              <w:rPr>
                <w:rFonts w:ascii="Times New Roman" w:hAnsi="Times New Roman" w:cs="Times New Roman"/>
                <w:b w:val="0"/>
                <w:bCs w:val="0"/>
                <w:sz w:val="16"/>
                <w:szCs w:val="16"/>
              </w:rPr>
              <w:t xml:space="preserve"> </w:t>
            </w:r>
            <w:r>
              <w:rPr>
                <w:rFonts w:ascii="Times New Roman" w:hAnsi="Times New Roman" w:eastAsia="Wingdings" w:cs="Times New Roman"/>
                <w:b w:val="0"/>
                <w:bCs w:val="0"/>
                <w:sz w:val="16"/>
                <w:szCs w:val="16"/>
              </w:rPr>
              <w:t xml:space="preserve">to </w:t>
            </w:r>
            <w:r>
              <w:rPr>
                <w:rFonts w:ascii="Times New Roman" w:hAnsi="Times New Roman" w:cs="Times New Roman"/>
                <w:b w:val="0"/>
                <w:bCs w:val="0"/>
                <w:sz w:val="16"/>
                <w:szCs w:val="16"/>
              </w:rPr>
              <w:t xml:space="preserve">Cat 1 </w:t>
            </w:r>
            <w:r>
              <w:rPr>
                <w:rFonts w:ascii="Times New Roman" w:hAnsi="Times New Roman" w:eastAsia="Calibri" w:cs="Times New Roman"/>
                <w:b w:val="0"/>
                <w:bCs w:val="0"/>
                <w:color w:val="000000"/>
                <w:sz w:val="16"/>
                <w:szCs w:val="16"/>
              </w:rPr>
              <w:t xml:space="preserve">(Escalation)</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jc w:val="both"/>
              <w:rPr>
                <w:rFonts w:ascii="Times New Roman" w:hAnsi="Times New Roman" w:eastAsia="Calibri" w:cs="Times New Roman"/>
                <w:b/>
                <w:bCs/>
                <w:color w:val="000000"/>
                <w:sz w:val="16"/>
                <w:szCs w:val="16"/>
              </w:rPr>
            </w:pPr>
            <w:r>
              <w:rPr>
                <w:rFonts w:ascii="Times New Roman" w:hAnsi="Times New Roman" w:eastAsia="Calibri" w:cs="Times New Roman"/>
                <w:b/>
                <w:bCs/>
                <w:color w:val="000000"/>
                <w:sz w:val="16"/>
                <w:szCs w:val="16"/>
              </w:rPr>
              <w:t xml:space="preserve">Assessment not possible </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No treatment strategy</w:t>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b/>
                <w:bCs/>
                <w:sz w:val="16"/>
                <w:szCs w:val="16"/>
              </w:rPr>
              <w:t xml:space="preserve">Stopping R1</w:t>
            </w:r>
            <w:r>
              <w:rPr>
                <w:rFonts w:ascii="Times New Roman" w:hAnsi="Times New Roman" w:cs="Times New Roman"/>
                <w:sz w:val="16"/>
                <w:szCs w:val="16"/>
              </w:rPr>
              <w:t xml:space="preserve">: In people with RRMS who are stable on DMT and want to discontinue therapy, clinicians should counsel people regarding the need for ongoing follow-up and periodic re-evaluation of the decision to discontinue DMT (level B).</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Bdr/>
              <w:spacing/>
              <w:ind/>
              <w:jc w:val="both"/>
              <w:rPr>
                <w:rFonts w:ascii="Times New Roman" w:hAnsi="Times New Roman" w:cs="Times New Roman"/>
                <w:sz w:val="16"/>
                <w:szCs w:val="16"/>
              </w:rPr>
            </w:pPr>
            <w:r>
              <w:rPr>
                <w:rFonts w:ascii="Times New Roman" w:hAnsi="Times New Roman" w:cs="Times New Roman"/>
                <w:sz w:val="16"/>
                <w:szCs w:val="16"/>
              </w:rPr>
              <w:t xml:space="preserve">Both guidelines </w:t>
            </w:r>
            <w:r>
              <w:rPr>
                <w:rFonts w:ascii="Times New Roman" w:hAnsi="Times New Roman" w:eastAsia="Calibri" w:cs="Times New Roman"/>
                <w:color w:val="000000"/>
                <w:sz w:val="16"/>
                <w:szCs w:val="16"/>
              </w:rPr>
              <w:t xml:space="preserve">suggest continuing therapy if patient is stable without safety or tolerability issues, but do not mention a treatment strategy after having discontinued a therapy.</w:t>
            </w:r>
            <w:r>
              <w:rPr>
                <w:rFonts w:ascii="Times New Roman" w:hAnsi="Times New Roman" w:cs="Times New Roman"/>
                <w:sz w:val="16"/>
                <w:szCs w:val="16"/>
              </w:rPr>
            </w:r>
            <w:r>
              <w:rPr>
                <w:rFonts w:ascii="Times New Roman" w:hAnsi="Times New Roman" w:cs="Times New Roman"/>
                <w:sz w:val="16"/>
                <w:szCs w:val="16"/>
              </w:rPr>
            </w:r>
          </w:p>
        </w:tc>
      </w:tr>
      <w:tr>
        <w:trPr>
          <w:cantSplit/>
          <w:trHeight w:val="195"/>
        </w:trPr>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1134" w:type="dxa"/>
            <w:textDirection w:val="lrTb"/>
            <w:noWrap/>
          </w:tcPr>
          <w:p>
            <w:pPr>
              <w:pStyle w:val="1061"/>
              <w:pBdr/>
              <w:spacing/>
              <w:ind/>
              <w:jc w:val="both"/>
              <w:rPr>
                <w:rFonts w:ascii="Times New Roman" w:hAnsi="Times New Roman" w:eastAsia="Calibri" w:cs="Times New Roman"/>
                <w:color w:val="000000"/>
                <w:sz w:val="16"/>
                <w:szCs w:val="16"/>
                <w:lang w:val="en-GB"/>
              </w:rPr>
            </w:pP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W w:w="3284" w:type="dxa"/>
            <w:textDirection w:val="lrTb"/>
            <w:noWrap w:val="false"/>
          </w:tcPr>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Bdr/>
              <w:spacing/>
              <w:ind/>
              <w:jc w:val="right"/>
              <w:rPr>
                <w:rFonts w:ascii="Times New Roman" w:hAnsi="Times New Roman" w:cs="Times New Roman"/>
                <w:i/>
                <w:iCs/>
                <w:sz w:val="16"/>
                <w:szCs w:val="16"/>
                <w:lang w:val="fr-FR"/>
              </w:rPr>
            </w:pPr>
            <w:r>
              <w:rPr>
                <w:rFonts w:ascii="Times New Roman" w:hAnsi="Times New Roman" w:cs="Times New Roman"/>
                <w:i/>
                <w:iCs/>
                <w:sz w:val="16"/>
                <w:szCs w:val="16"/>
                <w:lang w:val="fr-FR"/>
              </w:rPr>
              <w:t xml:space="preserve">Tables continues on </w:t>
            </w:r>
            <w:r>
              <w:rPr>
                <w:rFonts w:ascii="Times New Roman" w:hAnsi="Times New Roman" w:cs="Times New Roman"/>
                <w:i/>
                <w:iCs/>
                <w:sz w:val="16"/>
                <w:szCs w:val="16"/>
                <w:lang w:val="fr-FR"/>
              </w:rPr>
              <w:t xml:space="preserve">next</w:t>
            </w:r>
            <w:r>
              <w:rPr>
                <w:rFonts w:ascii="Times New Roman" w:hAnsi="Times New Roman" w:cs="Times New Roman"/>
                <w:i/>
                <w:iCs/>
                <w:sz w:val="16"/>
                <w:szCs w:val="16"/>
                <w:lang w:val="fr-FR"/>
              </w:rPr>
              <w:t xml:space="preserve"> page</w:t>
            </w:r>
            <w:r>
              <w:rPr>
                <w:rFonts w:ascii="Times New Roman" w:hAnsi="Times New Roman" w:cs="Times New Roman"/>
                <w:i/>
                <w:iCs/>
                <w:sz w:val="16"/>
                <w:szCs w:val="16"/>
                <w:lang w:val="fr-FR"/>
              </w:rPr>
            </w:r>
            <w:r>
              <w:rPr>
                <w:rFonts w:ascii="Times New Roman" w:hAnsi="Times New Roman" w:cs="Times New Roman"/>
                <w:i/>
                <w:iCs/>
                <w:sz w:val="16"/>
                <w:szCs w:val="16"/>
                <w:lang w:val="fr-FR"/>
              </w:rPr>
            </w:r>
          </w:p>
        </w:tc>
      </w:tr>
      <w:tr>
        <w:trPr>
          <w:cantSplit/>
        </w:trPr>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113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Lack of efficacy</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color w:val="000000"/>
                <w:sz w:val="16"/>
                <w:szCs w:val="16"/>
                <w:lang w:val="en-GB"/>
              </w:rPr>
            </w:pP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Treatment strategy: </w:t>
            </w:r>
            <w:r>
              <w:rPr>
                <w:rFonts w:ascii="Times New Roman" w:hAnsi="Times New Roman" w:cs="Times New Roman"/>
                <w:sz w:val="16"/>
                <w:szCs w:val="16"/>
              </w:rPr>
              <w:t xml:space="preserve">escalation recommended if patient treated with low efficacy therapies and horizontal switch if treated with highly efficacious therapies.</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sz w:val="16"/>
                <w:szCs w:val="16"/>
              </w:rPr>
              <w:t xml:space="preserve">R14:</w:t>
            </w:r>
            <w:r>
              <w:rPr>
                <w:rFonts w:ascii="Times New Roman" w:hAnsi="Times New Roman" w:cs="Times New Roman"/>
                <w:b w:val="0"/>
                <w:bCs w:val="0"/>
                <w:sz w:val="16"/>
                <w:szCs w:val="16"/>
              </w:rPr>
              <w:t xml:space="preserve"> Offer a more efficacious drug to patients treated with interferon or glatiramer acetate who show evidence of disease activity (strong).</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sz w:val="16"/>
                <w:szCs w:val="16"/>
              </w:rPr>
              <w:t xml:space="preserve">R15:</w:t>
            </w:r>
            <w:r>
              <w:rPr>
                <w:rFonts w:ascii="Times New Roman" w:hAnsi="Times New Roman" w:cs="Times New Roman"/>
                <w:b w:val="0"/>
                <w:bCs w:val="0"/>
                <w:sz w:val="16"/>
                <w:szCs w:val="16"/>
              </w:rPr>
              <w:t xml:space="preserve"> Consult patient when deciding on which drug to switch to and consider several factors as for therapy naive (consensus statement).</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jc w:val="both"/>
              <w:rPr>
                <w:rFonts w:ascii="Times New Roman" w:hAnsi="Times New Roman" w:cs="Times New Roman"/>
                <w:sz w:val="16"/>
                <w:szCs w:val="16"/>
              </w:rPr>
            </w:pPr>
            <w:r>
              <w:rPr>
                <w:rFonts w:ascii="Times New Roman" w:hAnsi="Times New Roman" w:cs="Times New Roman"/>
                <w:b/>
                <w:bCs/>
                <w:sz w:val="16"/>
                <w:szCs w:val="16"/>
              </w:rPr>
              <w:t xml:space="preserve">R16:</w:t>
            </w:r>
            <w:r>
              <w:rPr>
                <w:rFonts w:ascii="Times New Roman" w:hAnsi="Times New Roman" w:cs="Times New Roman"/>
                <w:sz w:val="16"/>
                <w:szCs w:val="16"/>
              </w:rPr>
              <w:t xml:space="preserve"> When treatment with a highly efficacious drug is stopped, either due to inefficacy or sa</w:t>
            </w:r>
            <w:r>
              <w:rPr>
                <w:rFonts w:ascii="Times New Roman" w:hAnsi="Times New Roman" w:cs="Times New Roman"/>
                <w:sz w:val="16"/>
                <w:szCs w:val="16"/>
              </w:rPr>
              <w:t xml:space="preserve">fety concerns, consider starting another highly efficacious drug, accounting for: disease activity, half-life and biological activity of previous drug, and potential for resumed or rebound disease activity especially with natalizumab (consensus statement).</w:t>
            </w:r>
            <w:r>
              <w:rPr>
                <w:rFonts w:ascii="Times New Roman" w:hAnsi="Times New Roman" w:cs="Times New Roman"/>
                <w:sz w:val="16"/>
                <w:szCs w:val="16"/>
              </w:rPr>
            </w:r>
            <w:r>
              <w:rPr>
                <w:rFonts w:ascii="Times New Roman" w:hAnsi="Times New Roman" w:cs="Times New Roman"/>
                <w:sz w:val="16"/>
                <w:szCs w:val="16"/>
              </w:rPr>
            </w:r>
          </w:p>
        </w:tc>
        <w:tc>
          <w:tcPr>
            <w:tcBorders>
              <w:top w:val="none" w:color="000000" w:sz="4" w:space="0"/>
              <w:left w:val="none" w:color="000000" w:sz="4" w:space="0"/>
              <w:bottom w:val="none" w:color="000000" w:sz="4" w:space="0"/>
              <w:right w:val="none" w:color="000000" w:sz="4" w:space="0"/>
            </w:tcBorders>
            <w:tcW w:w="3284" w:type="dxa"/>
            <w:textDirection w:val="lrTb"/>
            <w:noWrap w:val="false"/>
          </w:tcPr>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1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cat 2 </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2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cat 3</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3 to cat 2 </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(Escalation or high efficacy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high efficacy) </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jc w:val="both"/>
              <w:rPr>
                <w:rFonts w:ascii="Times New Roman" w:hAnsi="Times New Roman" w:eastAsia="Calibri" w:cs="Times New Roman"/>
                <w:b/>
                <w:bCs/>
                <w:color w:val="000000"/>
                <w:sz w:val="16"/>
                <w:szCs w:val="16"/>
              </w:rPr>
            </w:pPr>
            <w:r>
              <w:rPr>
                <w:rFonts w:ascii="Times New Roman" w:hAnsi="Times New Roman" w:eastAsia="Calibri" w:cs="Times New Roman"/>
                <w:b/>
                <w:bCs/>
                <w:color w:val="000000"/>
                <w:sz w:val="16"/>
                <w:szCs w:val="16"/>
              </w:rPr>
              <w:t xml:space="preserve">Practice aligns with guidelines</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No treatment strategy</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sz w:val="16"/>
                <w:szCs w:val="16"/>
              </w:rPr>
              <w:t xml:space="preserve">Switching R1:</w:t>
            </w:r>
            <w:r>
              <w:rPr>
                <w:rFonts w:ascii="Times New Roman" w:hAnsi="Times New Roman" w:cs="Times New Roman"/>
                <w:b w:val="0"/>
                <w:bCs w:val="0"/>
                <w:sz w:val="16"/>
                <w:szCs w:val="16"/>
              </w:rPr>
              <w:t xml:space="preserve"> Because disease activity may develop after DMT start but before it beco</w:t>
            </w:r>
            <w:r>
              <w:rPr>
                <w:rFonts w:ascii="Times New Roman" w:hAnsi="Times New Roman" w:cs="Times New Roman"/>
                <w:b w:val="0"/>
                <w:bCs w:val="0"/>
                <w:sz w:val="16"/>
                <w:szCs w:val="16"/>
              </w:rPr>
              <w:t xml:space="preserve">mes effective, discuss switching DMTs if DMT is used long enough for it to have full effect, and patient was adherent to it, and experiences at least a relapse or at least two MRI lesions or increased disability over a one-year period of DMT use (level B).</w:t>
            </w:r>
            <w:r>
              <w:rPr>
                <w:rFonts w:ascii="Times New Roman" w:hAnsi="Times New Roman" w:cs="Times New Roman"/>
                <w:b w:val="0"/>
                <w:bCs w:val="0"/>
                <w:sz w:val="16"/>
                <w:szCs w:val="16"/>
              </w:rPr>
            </w:r>
            <w:r>
              <w:rPr>
                <w:rFonts w:ascii="Times New Roman" w:hAnsi="Times New Roman" w:cs="Times New Roman"/>
                <w:b w:val="0"/>
                <w:bCs w:val="0"/>
                <w:sz w:val="16"/>
                <w:szCs w:val="16"/>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Bdr/>
              <w:spacing/>
              <w:ind/>
              <w:jc w:val="both"/>
              <w:rPr>
                <w:rFonts w:ascii="Times New Roman" w:hAnsi="Times New Roman" w:cs="Times New Roman"/>
                <w:sz w:val="16"/>
                <w:szCs w:val="16"/>
              </w:rPr>
            </w:pPr>
            <w:r>
              <w:rPr>
                <w:rFonts w:ascii="Times New Roman" w:hAnsi="Times New Roman" w:cs="Times New Roman"/>
                <w:sz w:val="16"/>
                <w:szCs w:val="16"/>
              </w:rPr>
              <w:t xml:space="preserve">No information in OFSEP data on patient adherence.</w:t>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r>
      <w:tr>
        <w:trPr>
          <w:cantSplit/>
        </w:trPr>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113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Intolerance </w:t>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eastAsia="Calibri" w:cs="Times New Roman"/>
                <w:b/>
                <w:bCs/>
                <w:color w:val="000000"/>
                <w:sz w:val="16"/>
                <w:szCs w:val="16"/>
              </w:rPr>
            </w:pP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No treatment strategy</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W w:w="3284" w:type="dxa"/>
            <w:textDirection w:val="lrTb"/>
            <w:noWrap w:val="false"/>
          </w:tcPr>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1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cat 1 (mainly injectable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oral)</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2</w:t>
            </w:r>
            <w:r>
              <w:rPr>
                <w:rFonts w:ascii="Times New Roman" w:hAnsi="Times New Roman" w:eastAsia="Wingdings" w:cs="Times New Roman"/>
                <w:b w:val="0"/>
                <w:bCs w:val="0"/>
                <w:sz w:val="16"/>
                <w:szCs w:val="16"/>
              </w:rPr>
              <w:t xml:space="preserve"> to </w:t>
            </w:r>
            <w:r>
              <w:rPr>
                <w:rFonts w:ascii="Times New Roman" w:hAnsi="Times New Roman" w:cs="Times New Roman"/>
                <w:b w:val="0"/>
                <w:bCs w:val="0"/>
                <w:sz w:val="16"/>
                <w:szCs w:val="16"/>
              </w:rPr>
              <w:t xml:space="preserve">cat 1 (DMF, TERI) or to cat 3 </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3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cat 2</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jc w:val="both"/>
              <w:rPr>
                <w:rFonts w:ascii="Times New Roman" w:hAnsi="Times New Roman" w:eastAsia="Calibri" w:cs="Times New Roman"/>
                <w:b/>
                <w:bCs/>
                <w:color w:val="000000"/>
                <w:sz w:val="16"/>
                <w:szCs w:val="16"/>
              </w:rPr>
            </w:pPr>
            <w:r>
              <w:rPr>
                <w:rFonts w:ascii="Times New Roman" w:hAnsi="Times New Roman" w:eastAsia="Calibri" w:cs="Times New Roman"/>
                <w:b/>
                <w:bCs/>
                <w:color w:val="000000"/>
                <w:sz w:val="16"/>
                <w:szCs w:val="16"/>
              </w:rPr>
              <w:t xml:space="preserve">Assessment not possible </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 </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Treatment strategy: change to oral therapy or low frequency injectables.</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sz w:val="16"/>
                <w:szCs w:val="16"/>
              </w:rPr>
              <w:t xml:space="preserve">Switching R3-R4:</w:t>
            </w:r>
            <w:r>
              <w:rPr>
                <w:rFonts w:ascii="Times New Roman" w:hAnsi="Times New Roman" w:cs="Times New Roman"/>
                <w:b w:val="0"/>
                <w:bCs w:val="0"/>
                <w:sz w:val="16"/>
                <w:szCs w:val="16"/>
              </w:rPr>
              <w:t xml:space="preserve"> Discuss a change to noninjectable or less frequently injectable DMTs for MS patients with intolerable injection discomfort or fatigue or AEs that negatively influence adherence (level B).</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jc w:val="both"/>
              <w:rPr>
                <w:rFonts w:ascii="Times New Roman" w:hAnsi="Times New Roman" w:cs="Times New Roman"/>
                <w:sz w:val="16"/>
                <w:szCs w:val="16"/>
              </w:rPr>
            </w:pPr>
            <w:r>
              <w:rPr>
                <w:rFonts w:ascii="Times New Roman" w:hAnsi="Times New Roman" w:cs="Times New Roman"/>
                <w:b/>
                <w:bCs/>
                <w:sz w:val="16"/>
                <w:szCs w:val="16"/>
              </w:rPr>
              <w:t xml:space="preserve">Switching R5:</w:t>
            </w:r>
            <w:r>
              <w:rPr>
                <w:rFonts w:ascii="Times New Roman" w:hAnsi="Times New Roman" w:cs="Times New Roman"/>
                <w:sz w:val="16"/>
                <w:szCs w:val="16"/>
              </w:rPr>
              <w:t xml:space="preserve"> Clinicians should discuss switching DMT or reducing dosage when there are persistent laboratory abnormalities (level B).</w:t>
            </w:r>
            <w:r>
              <w:rPr>
                <w:rFonts w:ascii="Times New Roman" w:hAnsi="Times New Roman" w:cs="Times New Roman"/>
                <w:sz w:val="16"/>
                <w:szCs w:val="16"/>
              </w:rPr>
            </w:r>
            <w:r>
              <w:rPr>
                <w:rFonts w:ascii="Times New Roman" w:hAnsi="Times New Roman" w:cs="Times New Roman"/>
                <w:sz w:val="16"/>
                <w:szCs w:val="16"/>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r>
      <w:tr>
        <w:trPr>
          <w:cantSplit/>
        </w:trPr>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1134" w:type="dxa"/>
            <w:textDirection w:val="lrTb"/>
            <w:noWrap/>
          </w:tcPr>
          <w:p>
            <w:pPr>
              <w:pBdr/>
              <w:spacing/>
              <w:ind/>
              <w:jc w:val="both"/>
              <w:rPr>
                <w:rFonts w:ascii="Times New Roman" w:hAnsi="Times New Roman" w:cs="Times New Roman"/>
                <w:b/>
                <w:bCs/>
                <w:sz w:val="16"/>
                <w:szCs w:val="16"/>
              </w:rPr>
            </w:pPr>
            <w:r>
              <w:rPr>
                <w:rFonts w:ascii="Times New Roman" w:hAnsi="Times New Roman" w:cs="Times New Roman"/>
                <w:b/>
                <w:bCs/>
                <w:sz w:val="16"/>
                <w:szCs w:val="16"/>
              </w:rPr>
              <w:t xml:space="preserve">Personal </w:t>
            </w:r>
            <w:r>
              <w:rPr>
                <w:rFonts w:ascii="Times New Roman" w:hAnsi="Times New Roman" w:cs="Times New Roman"/>
                <w:b/>
                <w:bCs/>
                <w:sz w:val="16"/>
                <w:szCs w:val="16"/>
              </w:rPr>
            </w:r>
            <w:r>
              <w:rPr>
                <w:rFonts w:ascii="Times New Roman" w:hAnsi="Times New Roman" w:cs="Times New Roman"/>
                <w:b/>
                <w:bCs/>
                <w:sz w:val="16"/>
                <w:szCs w:val="16"/>
              </w:rPr>
            </w:r>
          </w:p>
          <w:p>
            <w:pPr>
              <w:pBdr/>
              <w:spacing/>
              <w:ind/>
              <w:jc w:val="both"/>
              <w:rPr>
                <w:rFonts w:ascii="Times New Roman" w:hAnsi="Times New Roman" w:cs="Times New Roman"/>
                <w:b/>
                <w:bCs/>
                <w:sz w:val="16"/>
                <w:szCs w:val="16"/>
              </w:rPr>
            </w:pPr>
            <w:r>
              <w:rPr>
                <w:rFonts w:ascii="Times New Roman" w:hAnsi="Times New Roman" w:cs="Times New Roman"/>
                <w:b/>
                <w:bCs/>
                <w:sz w:val="16"/>
                <w:szCs w:val="16"/>
              </w:rPr>
              <w:t xml:space="preserve">convenience</w:t>
            </w:r>
            <w:r>
              <w:rPr>
                <w:rFonts w:ascii="Times New Roman" w:hAnsi="Times New Roman" w:cs="Times New Roman"/>
                <w:b/>
                <w:bCs/>
                <w:sz w:val="16"/>
                <w:szCs w:val="16"/>
              </w:rPr>
            </w:r>
            <w:r>
              <w:rPr>
                <w:rFonts w:ascii="Times New Roman" w:hAnsi="Times New Roman" w:cs="Times New Roman"/>
                <w:b/>
                <w:bCs/>
                <w:sz w:val="16"/>
                <w:szCs w:val="16"/>
              </w:rPr>
            </w:r>
          </w:p>
          <w:p>
            <w:pPr>
              <w:pStyle w:val="1061"/>
              <w:pBdr/>
              <w:spacing/>
              <w:ind/>
              <w:jc w:val="both"/>
              <w:rPr>
                <w:rFonts w:ascii="Times New Roman" w:hAnsi="Times New Roman" w:eastAsia="Calibri" w:cs="Times New Roman"/>
                <w:color w:val="000000"/>
                <w:sz w:val="16"/>
                <w:szCs w:val="16"/>
                <w:lang w:val="en-GB"/>
              </w:rPr>
            </w:pP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No treatment strategy</w:t>
            </w:r>
            <w:r>
              <w:rPr>
                <w:rFonts w:ascii="Times New Roman" w:hAnsi="Times New Roman" w:cs="Times New Roman"/>
                <w:sz w:val="16"/>
                <w:szCs w:val="16"/>
              </w:rPr>
            </w:r>
            <w:r>
              <w:rPr>
                <w:rFonts w:ascii="Times New Roman" w:hAnsi="Times New Roman" w:cs="Times New Roman"/>
                <w:sz w:val="16"/>
                <w:szCs w:val="16"/>
              </w:rPr>
            </w:r>
          </w:p>
        </w:tc>
        <w:tc>
          <w:tcPr>
            <w:tcBorders>
              <w:top w:val="none" w:color="000000" w:sz="4" w:space="0"/>
              <w:left w:val="none" w:color="000000" w:sz="4" w:space="0"/>
              <w:bottom w:val="none" w:color="000000" w:sz="4" w:space="0"/>
              <w:right w:val="none" w:color="000000" w:sz="4" w:space="0"/>
            </w:tcBorders>
            <w:tcW w:w="3284" w:type="dxa"/>
            <w:textDirection w:val="lrTb"/>
            <w:noWrap w:val="false"/>
          </w:tcPr>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1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(cat 1 or cat 2) </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(mainly injectable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oral)</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jc w:val="both"/>
              <w:rPr>
                <w:rFonts w:ascii="Times New Roman" w:hAnsi="Times New Roman" w:eastAsia="Calibri" w:cs="Times New Roman"/>
                <w:b/>
                <w:bCs/>
                <w:color w:val="000000"/>
                <w:sz w:val="16"/>
                <w:szCs w:val="16"/>
              </w:rPr>
            </w:pPr>
            <w:r>
              <w:rPr>
                <w:rFonts w:ascii="Times New Roman" w:hAnsi="Times New Roman" w:eastAsia="Calibri" w:cs="Times New Roman"/>
                <w:b/>
                <w:bCs/>
                <w:color w:val="000000"/>
                <w:sz w:val="16"/>
                <w:szCs w:val="16"/>
              </w:rPr>
              <w:t xml:space="preserve">Assessment not possible </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r>
      <w:tr>
        <w:trPr>
          <w:cantSplit/>
        </w:trPr>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1134" w:type="dxa"/>
            <w:textDirection w:val="lrTb"/>
            <w:noWrap/>
          </w:tcPr>
          <w:p>
            <w:pPr>
              <w:pBdr/>
              <w:spacing/>
              <w:ind/>
              <w:jc w:val="both"/>
              <w:rPr>
                <w:rFonts w:ascii="Times New Roman" w:hAnsi="Times New Roman" w:cs="Times New Roman"/>
                <w:b/>
                <w:bCs/>
                <w:sz w:val="16"/>
                <w:szCs w:val="16"/>
              </w:rPr>
            </w:pPr>
            <w:r>
              <w:rPr>
                <w:rFonts w:ascii="Times New Roman" w:hAnsi="Times New Roman" w:cs="Times New Roman"/>
                <w:b/>
                <w:bCs/>
                <w:sz w:val="16"/>
                <w:szCs w:val="16"/>
              </w:rPr>
            </w:r>
            <w:r>
              <w:rPr>
                <w:rFonts w:ascii="Times New Roman" w:hAnsi="Times New Roman" w:cs="Times New Roman"/>
                <w:b/>
                <w:bCs/>
                <w:sz w:val="16"/>
                <w:szCs w:val="16"/>
              </w:rPr>
            </w:r>
            <w:r>
              <w:rPr>
                <w:rFonts w:ascii="Times New Roman" w:hAnsi="Times New Roman" w:cs="Times New Roman"/>
                <w:b/>
                <w:bCs/>
                <w:sz w:val="16"/>
                <w:szCs w:val="16"/>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W w:w="3284" w:type="dxa"/>
            <w:textDirection w:val="lrTb"/>
            <w:noWrap w:val="false"/>
          </w:tcPr>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right"/>
              <w:rPr>
                <w:rFonts w:ascii="Times New Roman" w:hAnsi="Times New Roman" w:eastAsia="Calibri" w:cs="Times New Roman"/>
                <w:b w:val="0"/>
                <w:bCs w:val="0"/>
                <w:i/>
                <w:iCs/>
                <w:color w:val="000000"/>
                <w:sz w:val="16"/>
                <w:szCs w:val="16"/>
              </w:rPr>
            </w:pPr>
            <w:r>
              <w:rPr>
                <w:rFonts w:ascii="Times New Roman" w:hAnsi="Times New Roman" w:cs="Times New Roman"/>
                <w:b w:val="0"/>
                <w:bCs w:val="0"/>
                <w:i/>
                <w:iCs/>
                <w:sz w:val="16"/>
                <w:szCs w:val="16"/>
              </w:rPr>
              <w:t xml:space="preserve">Table </w:t>
            </w:r>
            <w:r>
              <w:rPr>
                <w:rFonts w:ascii="Times New Roman" w:hAnsi="Times New Roman" w:cs="Times New Roman"/>
                <w:b w:val="0"/>
                <w:bCs w:val="0"/>
                <w:i/>
                <w:iCs/>
                <w:sz w:val="16"/>
                <w:szCs w:val="16"/>
              </w:rPr>
              <w:t xml:space="preserve">continues on</w:t>
            </w:r>
            <w:r>
              <w:rPr>
                <w:rFonts w:ascii="Times New Roman" w:hAnsi="Times New Roman" w:cs="Times New Roman"/>
                <w:b w:val="0"/>
                <w:bCs w:val="0"/>
                <w:i/>
                <w:iCs/>
                <w:sz w:val="16"/>
                <w:szCs w:val="16"/>
              </w:rPr>
              <w:t xml:space="preserve"> next page</w:t>
            </w:r>
            <w:r>
              <w:rPr>
                <w:rFonts w:ascii="Times New Roman" w:hAnsi="Times New Roman" w:eastAsia="Calibri" w:cs="Times New Roman"/>
                <w:b w:val="0"/>
                <w:bCs w:val="0"/>
                <w:i/>
                <w:iCs/>
                <w:color w:val="000000"/>
                <w:sz w:val="16"/>
                <w:szCs w:val="16"/>
              </w:rPr>
            </w:r>
            <w:r>
              <w:rPr>
                <w:rFonts w:ascii="Times New Roman" w:hAnsi="Times New Roman" w:eastAsia="Calibri" w:cs="Times New Roman"/>
                <w:b w:val="0"/>
                <w:bCs w:val="0"/>
                <w:i/>
                <w:iCs/>
                <w:color w:val="000000"/>
                <w:sz w:val="16"/>
                <w:szCs w:val="16"/>
              </w:rPr>
            </w:r>
          </w:p>
        </w:tc>
      </w:tr>
      <w:tr>
        <w:trPr>
          <w:cantSplit/>
        </w:trPr>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113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Serious</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adverse events</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color w:val="000000"/>
                <w:sz w:val="16"/>
                <w:szCs w:val="16"/>
                <w:lang w:val="en-GB"/>
              </w:rPr>
            </w:pP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Bdr/>
              <w:spacing/>
              <w:ind/>
              <w:jc w:val="both"/>
              <w:rPr>
                <w:rFonts w:ascii="Times New Roman" w:hAnsi="Times New Roman" w:cs="Times New Roman"/>
                <w:b/>
                <w:bCs/>
                <w:sz w:val="16"/>
                <w:szCs w:val="16"/>
              </w:rPr>
            </w:pPr>
            <w:r>
              <w:rPr>
                <w:rFonts w:ascii="Times New Roman" w:hAnsi="Times New Roman" w:cs="Times New Roman"/>
                <w:b/>
                <w:bCs/>
                <w:sz w:val="16"/>
                <w:szCs w:val="16"/>
              </w:rPr>
              <w:t xml:space="preserve">Treatment strategy: horizontal switch if treated with highly efficacious therapies.</w:t>
            </w:r>
            <w:r>
              <w:rPr>
                <w:rFonts w:ascii="Times New Roman" w:hAnsi="Times New Roman" w:cs="Times New Roman"/>
                <w:b/>
                <w:bCs/>
                <w:sz w:val="16"/>
                <w:szCs w:val="16"/>
              </w:rPr>
            </w:r>
            <w:r>
              <w:rPr>
                <w:rFonts w:ascii="Times New Roman" w:hAnsi="Times New Roman" w:cs="Times New Roman"/>
                <w:b/>
                <w:bCs/>
                <w:sz w:val="16"/>
                <w:szCs w:val="16"/>
              </w:rPr>
            </w:r>
          </w:p>
          <w:p>
            <w:pPr>
              <w:pBdr/>
              <w:spacing/>
              <w:ind/>
              <w:jc w:val="both"/>
              <w:rPr>
                <w:rFonts w:ascii="Times New Roman" w:hAnsi="Times New Roman" w:cs="Times New Roman"/>
                <w:sz w:val="16"/>
                <w:szCs w:val="16"/>
              </w:rPr>
            </w:pPr>
            <w:r>
              <w:rPr>
                <w:rFonts w:ascii="Times New Roman" w:hAnsi="Times New Roman" w:cs="Times New Roman"/>
                <w:b/>
                <w:bCs/>
                <w:sz w:val="16"/>
                <w:szCs w:val="16"/>
              </w:rPr>
              <w:t xml:space="preserve">R16:</w:t>
            </w:r>
            <w:r>
              <w:rPr>
                <w:rFonts w:ascii="Times New Roman" w:hAnsi="Times New Roman" w:cs="Times New Roman"/>
                <w:sz w:val="16"/>
                <w:szCs w:val="16"/>
              </w:rPr>
              <w:t xml:space="preserve"> When treatment with a highly efficacious drug is stopped, either due to ineff</w:t>
            </w:r>
            <w:r>
              <w:rPr>
                <w:rFonts w:ascii="Times New Roman" w:hAnsi="Times New Roman" w:cs="Times New Roman"/>
                <w:sz w:val="16"/>
                <w:szCs w:val="16"/>
              </w:rPr>
              <w:t xml:space="preserve">icacy or safety concerns, consider starting another highly efficacious drug, accounting for: disease activity, half-life and biological activity of previous drug, and potential for rebound disease activity especially with natalizumab (consensus statement).</w:t>
            </w:r>
            <w:r>
              <w:rPr>
                <w:rFonts w:ascii="Times New Roman" w:hAnsi="Times New Roman" w:cs="Times New Roman"/>
                <w:sz w:val="16"/>
                <w:szCs w:val="16"/>
              </w:rPr>
            </w:r>
            <w:r>
              <w:rPr>
                <w:rFonts w:ascii="Times New Roman" w:hAnsi="Times New Roman" w:cs="Times New Roman"/>
                <w:sz w:val="16"/>
                <w:szCs w:val="16"/>
              </w:rPr>
            </w:r>
          </w:p>
        </w:tc>
        <w:tc>
          <w:tcPr>
            <w:tcBorders>
              <w:top w:val="none" w:color="000000" w:sz="4" w:space="0"/>
              <w:left w:val="none" w:color="000000" w:sz="4" w:space="0"/>
              <w:bottom w:val="none" w:color="000000" w:sz="4" w:space="0"/>
              <w:right w:val="none" w:color="000000" w:sz="4" w:space="0"/>
            </w:tcBorders>
            <w:tcW w:w="3284" w:type="dxa"/>
            <w:textDirection w:val="lrTb"/>
            <w:noWrap w:val="false"/>
          </w:tcPr>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2 </w:t>
            </w:r>
            <w:r>
              <w:rPr>
                <w:rFonts w:ascii="Times New Roman" w:hAnsi="Times New Roman" w:cs="Times New Roman"/>
                <w:b w:val="0"/>
                <w:bCs w:val="0"/>
                <w:sz w:val="16"/>
                <w:szCs w:val="16"/>
              </w:rPr>
              <w:t xml:space="preserve">to</w:t>
            </w:r>
            <w:r>
              <w:rPr>
                <w:rFonts w:ascii="Times New Roman" w:hAnsi="Times New Roman" w:cs="Times New Roman"/>
                <w:b w:val="0"/>
                <w:bCs w:val="0"/>
                <w:sz w:val="16"/>
                <w:szCs w:val="16"/>
              </w:rPr>
              <w:t xml:space="preserve"> (cat 1 or cat 3)</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1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cat 1</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3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(cat 1 or cat 2)</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jc w:val="both"/>
              <w:rPr>
                <w:rFonts w:ascii="Times New Roman" w:hAnsi="Times New Roman" w:eastAsia="Calibri" w:cs="Times New Roman"/>
                <w:b/>
                <w:bCs/>
                <w:color w:val="000000"/>
                <w:sz w:val="16"/>
                <w:szCs w:val="16"/>
              </w:rPr>
            </w:pPr>
            <w:r>
              <w:rPr>
                <w:rFonts w:ascii="Times New Roman" w:hAnsi="Times New Roman" w:eastAsia="Calibri" w:cs="Times New Roman"/>
                <w:b/>
                <w:bCs/>
                <w:color w:val="000000"/>
                <w:sz w:val="16"/>
                <w:szCs w:val="16"/>
              </w:rPr>
              <w:t xml:space="preserve">Practice partially aligns with guidelines</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Treatment strategy: For PML at risk patients, de-escalation to lower risk DMT</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sz w:val="16"/>
                <w:szCs w:val="16"/>
              </w:rPr>
              <w:t xml:space="preserve">Switching R6:</w:t>
            </w:r>
            <w:r>
              <w:rPr>
                <w:rFonts w:ascii="Times New Roman" w:hAnsi="Times New Roman" w:cs="Times New Roman"/>
                <w:b w:val="0"/>
                <w:bCs w:val="0"/>
                <w:sz w:val="16"/>
                <w:szCs w:val="16"/>
              </w:rPr>
              <w:t xml:space="preserve"> Counsel patient</w:t>
            </w:r>
            <w:r>
              <w:rPr>
                <w:rFonts w:ascii="Times New Roman" w:hAnsi="Times New Roman" w:cs="Times New Roman"/>
                <w:b w:val="0"/>
                <w:bCs w:val="0"/>
                <w:sz w:val="16"/>
                <w:szCs w:val="16"/>
              </w:rPr>
              <w:t xml:space="preserve">s on risk of PML with natalizumab, fingolimod, rituximab, ocrelizumab, dimethyl fumarate and discuss switching to DMT with lower PML risk with patients taking natalizumab who are or become JCV-antibody positive with index above 0.9 while treated (level B).</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jc w:val="both"/>
              <w:rPr>
                <w:rFonts w:ascii="Times New Roman" w:hAnsi="Times New Roman" w:cs="Times New Roman"/>
                <w:sz w:val="16"/>
                <w:szCs w:val="16"/>
              </w:rPr>
            </w:pPr>
            <w:r>
              <w:rPr>
                <w:rFonts w:ascii="Times New Roman" w:hAnsi="Times New Roman" w:eastAsia="Calibri" w:cs="Times New Roman"/>
                <w:b/>
                <w:bCs/>
                <w:color w:val="000000"/>
                <w:sz w:val="16"/>
                <w:szCs w:val="16"/>
              </w:rPr>
              <w:t xml:space="preserve">Switching R7:</w:t>
            </w:r>
            <w:r>
              <w:rPr>
                <w:rFonts w:ascii="Times New Roman" w:hAnsi="Times New Roman" w:eastAsia="Calibri" w:cs="Times New Roman"/>
                <w:color w:val="000000"/>
                <w:sz w:val="16"/>
                <w:szCs w:val="16"/>
              </w:rPr>
              <w:t xml:space="preserve"> </w:t>
            </w:r>
            <w:r>
              <w:rPr>
                <w:rFonts w:ascii="Times New Roman" w:hAnsi="Times New Roman" w:cs="Times New Roman"/>
                <w:sz w:val="16"/>
                <w:szCs w:val="16"/>
              </w:rPr>
              <w:t xml:space="preserve">if a patient with MS develops a malignancy while using a DMT, clinicians should promptly discuss switching to an</w:t>
            </w:r>
            <w:r>
              <w:rPr>
                <w:rFonts w:ascii="Times New Roman" w:hAnsi="Times New Roman" w:cs="Times New Roman"/>
                <w:sz w:val="16"/>
                <w:szCs w:val="16"/>
              </w:rPr>
              <w:t xml:space="preserve"> alternate DMT especially for people using azathioprine, methotrexate, mycophenolate, cyclophosphamide fingolimod, teriflunomide, alemtuzumab, or dimethyl fumarate. People with MS with serious infections potentially linked to their DMT should switch DMTs (</w:t>
            </w:r>
            <w:r>
              <w:rPr>
                <w:rFonts w:ascii="Times New Roman" w:hAnsi="Times New Roman" w:eastAsia="Calibri" w:cs="Times New Roman"/>
                <w:color w:val="000000"/>
                <w:sz w:val="16"/>
                <w:szCs w:val="16"/>
              </w:rPr>
              <w:t xml:space="preserve">level B)</w:t>
            </w:r>
            <w:r>
              <w:rPr>
                <w:rFonts w:ascii="Times New Roman" w:hAnsi="Times New Roman" w:cs="Times New Roman"/>
                <w:sz w:val="16"/>
                <w:szCs w:val="16"/>
              </w:rPr>
              <w:t xml:space="preserve">.</w:t>
            </w:r>
            <w:r>
              <w:rPr>
                <w:rFonts w:ascii="Times New Roman" w:hAnsi="Times New Roman" w:cs="Times New Roman"/>
                <w:sz w:val="16"/>
                <w:szCs w:val="16"/>
              </w:rPr>
            </w:r>
            <w:r>
              <w:rPr>
                <w:rFonts w:ascii="Times New Roman" w:hAnsi="Times New Roman" w:cs="Times New Roman"/>
                <w:sz w:val="16"/>
                <w:szCs w:val="16"/>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Bdr/>
              <w:spacing/>
              <w:ind/>
              <w:jc w:val="both"/>
              <w:rPr>
                <w:rFonts w:ascii="Times New Roman" w:hAnsi="Times New Roman" w:cs="Times New Roman"/>
                <w:sz w:val="16"/>
                <w:szCs w:val="16"/>
              </w:rPr>
            </w:pPr>
            <w:r>
              <w:rPr>
                <w:rFonts w:ascii="Times New Roman" w:hAnsi="Times New Roman" w:cs="Times New Roman"/>
                <w:sz w:val="16"/>
                <w:szCs w:val="16"/>
              </w:rPr>
              <w:t xml:space="preserve">No information in OFSEP data on anti-JCV antibody index.</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r>
      <w:tr>
        <w:trPr>
          <w:cantSplit/>
        </w:trPr>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113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Programmed</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stop</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color w:val="000000"/>
                <w:sz w:val="16"/>
                <w:szCs w:val="16"/>
                <w:lang w:val="en-GB"/>
              </w:rPr>
            </w:pP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Bdr/>
              <w:spacing/>
              <w:ind/>
              <w:jc w:val="both"/>
              <w:rPr>
                <w:rFonts w:ascii="Times New Roman" w:hAnsi="Times New Roman" w:cs="Times New Roman"/>
                <w:b/>
                <w:bCs/>
                <w:sz w:val="16"/>
                <w:szCs w:val="16"/>
              </w:rPr>
            </w:pPr>
            <w:r>
              <w:rPr>
                <w:rFonts w:ascii="Times New Roman" w:hAnsi="Times New Roman" w:cs="Times New Roman"/>
                <w:b/>
                <w:bCs/>
                <w:sz w:val="16"/>
                <w:szCs w:val="16"/>
              </w:rPr>
              <w:t xml:space="preserve">Treatment strategy: horizontal switch if treated with highly efficacious therapies.</w:t>
            </w:r>
            <w:r>
              <w:rPr>
                <w:rFonts w:ascii="Times New Roman" w:hAnsi="Times New Roman" w:cs="Times New Roman"/>
                <w:b/>
                <w:bCs/>
                <w:sz w:val="16"/>
                <w:szCs w:val="16"/>
              </w:rPr>
            </w:r>
            <w:r>
              <w:rPr>
                <w:rFonts w:ascii="Times New Roman" w:hAnsi="Times New Roman" w:cs="Times New Roman"/>
                <w:b/>
                <w:bCs/>
                <w:sz w:val="16"/>
                <w:szCs w:val="16"/>
              </w:rPr>
            </w:r>
          </w:p>
          <w:p>
            <w:pPr>
              <w:pBdr/>
              <w:spacing/>
              <w:ind/>
              <w:jc w:val="both"/>
              <w:rPr>
                <w:rFonts w:ascii="Times New Roman" w:hAnsi="Times New Roman" w:cs="Times New Roman"/>
                <w:sz w:val="16"/>
                <w:szCs w:val="16"/>
              </w:rPr>
            </w:pPr>
            <w:r>
              <w:rPr>
                <w:rFonts w:ascii="Times New Roman" w:hAnsi="Times New Roman" w:cs="Times New Roman"/>
                <w:b/>
                <w:bCs/>
                <w:sz w:val="16"/>
                <w:szCs w:val="16"/>
              </w:rPr>
              <w:t xml:space="preserve">R16:</w:t>
            </w:r>
            <w:r>
              <w:rPr>
                <w:rFonts w:ascii="Times New Roman" w:hAnsi="Times New Roman" w:cs="Times New Roman"/>
                <w:sz w:val="16"/>
                <w:szCs w:val="16"/>
              </w:rPr>
              <w:t xml:space="preserve"> When treatment with a highly efficacious drug is stopped, either due to ineff</w:t>
            </w:r>
            <w:r>
              <w:rPr>
                <w:rFonts w:ascii="Times New Roman" w:hAnsi="Times New Roman" w:cs="Times New Roman"/>
                <w:sz w:val="16"/>
                <w:szCs w:val="16"/>
              </w:rPr>
              <w:t xml:space="preserve">icacy or safety concerns, consider starting another highly efficacious drug, accounting for: disease activity, half-life and biological activity of previous drug, and potential for rebound disease activity especially with natalizumab (consensus statement).</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sz w:val="16"/>
                <w:szCs w:val="16"/>
              </w:rPr>
              <w:t xml:space="preserve">R17:</w:t>
            </w:r>
            <w:r>
              <w:rPr>
                <w:rFonts w:ascii="Times New Roman" w:hAnsi="Times New Roman" w:cs="Times New Roman"/>
                <w:b w:val="0"/>
                <w:bCs w:val="0"/>
                <w:sz w:val="16"/>
                <w:szCs w:val="16"/>
              </w:rPr>
              <w:t xml:space="preserve"> Consider possibility of resumed disease activity when stopping treatment, particularly with natalizumab (weak).</w:t>
            </w:r>
            <w:r>
              <w:rPr>
                <w:rFonts w:ascii="Times New Roman" w:hAnsi="Times New Roman" w:cs="Times New Roman"/>
                <w:b w:val="0"/>
                <w:bCs w:val="0"/>
                <w:sz w:val="16"/>
                <w:szCs w:val="16"/>
              </w:rPr>
            </w:r>
            <w:r>
              <w:rPr>
                <w:rFonts w:ascii="Times New Roman" w:hAnsi="Times New Roman" w:cs="Times New Roman"/>
                <w:b w:val="0"/>
                <w:bCs w:val="0"/>
                <w:sz w:val="16"/>
                <w:szCs w:val="16"/>
              </w:rPr>
            </w:r>
          </w:p>
        </w:tc>
        <w:tc>
          <w:tcPr>
            <w:tcBorders>
              <w:top w:val="none" w:color="000000" w:sz="4" w:space="0"/>
              <w:left w:val="none" w:color="000000" w:sz="4" w:space="0"/>
              <w:bottom w:val="none" w:color="000000" w:sz="4" w:space="0"/>
              <w:right w:val="none" w:color="000000" w:sz="4" w:space="0"/>
            </w:tcBorders>
            <w:tcW w:w="3284" w:type="dxa"/>
            <w:textDirection w:val="lrTb"/>
            <w:noWrap w:val="false"/>
          </w:tcPr>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3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cat 2 </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2 to cat 3 </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1 to cat 1 </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jc w:val="both"/>
              <w:rPr>
                <w:rFonts w:ascii="Times New Roman" w:hAnsi="Times New Roman" w:eastAsia="Calibri" w:cs="Times New Roman"/>
                <w:b/>
                <w:bCs/>
                <w:color w:val="000000"/>
                <w:sz w:val="16"/>
                <w:szCs w:val="16"/>
              </w:rPr>
            </w:pPr>
            <w:r>
              <w:rPr>
                <w:rFonts w:ascii="Times New Roman" w:hAnsi="Times New Roman" w:eastAsia="Calibri" w:cs="Times New Roman"/>
                <w:b/>
                <w:bCs/>
                <w:color w:val="000000"/>
                <w:sz w:val="16"/>
                <w:szCs w:val="16"/>
              </w:rPr>
              <w:t xml:space="preserve">Practice aligns with guidelines</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Treatment strategy only for those treated with natalizumab.</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sz w:val="16"/>
                <w:szCs w:val="16"/>
              </w:rPr>
              <w:t xml:space="preserve">Switching R9</w:t>
            </w:r>
            <w:r>
              <w:rPr>
                <w:rFonts w:ascii="Times New Roman" w:hAnsi="Times New Roman" w:cs="Times New Roman"/>
                <w:b w:val="0"/>
                <w:bCs w:val="0"/>
                <w:sz w:val="16"/>
                <w:szCs w:val="16"/>
              </w:rPr>
              <w:t xml:space="preserve">: natalizumab may be discontinued because of PML fear or pregnancy planning. This increases the risk of rebound disease activity with</w:t>
            </w:r>
            <w:r>
              <w:rPr>
                <w:rFonts w:ascii="Times New Roman" w:hAnsi="Times New Roman" w:cs="Times New Roman"/>
                <w:b w:val="0"/>
                <w:bCs w:val="0"/>
                <w:sz w:val="16"/>
                <w:szCs w:val="16"/>
              </w:rPr>
              <w:t xml:space="preserve">in 6 months after discontinuation.  Limited data on subsequent therapy. If subsequent chosen therapy is fingolimod (for reasons other than pregnancy or pregnancy planning), it should be started within eight to 12 weeks to reduce rebound activity (level B).</w:t>
            </w:r>
            <w:r>
              <w:rPr>
                <w:rFonts w:ascii="Times New Roman" w:hAnsi="Times New Roman" w:cs="Times New Roman"/>
                <w:b w:val="0"/>
                <w:bCs w:val="0"/>
                <w:sz w:val="16"/>
                <w:szCs w:val="16"/>
              </w:rPr>
            </w:r>
            <w:r>
              <w:rPr>
                <w:rFonts w:ascii="Times New Roman" w:hAnsi="Times New Roman" w:cs="Times New Roman"/>
                <w:b w:val="0"/>
                <w:bCs w:val="0"/>
                <w:sz w:val="16"/>
                <w:szCs w:val="16"/>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All therapies in the analysis set are started wit</w:t>
            </w:r>
            <w:r>
              <w:rPr>
                <w:rFonts w:ascii="Times New Roman" w:hAnsi="Times New Roman" w:cs="Times New Roman"/>
                <w:b w:val="0"/>
                <w:bCs w:val="0"/>
                <w:sz w:val="16"/>
                <w:szCs w:val="16"/>
              </w:rPr>
              <w:t xml:space="preserve">hin 12 weeks from the end of the previous therapy, but the reason for the programmed stop is not known. It can be assumed that it is out of fear from PML in those switching from natalizumab, fingolimod, and dimethyl fumarate (66%, 3.6%, 2.9% respectively).</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r>
      <w:tr>
        <w:trPr>
          <w:cantSplit/>
        </w:trPr>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1134" w:type="dxa"/>
            <w:textDirection w:val="lrTb"/>
            <w:noWrap/>
          </w:tcPr>
          <w:p>
            <w:pPr>
              <w:pStyle w:val="1061"/>
              <w:pBdr/>
              <w:spacing/>
              <w:ind/>
              <w:jc w:val="both"/>
              <w:rPr>
                <w:rFonts w:ascii="Times New Roman" w:hAnsi="Times New Roman" w:eastAsia="Calibri" w:cs="Times New Roman"/>
                <w:color w:val="000000"/>
                <w:sz w:val="16"/>
                <w:szCs w:val="16"/>
                <w:lang w:val="en-GB"/>
              </w:rPr>
            </w:pP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r>
              <w:rPr>
                <w:rFonts w:ascii="Times New Roman" w:hAnsi="Times New Roman" w:eastAsia="Calibri" w:cs="Times New Roman"/>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op w:val="none" w:color="000000" w:sz="4" w:space="0"/>
              <w:left w:val="none" w:color="000000" w:sz="4" w:space="0"/>
              <w:bottom w:val="none" w:color="000000" w:sz="4" w:space="0"/>
              <w:right w:val="none" w:color="000000" w:sz="4" w:space="0"/>
            </w:tcBorders>
            <w:tcW w:w="3284" w:type="dxa"/>
            <w:textDirection w:val="lrTb"/>
            <w:noWrap w:val="false"/>
          </w:tcPr>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right"/>
              <w:rPr>
                <w:rFonts w:ascii="Times New Roman" w:hAnsi="Times New Roman" w:eastAsia="Calibri" w:cs="Times New Roman"/>
                <w:b w:val="0"/>
                <w:bCs w:val="0"/>
                <w:i/>
                <w:iCs/>
                <w:color w:val="000000"/>
                <w:sz w:val="16"/>
                <w:szCs w:val="16"/>
              </w:rPr>
            </w:pPr>
            <w:r>
              <w:rPr>
                <w:rFonts w:ascii="Times New Roman" w:hAnsi="Times New Roman" w:cs="Times New Roman"/>
                <w:b w:val="0"/>
                <w:bCs w:val="0"/>
                <w:i/>
                <w:iCs/>
                <w:sz w:val="16"/>
                <w:szCs w:val="16"/>
              </w:rPr>
              <w:t xml:space="preserve">Table </w:t>
            </w:r>
            <w:r>
              <w:rPr>
                <w:rFonts w:ascii="Times New Roman" w:hAnsi="Times New Roman" w:cs="Times New Roman"/>
                <w:b w:val="0"/>
                <w:bCs w:val="0"/>
                <w:i/>
                <w:iCs/>
                <w:sz w:val="16"/>
                <w:szCs w:val="16"/>
              </w:rPr>
              <w:t xml:space="preserve">continues on</w:t>
            </w:r>
            <w:r>
              <w:rPr>
                <w:rFonts w:ascii="Times New Roman" w:hAnsi="Times New Roman" w:cs="Times New Roman"/>
                <w:b w:val="0"/>
                <w:bCs w:val="0"/>
                <w:i/>
                <w:iCs/>
                <w:sz w:val="16"/>
                <w:szCs w:val="16"/>
              </w:rPr>
              <w:t xml:space="preserve"> next page</w:t>
            </w:r>
            <w:r>
              <w:rPr>
                <w:rFonts w:ascii="Times New Roman" w:hAnsi="Times New Roman" w:eastAsia="Calibri" w:cs="Times New Roman"/>
                <w:b w:val="0"/>
                <w:bCs w:val="0"/>
                <w:i/>
                <w:iCs/>
                <w:color w:val="000000"/>
                <w:sz w:val="16"/>
                <w:szCs w:val="16"/>
              </w:rPr>
            </w:r>
            <w:r>
              <w:rPr>
                <w:rFonts w:ascii="Times New Roman" w:hAnsi="Times New Roman" w:eastAsia="Calibri" w:cs="Times New Roman"/>
                <w:b w:val="0"/>
                <w:bCs w:val="0"/>
                <w:i/>
                <w:iCs/>
                <w:color w:val="000000"/>
                <w:sz w:val="16"/>
                <w:szCs w:val="16"/>
              </w:rPr>
            </w:r>
          </w:p>
        </w:tc>
      </w:tr>
      <w:tr>
        <w:trPr>
          <w:cantSplit/>
        </w:trPr>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1134" w:type="dxa"/>
            <w:textDirection w:val="lrTb"/>
            <w:noWrap/>
          </w:tcPr>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Pregnancy </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desire </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i/>
                <w:iCs/>
                <w:color w:val="000000"/>
                <w:sz w:val="16"/>
                <w:szCs w:val="16"/>
                <w:lang w:val="en-GB"/>
              </w:rPr>
            </w:pPr>
            <w:r>
              <w:rPr>
                <w:rFonts w:ascii="Times New Roman" w:hAnsi="Times New Roman" w:eastAsia="Calibri" w:cs="Times New Roman"/>
                <w:i/>
                <w:iCs/>
                <w:color w:val="000000"/>
                <w:sz w:val="16"/>
                <w:szCs w:val="16"/>
                <w:lang w:val="en-GB"/>
              </w:rPr>
            </w:r>
            <w:r>
              <w:rPr>
                <w:rFonts w:ascii="Times New Roman" w:hAnsi="Times New Roman" w:eastAsia="Calibri" w:cs="Times New Roman"/>
                <w:i/>
                <w:iCs/>
                <w:color w:val="000000"/>
                <w:sz w:val="16"/>
                <w:szCs w:val="16"/>
                <w:lang w:val="en-GB"/>
              </w:rPr>
            </w:r>
            <w:r>
              <w:rPr>
                <w:rFonts w:ascii="Times New Roman" w:hAnsi="Times New Roman" w:eastAsia="Calibri" w:cs="Times New Roman"/>
                <w:i/>
                <w:iCs/>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Treatment strategy: stop or de-escalate (interferon or glatiramer acetate until pregnancy occurs if high risk of disease reactivation), or natalizumab or alemtuzumab (during pregnancy if high disease activity).</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sz w:val="16"/>
                <w:szCs w:val="16"/>
              </w:rPr>
              <w:t xml:space="preserve">R19:</w:t>
            </w:r>
            <w:r>
              <w:rPr>
                <w:rFonts w:ascii="Times New Roman" w:hAnsi="Times New Roman" w:cs="Times New Roman"/>
                <w:b w:val="0"/>
                <w:bCs w:val="0"/>
                <w:sz w:val="16"/>
                <w:szCs w:val="16"/>
              </w:rPr>
              <w:t xml:space="preserve"> Advise all women of childbearing potential that DMTs are not licensed during pregnancy, except glatiramer acetate 20mg/mL (consensus statement).</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sz w:val="16"/>
                <w:szCs w:val="16"/>
              </w:rPr>
              <w:t xml:space="preserve">R20:</w:t>
            </w:r>
            <w:r>
              <w:rPr>
                <w:rFonts w:ascii="Times New Roman" w:hAnsi="Times New Roman" w:cs="Times New Roman"/>
                <w:b w:val="0"/>
                <w:bCs w:val="0"/>
                <w:sz w:val="16"/>
                <w:szCs w:val="16"/>
              </w:rPr>
              <w:t xml:space="preserve"> For women planning pregnancy and have a high risk of disease reactivation, consider using interferon or glatiramer acetate until pregnancy is confirmed (weak).</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sz w:val="16"/>
                <w:szCs w:val="16"/>
              </w:rPr>
              <w:t xml:space="preserve">R21:</w:t>
            </w:r>
            <w:r>
              <w:rPr>
                <w:rFonts w:ascii="Times New Roman" w:hAnsi="Times New Roman" w:cs="Times New Roman"/>
                <w:b w:val="0"/>
                <w:bCs w:val="0"/>
                <w:sz w:val="16"/>
                <w:szCs w:val="16"/>
              </w:rPr>
              <w:t xml:space="preserve"> Advice pregnancy delay if persistent high disease activity, otherwise consid</w:t>
            </w:r>
            <w:r>
              <w:rPr>
                <w:rFonts w:ascii="Times New Roman" w:hAnsi="Times New Roman" w:cs="Times New Roman"/>
                <w:b w:val="0"/>
                <w:bCs w:val="0"/>
                <w:sz w:val="16"/>
                <w:szCs w:val="16"/>
              </w:rPr>
              <w:t xml:space="preserve">er natalizumab use throughout pregnancy with discussion of its implications. Otherwise, treatment with alemtuzumab possible in planned pregnancy in very active cases, given that a 4-month is strictly observed from the last infusion until conception (weak).</w:t>
            </w:r>
            <w:r>
              <w:rPr>
                <w:rFonts w:ascii="Times New Roman" w:hAnsi="Times New Roman" w:cs="Times New Roman"/>
                <w:b w:val="0"/>
                <w:bCs w:val="0"/>
                <w:sz w:val="16"/>
                <w:szCs w:val="16"/>
              </w:rPr>
            </w:r>
            <w:r>
              <w:rPr>
                <w:rFonts w:ascii="Times New Roman" w:hAnsi="Times New Roman" w:cs="Times New Roman"/>
                <w:b w:val="0"/>
                <w:bCs w:val="0"/>
                <w:sz w:val="16"/>
                <w:szCs w:val="16"/>
              </w:rPr>
            </w:r>
          </w:p>
        </w:tc>
        <w:tc>
          <w:tcPr>
            <w:tcBorders>
              <w:top w:val="none" w:color="000000" w:sz="4" w:space="0"/>
              <w:left w:val="none" w:color="000000" w:sz="4" w:space="0"/>
              <w:bottom w:val="none" w:color="000000" w:sz="4" w:space="0"/>
              <w:right w:val="none" w:color="000000" w:sz="4" w:space="0"/>
            </w:tcBorders>
            <w:tcW w:w="3284" w:type="dxa"/>
            <w:textDirection w:val="lrTb"/>
            <w:noWrap w:val="false"/>
          </w:tcPr>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(cat 1 or cat 2 or cat 3)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(GA or IF or NA)</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(GA or TERI) </w:t>
            </w:r>
            <w:r>
              <w:rPr>
                <w:rFonts w:ascii="Times New Roman" w:hAnsi="Times New Roman" w:eastAsia="Wingdings" w:cs="Times New Roman"/>
                <w:b w:val="0"/>
                <w:bCs w:val="0"/>
                <w:sz w:val="16"/>
                <w:szCs w:val="16"/>
              </w:rPr>
              <w:t xml:space="preserve">to</w:t>
            </w:r>
            <w:r>
              <w:rPr>
                <w:rFonts w:ascii="Times New Roman" w:hAnsi="Times New Roman" w:cs="Times New Roman"/>
                <w:b w:val="0"/>
                <w:bCs w:val="0"/>
                <w:sz w:val="16"/>
                <w:szCs w:val="16"/>
              </w:rPr>
              <w:t xml:space="preserve"> DMF </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(De-escalation)</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jc w:val="both"/>
              <w:rPr>
                <w:rFonts w:ascii="Times New Roman" w:hAnsi="Times New Roman" w:eastAsia="Calibri" w:cs="Times New Roman"/>
                <w:b/>
                <w:bCs/>
                <w:color w:val="000000"/>
                <w:sz w:val="16"/>
                <w:szCs w:val="16"/>
              </w:rPr>
            </w:pPr>
            <w:r>
              <w:rPr>
                <w:rFonts w:ascii="Times New Roman" w:hAnsi="Times New Roman" w:eastAsia="Calibri" w:cs="Times New Roman"/>
                <w:b/>
                <w:bCs/>
                <w:color w:val="000000"/>
                <w:sz w:val="16"/>
                <w:szCs w:val="16"/>
              </w:rPr>
              <w:t xml:space="preserve">Practice mostly aligns with guidelines</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eastAsia="Calibri" w:cs="Times New Roman"/>
                <w:b w:val="0"/>
                <w:bCs w:val="0"/>
                <w:color w:val="000000"/>
                <w:sz w:val="16"/>
                <w:szCs w:val="16"/>
                <w:lang w:val="en-GB"/>
              </w:rPr>
            </w:pP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r>
              <w:rPr>
                <w:rFonts w:ascii="Times New Roman" w:hAnsi="Times New Roman" w:eastAsia="Calibri" w:cs="Times New Roman"/>
                <w:b w:val="0"/>
                <w:bCs w:val="0"/>
                <w:color w:val="000000"/>
                <w:sz w:val="16"/>
                <w:szCs w:val="16"/>
                <w:lang w:val="en-GB"/>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sz w:val="16"/>
                <w:szCs w:val="16"/>
              </w:rPr>
            </w:pPr>
            <w:r>
              <w:rPr>
                <w:rFonts w:ascii="Times New Roman" w:hAnsi="Times New Roman" w:cs="Times New Roman"/>
                <w:sz w:val="16"/>
                <w:szCs w:val="16"/>
              </w:rPr>
              <w:t xml:space="preserve">Treatment strategy: stop therapy</w:t>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both"/>
              <w:rPr>
                <w:rFonts w:ascii="Times New Roman" w:hAnsi="Times New Roman" w:cs="Times New Roman"/>
                <w:b w:val="0"/>
                <w:bCs w:val="0"/>
                <w:sz w:val="16"/>
                <w:szCs w:val="16"/>
              </w:rPr>
            </w:pPr>
            <w:r>
              <w:rPr>
                <w:rFonts w:ascii="Times New Roman" w:hAnsi="Times New Roman" w:cs="Times New Roman"/>
                <w:sz w:val="16"/>
                <w:szCs w:val="16"/>
              </w:rPr>
              <w:t xml:space="preserve">Switching R10:</w:t>
            </w:r>
            <w:r>
              <w:rPr>
                <w:rFonts w:ascii="Times New Roman" w:hAnsi="Times New Roman" w:cs="Times New Roman"/>
                <w:b w:val="0"/>
                <w:bCs w:val="0"/>
                <w:sz w:val="16"/>
                <w:szCs w:val="16"/>
              </w:rPr>
              <w:t xml:space="preserve"> Stop DMT before conception for planned pregnancies, or if accidental exposure during pregnancy occurs, a</w:t>
            </w:r>
            <w:r>
              <w:rPr>
                <w:rFonts w:ascii="Times New Roman" w:hAnsi="Times New Roman" w:cs="Times New Roman"/>
                <w:b w:val="0"/>
                <w:bCs w:val="0"/>
                <w:sz w:val="16"/>
                <w:szCs w:val="16"/>
              </w:rPr>
              <w:t xml:space="preserve">nd do not initiate DMTs during pregnancy unless risk of disease activity outweighs DMT risk during pregnancy. According to FDA recommendation: avoid teriflunomide during pregnancy, inform physician if pregnancy occurs while on glatiramer acetate (level B).</w:t>
            </w:r>
            <w:r>
              <w:rPr>
                <w:rFonts w:ascii="Times New Roman" w:hAnsi="Times New Roman" w:cs="Times New Roman"/>
                <w:b w:val="0"/>
                <w:bCs w:val="0"/>
                <w:sz w:val="16"/>
                <w:szCs w:val="16"/>
              </w:rPr>
            </w:r>
            <w:r>
              <w:rPr>
                <w:rFonts w:ascii="Times New Roman" w:hAnsi="Times New Roman" w:cs="Times New Roman"/>
                <w:b w:val="0"/>
                <w:bCs w:val="0"/>
                <w:sz w:val="16"/>
                <w:szCs w:val="16"/>
              </w:rPr>
            </w:r>
          </w:p>
        </w:tc>
        <w:tc>
          <w:tcPr>
            <w:tcBorders>
              <w:top w:val="none" w:color="000000" w:sz="4" w:space="0"/>
              <w:left w:val="none" w:color="000000" w:sz="4" w:space="0"/>
              <w:bottom w:val="none" w:color="000000" w:sz="4" w:space="0"/>
              <w:right w:val="none" w:color="000000" w:sz="4" w:space="0"/>
            </w:tcBorders>
            <w:tcMar>
              <w:left w:w="15" w:type="dxa"/>
              <w:top w:w="15" w:type="dxa"/>
              <w:right w:w="15" w:type="dxa"/>
              <w:bottom w:w="0" w:type="dxa"/>
            </w:tcMar>
            <w:tcW w:w="3284" w:type="dxa"/>
            <w:textDirection w:val="lrTb"/>
            <w:noWrap/>
          </w:tcPr>
          <w:p>
            <w:pPr>
              <w:pStyle w:val="1061"/>
              <w:pBdr/>
              <w:spacing/>
              <w:ind/>
              <w:jc w:val="both"/>
              <w:rPr>
                <w:rFonts w:ascii="Times New Roman" w:hAnsi="Times New Roman" w:cs="Times New Roman"/>
                <w:b w:val="0"/>
                <w:bCs w:val="0"/>
                <w:sz w:val="16"/>
                <w:szCs w:val="16"/>
              </w:rPr>
            </w:pPr>
            <w:r>
              <w:rPr>
                <w:rFonts w:ascii="Times New Roman" w:hAnsi="Times New Roman" w:cs="Times New Roman"/>
                <w:b w:val="0"/>
                <w:bCs w:val="0"/>
                <w:sz w:val="16"/>
                <w:szCs w:val="16"/>
              </w:rPr>
              <w:t xml:space="preserve">No information in OFSEP data on whether patients got pregnant and if so, no information is given on the pregnancy trimester, possibly leading to patient’s misclassification in case pregnancy never occurred.</w:t>
            </w:r>
            <w:r>
              <w:rPr>
                <w:rFonts w:ascii="Times New Roman" w:hAnsi="Times New Roman" w:cs="Times New Roman"/>
                <w:b w:val="0"/>
                <w:bCs w:val="0"/>
                <w:sz w:val="16"/>
                <w:szCs w:val="16"/>
              </w:rPr>
            </w:r>
            <w:r>
              <w:rPr>
                <w:rFonts w:ascii="Times New Roman" w:hAnsi="Times New Roman" w:cs="Times New Roman"/>
                <w:b w:val="0"/>
                <w:bCs w:val="0"/>
                <w:sz w:val="16"/>
                <w:szCs w:val="16"/>
              </w:rPr>
            </w:r>
          </w:p>
          <w:p>
            <w:pPr>
              <w:pBdr/>
              <w:spacing/>
              <w:ind/>
              <w:rPr>
                <w:rFonts w:ascii="Times New Roman" w:hAnsi="Times New Roman" w:cs="Times New Roman"/>
                <w:lang w:val="en-US"/>
              </w:rPr>
            </w:pPr>
            <w:r>
              <w:rPr>
                <w:rFonts w:ascii="Times New Roman" w:hAnsi="Times New Roman" w:cs="Times New Roman"/>
                <w:lang w:val="en-US"/>
              </w:rPr>
            </w:r>
            <w:r>
              <w:rPr>
                <w:rFonts w:ascii="Times New Roman" w:hAnsi="Times New Roman" w:cs="Times New Roman"/>
                <w:lang w:val="en-US"/>
              </w:rPr>
            </w:r>
            <w:r>
              <w:rPr>
                <w:rFonts w:ascii="Times New Roman" w:hAnsi="Times New Roman" w:cs="Times New Roman"/>
                <w:lang w:val="en-US"/>
              </w:rPr>
            </w:r>
          </w:p>
          <w:p>
            <w:pPr>
              <w:pStyle w:val="1061"/>
              <w:pBdr/>
              <w:spacing/>
              <w:ind/>
              <w:jc w:val="both"/>
              <w:rPr>
                <w:rFonts w:ascii="Times New Roman" w:hAnsi="Times New Roman" w:eastAsia="Calibri" w:cs="Times New Roman"/>
                <w:b w:val="0"/>
                <w:bCs w:val="0"/>
                <w:color w:val="000000"/>
                <w:sz w:val="16"/>
                <w:szCs w:val="16"/>
              </w:rPr>
            </w:pPr>
            <w:r>
              <w:rPr>
                <w:rFonts w:ascii="Times New Roman" w:hAnsi="Times New Roman" w:cs="Times New Roman"/>
                <w:b w:val="0"/>
                <w:bCs w:val="0"/>
                <w:sz w:val="16"/>
                <w:szCs w:val="16"/>
              </w:rPr>
              <w:t xml:space="preserve">Alemtuzumab is not included in study DMTs.</w:t>
            </w:r>
            <w:r>
              <w:rPr>
                <w:rFonts w:ascii="Times New Roman" w:hAnsi="Times New Roman" w:eastAsia="Calibri" w:cs="Times New Roman"/>
                <w:b w:val="0"/>
                <w:bCs w:val="0"/>
                <w:color w:val="000000"/>
                <w:sz w:val="16"/>
                <w:szCs w:val="16"/>
              </w:rPr>
            </w:r>
            <w:r>
              <w:rPr>
                <w:rFonts w:ascii="Times New Roman" w:hAnsi="Times New Roman" w:eastAsia="Calibri" w:cs="Times New Roman"/>
                <w:b w:val="0"/>
                <w:bCs w:val="0"/>
                <w:color w:val="000000"/>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bookmarkEnd w:id="8"/>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ind/>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r>
    </w:tbl>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after="0" w:before="240" w:line="240" w:lineRule="auto"/>
        <w:ind/>
        <w:rPr>
          <w:rFonts w:ascii="Times New Roman" w:hAnsi="Times New Roman" w:cs="Times New Roman"/>
          <w:sz w:val="16"/>
          <w:szCs w:val="16"/>
        </w:rPr>
      </w:pPr>
      <w:r>
        <w:rPr>
          <w:rFonts w:ascii="Times New Roman" w:hAnsi="Times New Roman" w:cs="Times New Roman"/>
          <w:sz w:val="16"/>
          <w:szCs w:val="16"/>
        </w:rPr>
        <w:t xml:space="preserve">Abbreviations: ECTRIMS</w:t>
      </w:r>
      <w:r>
        <w:rPr>
          <w:rFonts w:ascii="Times New Roman" w:hAnsi="Times New Roman" w:cs="Times New Roman"/>
          <w:sz w:val="16"/>
          <w:szCs w:val="16"/>
        </w:rPr>
        <w:t xml:space="preserve">: European Committee for Treatment and Research in Multiple Sclerosis, EAN: European academy of neurology; cat: category of therapy according to German society of neurology (cat 1 are platform therapies, cat 2 is fingolimod and cat 3 natalizumab), AAN: Ame</w:t>
      </w:r>
      <w:r>
        <w:rPr>
          <w:rFonts w:ascii="Times New Roman" w:hAnsi="Times New Roman" w:cs="Times New Roman"/>
          <w:sz w:val="16"/>
          <w:szCs w:val="16"/>
        </w:rPr>
        <w:t xml:space="preserve">rican academy of neurology; R: recommendation; DMTs: disease-modifying therapies; RRMS: relapsing-remitting multiple sclerosis; AEs: adverse events; JCV: John Cunningham virus; PML: Progressive Multifocal Leukoencephalopathy; PPMS: primary progressive MS. </w:t>
      </w:r>
      <w:r>
        <w:rPr>
          <w:rFonts w:ascii="Times New Roman" w:hAnsi="Times New Roman" w:cs="Times New Roman"/>
          <w:sz w:val="16"/>
          <w:szCs w:val="16"/>
        </w:rPr>
      </w:r>
      <w:r>
        <w:rPr>
          <w:rFonts w:ascii="Times New Roman" w:hAnsi="Times New Roman" w:cs="Times New Roman"/>
          <w:sz w:val="16"/>
          <w:szCs w:val="16"/>
        </w:rPr>
      </w:r>
    </w:p>
    <w:p>
      <w:pPr>
        <w:pBdr/>
        <w:spacing w:after="0" w:line="240" w:lineRule="auto"/>
        <w:ind/>
        <w:rPr>
          <w:rFonts w:ascii="Times New Roman" w:hAnsi="Times New Roman" w:cs="Times New Roman"/>
          <w:sz w:val="16"/>
          <w:szCs w:val="16"/>
        </w:rPr>
      </w:pPr>
      <w:r>
        <w:rPr>
          <w:rFonts w:ascii="Times New Roman" w:hAnsi="Times New Roman" w:cs="Times New Roman"/>
          <w:sz w:val="16"/>
          <w:szCs w:val="16"/>
        </w:rPr>
        <w:t xml:space="preserve">The above recommendations were extracted from the guidelines (Montalban et al.</w:t>
      </w:r>
      <w:r>
        <w:rPr>
          <w:rFonts w:ascii="Times New Roman" w:hAnsi="Times New Roman" w:cs="Times New Roman"/>
          <w:sz w:val="16"/>
          <w:szCs w:val="16"/>
          <w:vertAlign w:val="superscript"/>
        </w:rPr>
        <w:t xml:space="preserve">22</w:t>
      </w:r>
      <w:r>
        <w:rPr>
          <w:rFonts w:ascii="Times New Roman" w:hAnsi="Times New Roman" w:cs="Times New Roman"/>
          <w:sz w:val="16"/>
          <w:szCs w:val="16"/>
        </w:rPr>
        <w:t xml:space="preserve">, Rae-Grant et al.</w:t>
      </w:r>
      <w:r>
        <w:rPr>
          <w:rFonts w:ascii="Times New Roman" w:hAnsi="Times New Roman" w:cs="Times New Roman"/>
          <w:sz w:val="16"/>
          <w:szCs w:val="16"/>
          <w:vertAlign w:val="superscript"/>
        </w:rPr>
        <w:t xml:space="preserve">23</w:t>
      </w:r>
      <w:r>
        <w:rPr>
          <w:rFonts w:ascii="Times New Roman" w:hAnsi="Times New Roman" w:cs="Times New Roman"/>
          <w:sz w:val="16"/>
          <w:szCs w:val="16"/>
        </w:rPr>
        <w:t xml:space="preserve">), by with the</w:t>
      </w:r>
      <w:r>
        <w:rPr>
          <w:rFonts w:ascii="Times New Roman" w:hAnsi="Times New Roman" w:cs="Times New Roman"/>
          <w:sz w:val="16"/>
          <w:szCs w:val="16"/>
        </w:rPr>
        <w:t xml:space="preserve">ir strength based on their underlying evidence. For the ECTRIMS/EAN, published in January 2018, the recommendations are based on the quality of evidence, the balance between health benefits and harms of the studied questions and the agreement of at least 8</w:t>
      </w:r>
      <w:r>
        <w:rPr>
          <w:rFonts w:ascii="Times New Roman" w:hAnsi="Times New Roman" w:cs="Times New Roman"/>
          <w:sz w:val="16"/>
          <w:szCs w:val="16"/>
        </w:rPr>
        <w:t xml:space="preserve">0% of committee members on them. The recommendations are either strong, weak or consensus statements. The latter indicates lack of sufficient evidence to support a formal statement. The AAN guidelines published in April 2018, assessed the level of evidence</w:t>
      </w:r>
      <w:r>
        <w:rPr>
          <w:rFonts w:ascii="Times New Roman" w:hAnsi="Times New Roman" w:cs="Times New Roman"/>
          <w:sz w:val="16"/>
          <w:szCs w:val="16"/>
        </w:rPr>
        <w:t xml:space="preserve"> based on the Delphi process and formulated recommendations with respect to starting, switching or stopping DMTs. The assigned levels of strength were A, B, C correspond to high, moderate, and low level of confidence in inference and evidence respectively.</w:t>
      </w:r>
      <w:r>
        <w:rPr>
          <w:rFonts w:ascii="Times New Roman" w:hAnsi="Times New Roman" w:cs="Times New Roman"/>
        </w:rPr>
        <w:br w:type="page" w:clear="all"/>
      </w:r>
      <w:r>
        <w:rPr>
          <w:rFonts w:ascii="Times New Roman" w:hAnsi="Times New Roman" w:cs="Times New Roman"/>
          <w:sz w:val="16"/>
          <w:szCs w:val="16"/>
        </w:rPr>
      </w:r>
      <w:r>
        <w:rPr>
          <w:rFonts w:ascii="Times New Roman" w:hAnsi="Times New Roman" w:cs="Times New Roman"/>
          <w:sz w:val="16"/>
          <w:szCs w:val="16"/>
        </w:rPr>
      </w:r>
    </w:p>
    <w:p>
      <w:pPr>
        <w:pStyle w:val="1061"/>
        <w:pBdr/>
        <w:spacing/>
        <w:ind/>
        <w:jc w:val="left"/>
        <w:rPr>
          <w:rFonts w:ascii="Times New Roman" w:hAnsi="Times New Roman" w:cs="Times New Roman"/>
          <w:sz w:val="16"/>
          <w:szCs w:val="16"/>
        </w:rPr>
      </w:pPr>
      <w:r/>
      <w:bookmarkStart w:id="9" w:name="_Ref193892418"/>
      <w:r/>
      <w:bookmarkStart w:id="10" w:name="_Toc198651843"/>
      <w:r>
        <w:rPr>
          <w:rFonts w:ascii="Times New Roman" w:hAnsi="Times New Roman" w:cs="Times New Roman"/>
          <w:sz w:val="16"/>
          <w:szCs w:val="16"/>
        </w:rPr>
        <w:t xml:space="preserve">Supplementary Table </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SEQ SM_Table \* ARABIC </w:instrText>
      </w:r>
      <w:r>
        <w:rPr>
          <w:rFonts w:ascii="Times New Roman" w:hAnsi="Times New Roman" w:cs="Times New Roman"/>
          <w:sz w:val="16"/>
          <w:szCs w:val="16"/>
        </w:rPr>
        <w:fldChar w:fldCharType="separate"/>
      </w:r>
      <w:r>
        <w:rPr>
          <w:rFonts w:ascii="Times New Roman" w:hAnsi="Times New Roman" w:cs="Times New Roman"/>
          <w:sz w:val="16"/>
          <w:szCs w:val="16"/>
        </w:rPr>
        <w:t xml:space="preserve">2</w:t>
      </w:r>
      <w:r>
        <w:rPr>
          <w:rFonts w:ascii="Times New Roman" w:hAnsi="Times New Roman" w:cs="Times New Roman"/>
          <w:sz w:val="16"/>
          <w:szCs w:val="16"/>
        </w:rPr>
        <w:fldChar w:fldCharType="end"/>
      </w:r>
      <w:bookmarkEnd w:id="9"/>
      <w:r>
        <w:rPr>
          <w:rFonts w:ascii="Times New Roman" w:hAnsi="Times New Roman" w:cs="Times New Roman"/>
          <w:sz w:val="16"/>
          <w:szCs w:val="16"/>
        </w:rPr>
        <w:t xml:space="preserve">. Safety intervals (or washout periods) for disease modifying therapy switches</w:t>
      </w:r>
      <w:bookmarkEnd w:id="10"/>
      <w:r>
        <w:rPr>
          <w:rFonts w:ascii="Times New Roman" w:hAnsi="Times New Roman" w:cs="Times New Roman"/>
          <w:sz w:val="16"/>
          <w:szCs w:val="16"/>
        </w:rPr>
        <w:t xml:space="preserve"> </w:t>
      </w:r>
      <w:r>
        <w:rPr>
          <w:rFonts w:ascii="Times New Roman" w:hAnsi="Times New Roman" w:cs="Times New Roman"/>
          <w:sz w:val="16"/>
          <w:szCs w:val="16"/>
        </w:rPr>
      </w:r>
      <w:r>
        <w:rPr>
          <w:rFonts w:ascii="Times New Roman" w:hAnsi="Times New Roman" w:cs="Times New Roman"/>
          <w:sz w:val="16"/>
          <w:szCs w:val="16"/>
        </w:rPr>
      </w:r>
    </w:p>
    <w:p>
      <w:pPr>
        <w:pBdr/>
        <w:spacing w:after="0" w:line="240" w:lineRule="auto"/>
        <w:ind/>
        <w:jc w:val="both"/>
        <w:rPr>
          <w:rFonts w:ascii="Times New Roman" w:hAnsi="Times New Roman" w:cs="Times New Roman"/>
          <w:lang w:val="en-US"/>
        </w:rPr>
      </w:pPr>
      <w:r>
        <w:rPr>
          <w:rFonts w:ascii="Times New Roman" w:hAnsi="Times New Roman" w:cs="Times New Roman"/>
          <w:lang w:val="en-US"/>
        </w:rPr>
      </w:r>
      <w:r>
        <w:rPr>
          <w:rFonts w:ascii="Times New Roman" w:hAnsi="Times New Roman" w:cs="Times New Roman"/>
          <w:lang w:val="en-US"/>
        </w:rPr>
      </w:r>
      <w:r>
        <w:rPr>
          <w:rFonts w:ascii="Times New Roman" w:hAnsi="Times New Roman" w:cs="Times New Roman"/>
          <w:lang w:val="en-US"/>
        </w:rPr>
      </w:r>
    </w:p>
    <w:tbl>
      <w:tblPr>
        <w:tblStyle w:val="1175"/>
        <w:tblW w:w="0" w:type="auto"/>
        <w:tblBorders/>
        <w:tblLook w:val="04A0" w:firstRow="1" w:lastRow="0" w:firstColumn="1" w:lastColumn="0" w:noHBand="0" w:noVBand="1"/>
      </w:tblPr>
      <w:tblGrid>
        <w:gridCol w:w="1533"/>
        <w:gridCol w:w="1505"/>
        <w:gridCol w:w="1505"/>
        <w:gridCol w:w="1505"/>
        <w:gridCol w:w="1505"/>
        <w:gridCol w:w="1505"/>
        <w:gridCol w:w="1509"/>
      </w:tblGrid>
      <w:tr>
        <w:trPr>
          <w:trHeight w:val="469"/>
        </w:trPr>
        <w:tc>
          <w:tcPr>
            <w:tcBorders>
              <w:top w:val="none" w:color="000000" w:sz="4" w:space="0"/>
              <w:left w:val="none" w:color="000000" w:sz="4" w:space="0"/>
              <w:bottom w:val="none" w:color="000000" w:sz="4" w:space="0"/>
              <w:right w:val="none" w:color="000000" w:sz="4" w:space="0"/>
            </w:tcBorders>
            <w:tcW w:w="1533"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r>
            <w:r>
              <w:rPr>
                <w:rFonts w:ascii="Times New Roman" w:hAnsi="Times New Roman" w:cs="Times New Roman"/>
                <w:iCs/>
                <w:sz w:val="16"/>
                <w:szCs w:val="16"/>
              </w:rPr>
            </w:r>
            <w:r>
              <w:rPr>
                <w:rFonts w:ascii="Times New Roman" w:hAnsi="Times New Roman" w:cs="Times New Roman"/>
                <w:iCs/>
                <w:sz w:val="16"/>
                <w:szCs w:val="16"/>
              </w:rPr>
            </w:r>
          </w:p>
        </w:tc>
        <w:tc>
          <w:tcPr>
            <w:gridSpan w:val="6"/>
            <w:tcBorders>
              <w:top w:val="none" w:color="000000" w:sz="4" w:space="0"/>
              <w:left w:val="none" w:color="000000" w:sz="4" w:space="0"/>
              <w:bottom w:val="single" w:color="auto" w:sz="4" w:space="0"/>
              <w:right w:val="none" w:color="000000" w:sz="4" w:space="0"/>
            </w:tcBorders>
            <w:tcW w:w="9034" w:type="dxa"/>
            <w:textDirection w:val="lrTb"/>
            <w:noWrap w:val="false"/>
          </w:tcPr>
          <w:p>
            <w:pPr>
              <w:pBdr/>
              <w:spacing/>
              <w:ind/>
              <w:jc w:val="center"/>
              <w:rPr>
                <w:rFonts w:ascii="Times New Roman" w:hAnsi="Times New Roman" w:cs="Times New Roman"/>
                <w:bCs/>
                <w:iCs/>
                <w:sz w:val="16"/>
                <w:szCs w:val="16"/>
              </w:rPr>
            </w:pPr>
            <w:r>
              <w:rPr>
                <w:rFonts w:ascii="Times New Roman" w:hAnsi="Times New Roman" w:cs="Times New Roman"/>
                <w:bCs/>
                <w:iCs/>
                <w:color w:val="auto"/>
                <w:sz w:val="16"/>
                <w:szCs w:val="16"/>
              </w:rPr>
              <w:t xml:space="preserve">Switch to</w:t>
            </w:r>
            <w:r>
              <w:rPr>
                <w:rFonts w:ascii="Times New Roman" w:hAnsi="Times New Roman" w:cs="Times New Roman"/>
                <w:bCs/>
                <w:iCs/>
                <w:sz w:val="16"/>
                <w:szCs w:val="16"/>
              </w:rPr>
            </w:r>
            <w:r>
              <w:rPr>
                <w:rFonts w:ascii="Times New Roman" w:hAnsi="Times New Roman" w:cs="Times New Roman"/>
                <w:bCs/>
                <w:iCs/>
                <w:sz w:val="16"/>
                <w:szCs w:val="16"/>
              </w:rPr>
            </w:r>
          </w:p>
        </w:tc>
      </w:tr>
      <w:tr>
        <w:trPr>
          <w:trHeight w:val="317"/>
        </w:trPr>
        <w:tc>
          <w:tcPr>
            <w:tcBorders>
              <w:top w:val="none" w:color="000000" w:sz="4" w:space="0"/>
              <w:bottom w:val="single" w:color="auto" w:sz="4" w:space="0"/>
            </w:tcBorders>
            <w:tcW w:w="1533" w:type="dxa"/>
            <w:textDirection w:val="lrTb"/>
            <w:noWrap w:val="false"/>
          </w:tcPr>
          <w:p>
            <w:pPr>
              <w:pBdr/>
              <w:spacing/>
              <w:ind/>
              <w:jc w:val="center"/>
              <w:rPr>
                <w:rFonts w:ascii="Times New Roman" w:hAnsi="Times New Roman" w:cs="Times New Roman"/>
                <w:bCs/>
                <w:iCs/>
                <w:sz w:val="16"/>
                <w:szCs w:val="16"/>
              </w:rPr>
            </w:pPr>
            <w:r>
              <w:rPr>
                <w:rFonts w:ascii="Times New Roman" w:hAnsi="Times New Roman" w:cs="Times New Roman"/>
                <w:bCs/>
                <w:iCs/>
                <w:color w:val="auto"/>
                <w:sz w:val="16"/>
                <w:szCs w:val="16"/>
              </w:rPr>
              <w:t xml:space="preserve">Switch from</w:t>
            </w:r>
            <w:r>
              <w:rPr>
                <w:rFonts w:ascii="Times New Roman" w:hAnsi="Times New Roman" w:cs="Times New Roman"/>
                <w:bCs/>
                <w:iCs/>
                <w:sz w:val="16"/>
                <w:szCs w:val="16"/>
              </w:rPr>
            </w:r>
            <w:r>
              <w:rPr>
                <w:rFonts w:ascii="Times New Roman" w:hAnsi="Times New Roman" w:cs="Times New Roman"/>
                <w:bCs/>
                <w:iCs/>
                <w:sz w:val="16"/>
                <w:szCs w:val="16"/>
              </w:rPr>
            </w:r>
          </w:p>
        </w:tc>
        <w:tc>
          <w:tcPr>
            <w:tcBorders>
              <w:top w:val="single" w:color="auto" w:sz="4" w:space="0"/>
              <w:bottom w:val="single" w:color="auto" w:sz="4" w:space="0"/>
            </w:tcBorders>
            <w:tcW w:w="1505" w:type="dxa"/>
            <w:textDirection w:val="lrTb"/>
            <w:noWrap w:val="false"/>
          </w:tcPr>
          <w:p>
            <w:pPr>
              <w:pBdr/>
              <w:spacing/>
              <w:ind/>
              <w:jc w:val="center"/>
              <w:rPr>
                <w:rFonts w:ascii="Times New Roman" w:hAnsi="Times New Roman" w:cs="Times New Roman"/>
                <w:b/>
                <w:bCs/>
                <w:iCs/>
                <w:sz w:val="16"/>
                <w:szCs w:val="16"/>
              </w:rPr>
            </w:pPr>
            <w:r>
              <w:rPr>
                <w:rFonts w:ascii="Times New Roman" w:hAnsi="Times New Roman" w:cs="Times New Roman"/>
                <w:b/>
                <w:bCs/>
                <w:iCs/>
                <w:sz w:val="16"/>
                <w:szCs w:val="16"/>
              </w:rPr>
              <w:t xml:space="preserve">Natalizumab</w:t>
            </w:r>
            <w:r>
              <w:rPr>
                <w:rFonts w:ascii="Times New Roman" w:hAnsi="Times New Roman" w:cs="Times New Roman"/>
                <w:b/>
                <w:bCs/>
                <w:iCs/>
                <w:sz w:val="16"/>
                <w:szCs w:val="16"/>
              </w:rPr>
            </w:r>
            <w:r>
              <w:rPr>
                <w:rFonts w:ascii="Times New Roman" w:hAnsi="Times New Roman" w:cs="Times New Roman"/>
                <w:b/>
                <w:bCs/>
                <w:iCs/>
                <w:sz w:val="16"/>
                <w:szCs w:val="16"/>
              </w:rPr>
            </w:r>
          </w:p>
        </w:tc>
        <w:tc>
          <w:tcPr>
            <w:tcBorders>
              <w:top w:val="single" w:color="auto" w:sz="4" w:space="0"/>
              <w:bottom w:val="single" w:color="auto" w:sz="4" w:space="0"/>
            </w:tcBorders>
            <w:tcW w:w="1505" w:type="dxa"/>
            <w:textDirection w:val="lrTb"/>
            <w:noWrap w:val="false"/>
          </w:tcPr>
          <w:p>
            <w:pPr>
              <w:pBdr/>
              <w:spacing/>
              <w:ind/>
              <w:jc w:val="center"/>
              <w:rPr>
                <w:rFonts w:ascii="Times New Roman" w:hAnsi="Times New Roman" w:cs="Times New Roman"/>
                <w:b/>
                <w:bCs/>
                <w:iCs/>
                <w:sz w:val="16"/>
                <w:szCs w:val="16"/>
              </w:rPr>
            </w:pPr>
            <w:r>
              <w:rPr>
                <w:rFonts w:ascii="Times New Roman" w:hAnsi="Times New Roman" w:cs="Times New Roman"/>
                <w:b/>
                <w:bCs/>
                <w:iCs/>
                <w:sz w:val="16"/>
                <w:szCs w:val="16"/>
              </w:rPr>
              <w:t xml:space="preserve">Fingolimod</w:t>
            </w:r>
            <w:r>
              <w:rPr>
                <w:rFonts w:ascii="Times New Roman" w:hAnsi="Times New Roman" w:cs="Times New Roman"/>
                <w:b/>
                <w:bCs/>
                <w:iCs/>
                <w:sz w:val="16"/>
                <w:szCs w:val="16"/>
              </w:rPr>
            </w:r>
            <w:r>
              <w:rPr>
                <w:rFonts w:ascii="Times New Roman" w:hAnsi="Times New Roman" w:cs="Times New Roman"/>
                <w:b/>
                <w:bCs/>
                <w:iCs/>
                <w:sz w:val="16"/>
                <w:szCs w:val="16"/>
              </w:rPr>
            </w:r>
          </w:p>
        </w:tc>
        <w:tc>
          <w:tcPr>
            <w:tcBorders>
              <w:top w:val="single" w:color="auto" w:sz="4" w:space="0"/>
              <w:bottom w:val="single" w:color="auto" w:sz="4" w:space="0"/>
            </w:tcBorders>
            <w:tcW w:w="1505" w:type="dxa"/>
            <w:textDirection w:val="lrTb"/>
            <w:noWrap w:val="false"/>
          </w:tcPr>
          <w:p>
            <w:pPr>
              <w:pBdr/>
              <w:spacing/>
              <w:ind/>
              <w:jc w:val="center"/>
              <w:rPr>
                <w:rFonts w:ascii="Times New Roman" w:hAnsi="Times New Roman" w:cs="Times New Roman"/>
                <w:b/>
                <w:bCs/>
                <w:iCs/>
                <w:sz w:val="16"/>
                <w:szCs w:val="16"/>
              </w:rPr>
            </w:pPr>
            <w:r>
              <w:rPr>
                <w:rFonts w:ascii="Times New Roman" w:hAnsi="Times New Roman" w:cs="Times New Roman"/>
                <w:b/>
                <w:bCs/>
                <w:iCs/>
                <w:sz w:val="16"/>
                <w:szCs w:val="16"/>
              </w:rPr>
              <w:t xml:space="preserve">Dimethyl fumarate</w:t>
            </w:r>
            <w:r>
              <w:rPr>
                <w:rFonts w:ascii="Times New Roman" w:hAnsi="Times New Roman" w:cs="Times New Roman"/>
                <w:b/>
                <w:bCs/>
                <w:iCs/>
                <w:sz w:val="16"/>
                <w:szCs w:val="16"/>
              </w:rPr>
            </w:r>
            <w:r>
              <w:rPr>
                <w:rFonts w:ascii="Times New Roman" w:hAnsi="Times New Roman" w:cs="Times New Roman"/>
                <w:b/>
                <w:bCs/>
                <w:iCs/>
                <w:sz w:val="16"/>
                <w:szCs w:val="16"/>
              </w:rPr>
            </w:r>
          </w:p>
        </w:tc>
        <w:tc>
          <w:tcPr>
            <w:tcBorders>
              <w:top w:val="single" w:color="auto" w:sz="4" w:space="0"/>
              <w:bottom w:val="single" w:color="auto" w:sz="4" w:space="0"/>
            </w:tcBorders>
            <w:tcW w:w="1505" w:type="dxa"/>
            <w:textDirection w:val="lrTb"/>
            <w:noWrap w:val="false"/>
          </w:tcPr>
          <w:p>
            <w:pPr>
              <w:pBdr/>
              <w:spacing/>
              <w:ind/>
              <w:jc w:val="center"/>
              <w:rPr>
                <w:rFonts w:ascii="Times New Roman" w:hAnsi="Times New Roman" w:cs="Times New Roman"/>
                <w:b/>
                <w:bCs/>
                <w:iCs/>
                <w:sz w:val="16"/>
                <w:szCs w:val="16"/>
              </w:rPr>
            </w:pPr>
            <w:r>
              <w:rPr>
                <w:rFonts w:ascii="Times New Roman" w:hAnsi="Times New Roman" w:cs="Times New Roman"/>
                <w:b/>
                <w:bCs/>
                <w:iCs/>
                <w:sz w:val="16"/>
                <w:szCs w:val="16"/>
              </w:rPr>
              <w:t xml:space="preserve">Teriflunomide</w:t>
            </w:r>
            <w:r>
              <w:rPr>
                <w:rFonts w:ascii="Times New Roman" w:hAnsi="Times New Roman" w:cs="Times New Roman"/>
                <w:b/>
                <w:bCs/>
                <w:iCs/>
                <w:sz w:val="16"/>
                <w:szCs w:val="16"/>
              </w:rPr>
            </w:r>
            <w:r>
              <w:rPr>
                <w:rFonts w:ascii="Times New Roman" w:hAnsi="Times New Roman" w:cs="Times New Roman"/>
                <w:b/>
                <w:bCs/>
                <w:iCs/>
                <w:sz w:val="16"/>
                <w:szCs w:val="16"/>
              </w:rPr>
            </w:r>
          </w:p>
        </w:tc>
        <w:tc>
          <w:tcPr>
            <w:tcBorders>
              <w:top w:val="single" w:color="auto" w:sz="4" w:space="0"/>
              <w:bottom w:val="single" w:color="auto" w:sz="4" w:space="0"/>
            </w:tcBorders>
            <w:tcW w:w="1505" w:type="dxa"/>
            <w:textDirection w:val="lrTb"/>
            <w:noWrap w:val="false"/>
          </w:tcPr>
          <w:p>
            <w:pPr>
              <w:pBdr/>
              <w:spacing/>
              <w:ind/>
              <w:jc w:val="center"/>
              <w:rPr>
                <w:rFonts w:ascii="Times New Roman" w:hAnsi="Times New Roman" w:cs="Times New Roman"/>
                <w:b/>
                <w:bCs/>
                <w:iCs/>
                <w:sz w:val="16"/>
                <w:szCs w:val="16"/>
              </w:rPr>
            </w:pPr>
            <w:r>
              <w:rPr>
                <w:rFonts w:ascii="Times New Roman" w:hAnsi="Times New Roman" w:cs="Times New Roman"/>
                <w:b/>
                <w:bCs/>
                <w:iCs/>
                <w:sz w:val="16"/>
                <w:szCs w:val="16"/>
              </w:rPr>
              <w:t xml:space="preserve">Glatiramer</w:t>
            </w:r>
            <w:r>
              <w:rPr>
                <w:rFonts w:ascii="Times New Roman" w:hAnsi="Times New Roman" w:cs="Times New Roman"/>
                <w:b/>
                <w:bCs/>
                <w:iCs/>
                <w:sz w:val="16"/>
                <w:szCs w:val="16"/>
              </w:rPr>
            </w:r>
            <w:r>
              <w:rPr>
                <w:rFonts w:ascii="Times New Roman" w:hAnsi="Times New Roman" w:cs="Times New Roman"/>
                <w:b/>
                <w:bCs/>
                <w:iCs/>
                <w:sz w:val="16"/>
                <w:szCs w:val="16"/>
              </w:rPr>
            </w:r>
          </w:p>
          <w:p>
            <w:pPr>
              <w:pBdr/>
              <w:spacing/>
              <w:ind/>
              <w:jc w:val="center"/>
              <w:rPr>
                <w:rFonts w:ascii="Times New Roman" w:hAnsi="Times New Roman" w:cs="Times New Roman"/>
                <w:b/>
                <w:bCs/>
                <w:iCs/>
                <w:sz w:val="16"/>
                <w:szCs w:val="16"/>
              </w:rPr>
            </w:pPr>
            <w:r>
              <w:rPr>
                <w:rFonts w:ascii="Times New Roman" w:hAnsi="Times New Roman" w:cs="Times New Roman"/>
                <w:b/>
                <w:bCs/>
                <w:iCs/>
                <w:sz w:val="16"/>
                <w:szCs w:val="16"/>
              </w:rPr>
              <w:t xml:space="preserve">acetate</w:t>
            </w:r>
            <w:r>
              <w:rPr>
                <w:rFonts w:ascii="Times New Roman" w:hAnsi="Times New Roman" w:cs="Times New Roman"/>
                <w:b/>
                <w:bCs/>
                <w:iCs/>
                <w:sz w:val="16"/>
                <w:szCs w:val="16"/>
              </w:rPr>
            </w:r>
            <w:r>
              <w:rPr>
                <w:rFonts w:ascii="Times New Roman" w:hAnsi="Times New Roman" w:cs="Times New Roman"/>
                <w:b/>
                <w:bCs/>
                <w:iCs/>
                <w:sz w:val="16"/>
                <w:szCs w:val="16"/>
              </w:rPr>
            </w:r>
          </w:p>
        </w:tc>
        <w:tc>
          <w:tcPr>
            <w:tcBorders>
              <w:top w:val="single" w:color="auto" w:sz="4" w:space="0"/>
              <w:bottom w:val="single" w:color="auto" w:sz="4" w:space="0"/>
            </w:tcBorders>
            <w:tcW w:w="1509" w:type="dxa"/>
            <w:textDirection w:val="lrTb"/>
            <w:noWrap w:val="false"/>
          </w:tcPr>
          <w:p>
            <w:pPr>
              <w:pBdr/>
              <w:spacing/>
              <w:ind/>
              <w:jc w:val="center"/>
              <w:rPr>
                <w:rFonts w:ascii="Times New Roman" w:hAnsi="Times New Roman" w:cs="Times New Roman"/>
                <w:b/>
                <w:bCs/>
                <w:iCs/>
                <w:sz w:val="16"/>
                <w:szCs w:val="16"/>
              </w:rPr>
            </w:pPr>
            <w:r>
              <w:rPr>
                <w:rFonts w:ascii="Times New Roman" w:hAnsi="Times New Roman" w:cs="Times New Roman"/>
                <w:b/>
                <w:bCs/>
                <w:iCs/>
                <w:sz w:val="16"/>
                <w:szCs w:val="16"/>
              </w:rPr>
              <w:t xml:space="preserve">Interferon</w:t>
            </w:r>
            <w:r>
              <w:rPr>
                <w:rFonts w:ascii="Times New Roman" w:hAnsi="Times New Roman" w:cs="Times New Roman"/>
                <w:b/>
                <w:bCs/>
                <w:iCs/>
                <w:sz w:val="16"/>
                <w:szCs w:val="16"/>
              </w:rPr>
            </w:r>
            <w:r>
              <w:rPr>
                <w:rFonts w:ascii="Times New Roman" w:hAnsi="Times New Roman" w:cs="Times New Roman"/>
                <w:b/>
                <w:bCs/>
                <w:iCs/>
                <w:sz w:val="16"/>
                <w:szCs w:val="16"/>
              </w:rPr>
            </w:r>
          </w:p>
          <w:p>
            <w:pPr>
              <w:pBdr/>
              <w:spacing/>
              <w:ind/>
              <w:jc w:val="center"/>
              <w:rPr>
                <w:rFonts w:ascii="Times New Roman" w:hAnsi="Times New Roman" w:cs="Times New Roman"/>
                <w:b/>
                <w:bCs/>
                <w:iCs/>
                <w:sz w:val="16"/>
                <w:szCs w:val="16"/>
              </w:rPr>
            </w:pPr>
            <w:r>
              <w:rPr>
                <w:rFonts w:ascii="Times New Roman" w:hAnsi="Times New Roman" w:cs="Times New Roman"/>
                <w:b/>
                <w:bCs/>
                <w:iCs/>
                <w:sz w:val="16"/>
                <w:szCs w:val="16"/>
              </w:rPr>
              <w:t xml:space="preserve">beta 1A</w:t>
            </w:r>
            <w:r>
              <w:rPr>
                <w:rFonts w:ascii="Times New Roman" w:hAnsi="Times New Roman" w:cs="Times New Roman"/>
                <w:b/>
                <w:bCs/>
                <w:iCs/>
                <w:sz w:val="16"/>
                <w:szCs w:val="16"/>
              </w:rPr>
            </w:r>
            <w:r>
              <w:rPr>
                <w:rFonts w:ascii="Times New Roman" w:hAnsi="Times New Roman" w:cs="Times New Roman"/>
                <w:b/>
                <w:bCs/>
                <w:iCs/>
                <w:sz w:val="16"/>
                <w:szCs w:val="16"/>
              </w:rPr>
            </w:r>
          </w:p>
        </w:tc>
      </w:tr>
      <w:tr>
        <w:trPr>
          <w:trHeight w:val="317"/>
        </w:trPr>
        <w:tc>
          <w:tcPr>
            <w:tcBorders>
              <w:top w:val="single" w:color="auto" w:sz="4" w:space="0"/>
            </w:tcBorders>
            <w:tcW w:w="1533" w:type="dxa"/>
            <w:textDirection w:val="lrTb"/>
            <w:noWrap w:val="false"/>
          </w:tcPr>
          <w:p>
            <w:pPr>
              <w:pBdr/>
              <w:spacing/>
              <w:ind/>
              <w:jc w:val="center"/>
              <w:rPr>
                <w:rFonts w:ascii="Times New Roman" w:hAnsi="Times New Roman" w:cs="Times New Roman"/>
                <w:bCs/>
                <w:iCs/>
                <w:sz w:val="16"/>
                <w:szCs w:val="16"/>
              </w:rPr>
            </w:pPr>
            <w:r>
              <w:rPr>
                <w:rFonts w:ascii="Times New Roman" w:hAnsi="Times New Roman" w:cs="Times New Roman"/>
                <w:bCs/>
                <w:iCs/>
                <w:color w:val="auto"/>
                <w:sz w:val="16"/>
                <w:szCs w:val="16"/>
              </w:rPr>
              <w:t xml:space="preserve">Natalizumab</w:t>
            </w:r>
            <w:r>
              <w:rPr>
                <w:rFonts w:ascii="Times New Roman" w:hAnsi="Times New Roman" w:cs="Times New Roman"/>
                <w:bCs/>
                <w:iCs/>
                <w:sz w:val="16"/>
                <w:szCs w:val="16"/>
              </w:rPr>
            </w:r>
            <w:r>
              <w:rPr>
                <w:rFonts w:ascii="Times New Roman" w:hAnsi="Times New Roman" w:cs="Times New Roman"/>
                <w:bCs/>
                <w:iCs/>
                <w:sz w:val="16"/>
                <w:szCs w:val="16"/>
              </w:rPr>
            </w:r>
          </w:p>
        </w:tc>
        <w:tc>
          <w:tcPr>
            <w:tcBorders>
              <w:top w:val="single" w:color="auto"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w:t>
            </w:r>
            <w:r>
              <w:rPr>
                <w:rFonts w:ascii="Times New Roman" w:hAnsi="Times New Roman" w:cs="Times New Roman"/>
                <w:iCs/>
                <w:sz w:val="16"/>
                <w:szCs w:val="16"/>
              </w:rPr>
            </w:r>
            <w:r>
              <w:rPr>
                <w:rFonts w:ascii="Times New Roman" w:hAnsi="Times New Roman" w:cs="Times New Roman"/>
                <w:iCs/>
                <w:sz w:val="16"/>
                <w:szCs w:val="16"/>
              </w:rPr>
            </w:r>
          </w:p>
        </w:tc>
        <w:tc>
          <w:tcPr>
            <w:tcBorders>
              <w:top w:val="single" w:color="auto"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6-8 </w:t>
            </w:r>
            <w:r>
              <w:rPr>
                <w:rFonts w:ascii="Times New Roman" w:hAnsi="Times New Roman" w:cs="Times New Roman"/>
                <w:iCs/>
                <w:sz w:val="16"/>
                <w:szCs w:val="16"/>
              </w:rPr>
              <w:t xml:space="preserve">wks</w:t>
            </w:r>
            <w:r>
              <w:rPr>
                <w:rFonts w:ascii="Times New Roman" w:hAnsi="Times New Roman" w:cs="Times New Roman"/>
                <w:iCs/>
                <w:sz w:val="16"/>
                <w:szCs w:val="16"/>
              </w:rPr>
            </w:r>
            <w:r>
              <w:rPr>
                <w:rFonts w:ascii="Times New Roman" w:hAnsi="Times New Roman" w:cs="Times New Roman"/>
                <w:iCs/>
                <w:sz w:val="16"/>
                <w:szCs w:val="16"/>
              </w:rPr>
            </w:r>
          </w:p>
        </w:tc>
        <w:tc>
          <w:tcPr>
            <w:tcBorders>
              <w:top w:val="single" w:color="auto"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4-6 </w:t>
            </w:r>
            <w:r>
              <w:rPr>
                <w:rFonts w:ascii="Times New Roman" w:hAnsi="Times New Roman" w:cs="Times New Roman"/>
                <w:iCs/>
                <w:sz w:val="16"/>
                <w:szCs w:val="16"/>
              </w:rPr>
              <w:t xml:space="preserve">wks</w:t>
            </w:r>
            <w:r>
              <w:rPr>
                <w:rFonts w:ascii="Times New Roman" w:hAnsi="Times New Roman" w:cs="Times New Roman"/>
                <w:iCs/>
                <w:sz w:val="16"/>
                <w:szCs w:val="16"/>
              </w:rPr>
            </w:r>
            <w:r>
              <w:rPr>
                <w:rFonts w:ascii="Times New Roman" w:hAnsi="Times New Roman" w:cs="Times New Roman"/>
                <w:iCs/>
                <w:sz w:val="16"/>
                <w:szCs w:val="16"/>
              </w:rPr>
            </w:r>
          </w:p>
        </w:tc>
        <w:tc>
          <w:tcPr>
            <w:tcBorders>
              <w:top w:val="single" w:color="auto"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6-8 </w:t>
            </w:r>
            <w:r>
              <w:rPr>
                <w:rFonts w:ascii="Times New Roman" w:hAnsi="Times New Roman" w:cs="Times New Roman"/>
                <w:iCs/>
                <w:sz w:val="16"/>
                <w:szCs w:val="16"/>
              </w:rPr>
              <w:t xml:space="preserve">wks</w:t>
            </w:r>
            <w:r>
              <w:rPr>
                <w:rFonts w:ascii="Times New Roman" w:hAnsi="Times New Roman" w:cs="Times New Roman"/>
                <w:iCs/>
                <w:sz w:val="16"/>
                <w:szCs w:val="16"/>
              </w:rPr>
            </w:r>
            <w:r>
              <w:rPr>
                <w:rFonts w:ascii="Times New Roman" w:hAnsi="Times New Roman" w:cs="Times New Roman"/>
                <w:iCs/>
                <w:sz w:val="16"/>
                <w:szCs w:val="16"/>
              </w:rPr>
            </w:r>
          </w:p>
        </w:tc>
        <w:tc>
          <w:tcPr>
            <w:tcBorders>
              <w:top w:val="single" w:color="auto"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6-8 </w:t>
            </w:r>
            <w:r>
              <w:rPr>
                <w:rFonts w:ascii="Times New Roman" w:hAnsi="Times New Roman" w:cs="Times New Roman"/>
                <w:iCs/>
                <w:sz w:val="16"/>
                <w:szCs w:val="16"/>
              </w:rPr>
              <w:t xml:space="preserve">wks</w:t>
            </w:r>
            <w:r>
              <w:rPr>
                <w:rFonts w:ascii="Times New Roman" w:hAnsi="Times New Roman" w:cs="Times New Roman"/>
                <w:iCs/>
                <w:sz w:val="16"/>
                <w:szCs w:val="16"/>
              </w:rPr>
            </w:r>
            <w:r>
              <w:rPr>
                <w:rFonts w:ascii="Times New Roman" w:hAnsi="Times New Roman" w:cs="Times New Roman"/>
                <w:iCs/>
                <w:sz w:val="16"/>
                <w:szCs w:val="16"/>
              </w:rPr>
            </w:r>
          </w:p>
        </w:tc>
        <w:tc>
          <w:tcPr>
            <w:tcBorders>
              <w:top w:val="single" w:color="auto" w:sz="4" w:space="0"/>
            </w:tcBorders>
            <w:tcW w:w="1509"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4 </w:t>
            </w:r>
            <w:r>
              <w:rPr>
                <w:rFonts w:ascii="Times New Roman" w:hAnsi="Times New Roman" w:cs="Times New Roman"/>
                <w:iCs/>
                <w:sz w:val="16"/>
                <w:szCs w:val="16"/>
              </w:rPr>
              <w:t xml:space="preserve">wks</w:t>
            </w:r>
            <w:r>
              <w:rPr>
                <w:rFonts w:ascii="Times New Roman" w:hAnsi="Times New Roman" w:cs="Times New Roman"/>
                <w:iCs/>
                <w:sz w:val="16"/>
                <w:szCs w:val="16"/>
              </w:rPr>
            </w:r>
            <w:r>
              <w:rPr>
                <w:rFonts w:ascii="Times New Roman" w:hAnsi="Times New Roman" w:cs="Times New Roman"/>
                <w:iCs/>
                <w:sz w:val="16"/>
                <w:szCs w:val="16"/>
              </w:rPr>
            </w:r>
          </w:p>
        </w:tc>
      </w:tr>
      <w:tr>
        <w:trPr>
          <w:trHeight w:val="317"/>
        </w:trPr>
        <w:tc>
          <w:tcPr>
            <w:tcBorders/>
            <w:tcW w:w="1533" w:type="dxa"/>
            <w:textDirection w:val="lrTb"/>
            <w:noWrap w:val="false"/>
          </w:tcPr>
          <w:p>
            <w:pPr>
              <w:pBdr/>
              <w:spacing/>
              <w:ind/>
              <w:jc w:val="center"/>
              <w:rPr>
                <w:rFonts w:ascii="Times New Roman" w:hAnsi="Times New Roman" w:cs="Times New Roman"/>
                <w:bCs/>
                <w:iCs/>
                <w:sz w:val="16"/>
                <w:szCs w:val="16"/>
              </w:rPr>
            </w:pPr>
            <w:r>
              <w:rPr>
                <w:rFonts w:ascii="Times New Roman" w:hAnsi="Times New Roman" w:cs="Times New Roman"/>
                <w:bCs/>
                <w:iCs/>
                <w:color w:val="auto"/>
                <w:sz w:val="16"/>
                <w:szCs w:val="16"/>
              </w:rPr>
              <w:t xml:space="preserve">Fingolimod</w:t>
            </w:r>
            <w:r>
              <w:rPr>
                <w:rFonts w:ascii="Times New Roman" w:hAnsi="Times New Roman" w:cs="Times New Roman"/>
                <w:bCs/>
                <w:iCs/>
                <w:sz w:val="16"/>
                <w:szCs w:val="16"/>
              </w:rPr>
            </w:r>
            <w:r>
              <w:rPr>
                <w:rFonts w:ascii="Times New Roman" w:hAnsi="Times New Roman" w:cs="Times New Roman"/>
                <w:bCs/>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4 </w:t>
            </w:r>
            <w:r>
              <w:rPr>
                <w:rFonts w:ascii="Times New Roman" w:hAnsi="Times New Roman" w:cs="Times New Roman"/>
                <w:iCs/>
                <w:sz w:val="16"/>
                <w:szCs w:val="16"/>
              </w:rPr>
              <w:t xml:space="preserve">wks</w:t>
            </w:r>
            <w:r>
              <w:rPr>
                <w:rFonts w:ascii="Times New Roman" w:hAnsi="Times New Roman" w:cs="Times New Roman"/>
                <w:iCs/>
                <w:sz w:val="16"/>
                <w:szCs w:val="16"/>
              </w:rPr>
            </w:r>
            <w:r>
              <w:rPr>
                <w:rFonts w:ascii="Times New Roman" w:hAnsi="Times New Roman" w:cs="Times New Roman"/>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w:t>
            </w:r>
            <w:r>
              <w:rPr>
                <w:rFonts w:ascii="Times New Roman" w:hAnsi="Times New Roman" w:cs="Times New Roman"/>
                <w:iCs/>
                <w:sz w:val="16"/>
                <w:szCs w:val="16"/>
              </w:rPr>
            </w:r>
            <w:r>
              <w:rPr>
                <w:rFonts w:ascii="Times New Roman" w:hAnsi="Times New Roman" w:cs="Times New Roman"/>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4 </w:t>
            </w:r>
            <w:r>
              <w:rPr>
                <w:rFonts w:ascii="Times New Roman" w:hAnsi="Times New Roman" w:cs="Times New Roman"/>
                <w:iCs/>
                <w:sz w:val="16"/>
                <w:szCs w:val="16"/>
              </w:rPr>
              <w:t xml:space="preserve">wks</w:t>
            </w:r>
            <w:r>
              <w:rPr>
                <w:rFonts w:ascii="Times New Roman" w:hAnsi="Times New Roman" w:cs="Times New Roman"/>
                <w:iCs/>
                <w:sz w:val="16"/>
                <w:szCs w:val="16"/>
              </w:rPr>
            </w:r>
            <w:r>
              <w:rPr>
                <w:rFonts w:ascii="Times New Roman" w:hAnsi="Times New Roman" w:cs="Times New Roman"/>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4 </w:t>
            </w:r>
            <w:r>
              <w:rPr>
                <w:rFonts w:ascii="Times New Roman" w:hAnsi="Times New Roman" w:cs="Times New Roman"/>
                <w:iCs/>
                <w:sz w:val="16"/>
                <w:szCs w:val="16"/>
              </w:rPr>
              <w:t xml:space="preserve">wks</w:t>
            </w:r>
            <w:r>
              <w:rPr>
                <w:rFonts w:ascii="Times New Roman" w:hAnsi="Times New Roman" w:cs="Times New Roman"/>
                <w:iCs/>
                <w:sz w:val="16"/>
                <w:szCs w:val="16"/>
              </w:rPr>
            </w:r>
            <w:r>
              <w:rPr>
                <w:rFonts w:ascii="Times New Roman" w:hAnsi="Times New Roman" w:cs="Times New Roman"/>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4 </w:t>
            </w:r>
            <w:r>
              <w:rPr>
                <w:rFonts w:ascii="Times New Roman" w:hAnsi="Times New Roman" w:cs="Times New Roman"/>
                <w:iCs/>
                <w:sz w:val="16"/>
                <w:szCs w:val="16"/>
              </w:rPr>
              <w:t xml:space="preserve">wks</w:t>
            </w:r>
            <w:r>
              <w:rPr>
                <w:rFonts w:ascii="Times New Roman" w:hAnsi="Times New Roman" w:cs="Times New Roman"/>
                <w:iCs/>
                <w:sz w:val="16"/>
                <w:szCs w:val="16"/>
              </w:rPr>
            </w:r>
            <w:r>
              <w:rPr>
                <w:rFonts w:ascii="Times New Roman" w:hAnsi="Times New Roman" w:cs="Times New Roman"/>
                <w:iCs/>
                <w:sz w:val="16"/>
                <w:szCs w:val="16"/>
              </w:rPr>
            </w:r>
          </w:p>
        </w:tc>
        <w:tc>
          <w:tcPr>
            <w:tcBorders/>
            <w:tcW w:w="1509"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4 </w:t>
            </w:r>
            <w:r>
              <w:rPr>
                <w:rFonts w:ascii="Times New Roman" w:hAnsi="Times New Roman" w:cs="Times New Roman"/>
                <w:iCs/>
                <w:sz w:val="16"/>
                <w:szCs w:val="16"/>
              </w:rPr>
              <w:t xml:space="preserve">wks</w:t>
            </w:r>
            <w:r>
              <w:rPr>
                <w:rFonts w:ascii="Times New Roman" w:hAnsi="Times New Roman" w:cs="Times New Roman"/>
                <w:iCs/>
                <w:sz w:val="16"/>
                <w:szCs w:val="16"/>
              </w:rPr>
            </w:r>
            <w:r>
              <w:rPr>
                <w:rFonts w:ascii="Times New Roman" w:hAnsi="Times New Roman" w:cs="Times New Roman"/>
                <w:iCs/>
                <w:sz w:val="16"/>
                <w:szCs w:val="16"/>
              </w:rPr>
            </w:r>
          </w:p>
        </w:tc>
      </w:tr>
      <w:tr>
        <w:trPr>
          <w:trHeight w:val="317"/>
        </w:trPr>
        <w:tc>
          <w:tcPr>
            <w:tcBorders/>
            <w:tcW w:w="1533" w:type="dxa"/>
            <w:textDirection w:val="lrTb"/>
            <w:noWrap w:val="false"/>
          </w:tcPr>
          <w:p>
            <w:pPr>
              <w:pBdr/>
              <w:spacing/>
              <w:ind/>
              <w:jc w:val="center"/>
              <w:rPr>
                <w:rFonts w:ascii="Times New Roman" w:hAnsi="Times New Roman" w:cs="Times New Roman"/>
                <w:bCs/>
                <w:iCs/>
                <w:sz w:val="16"/>
                <w:szCs w:val="16"/>
              </w:rPr>
            </w:pPr>
            <w:r>
              <w:rPr>
                <w:rFonts w:ascii="Times New Roman" w:hAnsi="Times New Roman" w:cs="Times New Roman"/>
                <w:bCs/>
                <w:iCs/>
                <w:color w:val="auto"/>
                <w:sz w:val="16"/>
                <w:szCs w:val="16"/>
              </w:rPr>
              <w:t xml:space="preserve">Dimethyl fumarate</w:t>
            </w:r>
            <w:r>
              <w:rPr>
                <w:rFonts w:ascii="Times New Roman" w:hAnsi="Times New Roman" w:cs="Times New Roman"/>
                <w:bCs/>
                <w:iCs/>
                <w:sz w:val="16"/>
                <w:szCs w:val="16"/>
              </w:rPr>
            </w:r>
            <w:r>
              <w:rPr>
                <w:rFonts w:ascii="Times New Roman" w:hAnsi="Times New Roman" w:cs="Times New Roman"/>
                <w:bCs/>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w:t>
            </w:r>
            <w:r>
              <w:rPr>
                <w:rFonts w:ascii="Times New Roman" w:hAnsi="Times New Roman" w:cs="Times New Roman"/>
                <w:iCs/>
                <w:sz w:val="16"/>
                <w:szCs w:val="16"/>
              </w:rPr>
            </w:r>
            <w:r>
              <w:rPr>
                <w:rFonts w:ascii="Times New Roman" w:hAnsi="Times New Roman" w:cs="Times New Roman"/>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c>
          <w:tcPr>
            <w:tcBorders/>
            <w:tcW w:w="1509"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r>
      <w:tr>
        <w:trPr>
          <w:trHeight w:val="317"/>
        </w:trPr>
        <w:tc>
          <w:tcPr>
            <w:tcBorders/>
            <w:tcW w:w="1533" w:type="dxa"/>
            <w:textDirection w:val="lrTb"/>
            <w:noWrap w:val="false"/>
          </w:tcPr>
          <w:p>
            <w:pPr>
              <w:pBdr/>
              <w:spacing/>
              <w:ind/>
              <w:jc w:val="center"/>
              <w:rPr>
                <w:rFonts w:ascii="Times New Roman" w:hAnsi="Times New Roman" w:cs="Times New Roman"/>
                <w:bCs/>
                <w:iCs/>
                <w:sz w:val="16"/>
                <w:szCs w:val="16"/>
              </w:rPr>
            </w:pPr>
            <w:r>
              <w:rPr>
                <w:rFonts w:ascii="Times New Roman" w:hAnsi="Times New Roman" w:cs="Times New Roman"/>
                <w:bCs/>
                <w:iCs/>
                <w:color w:val="auto"/>
                <w:sz w:val="16"/>
                <w:szCs w:val="16"/>
              </w:rPr>
              <w:t xml:space="preserve">Teriflunomide</w:t>
            </w:r>
            <w:r>
              <w:rPr>
                <w:rFonts w:ascii="Times New Roman" w:hAnsi="Times New Roman" w:cs="Times New Roman"/>
                <w:bCs/>
                <w:iCs/>
                <w:sz w:val="16"/>
                <w:szCs w:val="16"/>
              </w:rPr>
            </w:r>
            <w:r>
              <w:rPr>
                <w:rFonts w:ascii="Times New Roman" w:hAnsi="Times New Roman" w:cs="Times New Roman"/>
                <w:bCs/>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3.5 </w:t>
            </w:r>
            <w:r>
              <w:rPr>
                <w:rFonts w:ascii="Times New Roman" w:hAnsi="Times New Roman" w:cs="Times New Roman"/>
                <w:iCs/>
                <w:sz w:val="16"/>
                <w:szCs w:val="16"/>
              </w:rPr>
              <w:t xml:space="preserve">mths</w:t>
            </w:r>
            <w:r>
              <w:rPr>
                <w:rFonts w:ascii="Times New Roman" w:hAnsi="Times New Roman" w:cs="Times New Roman"/>
                <w:iCs/>
                <w:sz w:val="16"/>
                <w:szCs w:val="16"/>
              </w:rPr>
              <w:t xml:space="preserve"> or active washout</w:t>
            </w:r>
            <w:r>
              <w:rPr>
                <w:rFonts w:ascii="Times New Roman" w:hAnsi="Times New Roman" w:cs="Times New Roman"/>
                <w:iCs/>
                <w:sz w:val="16"/>
                <w:szCs w:val="16"/>
              </w:rPr>
            </w:r>
            <w:r>
              <w:rPr>
                <w:rFonts w:ascii="Times New Roman" w:hAnsi="Times New Roman" w:cs="Times New Roman"/>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4 </w:t>
            </w:r>
            <w:r>
              <w:rPr>
                <w:rFonts w:ascii="Times New Roman" w:hAnsi="Times New Roman" w:cs="Times New Roman"/>
                <w:iCs/>
                <w:sz w:val="16"/>
                <w:szCs w:val="16"/>
              </w:rPr>
              <w:t xml:space="preserve">wks</w:t>
            </w:r>
            <w:r>
              <w:rPr>
                <w:rFonts w:ascii="Times New Roman" w:hAnsi="Times New Roman" w:cs="Times New Roman"/>
                <w:iCs/>
                <w:sz w:val="16"/>
                <w:szCs w:val="16"/>
              </w:rPr>
              <w:t xml:space="preserve"> &amp;</w:t>
            </w:r>
            <w:r>
              <w:rPr>
                <w:rFonts w:ascii="Times New Roman" w:hAnsi="Times New Roman" w:cs="Times New Roman"/>
                <w:iCs/>
                <w:sz w:val="16"/>
                <w:szCs w:val="16"/>
              </w:rPr>
            </w:r>
            <w:r>
              <w:rPr>
                <w:rFonts w:ascii="Times New Roman" w:hAnsi="Times New Roman" w:cs="Times New Roman"/>
                <w:iCs/>
                <w:sz w:val="16"/>
                <w:szCs w:val="16"/>
              </w:rPr>
            </w:r>
          </w:p>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active washout</w:t>
            </w:r>
            <w:r>
              <w:rPr>
                <w:rFonts w:ascii="Times New Roman" w:hAnsi="Times New Roman" w:cs="Times New Roman"/>
                <w:iCs/>
                <w:sz w:val="16"/>
                <w:szCs w:val="16"/>
              </w:rPr>
            </w:r>
            <w:r>
              <w:rPr>
                <w:rFonts w:ascii="Times New Roman" w:hAnsi="Times New Roman" w:cs="Times New Roman"/>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4 </w:t>
            </w:r>
            <w:r>
              <w:rPr>
                <w:rFonts w:ascii="Times New Roman" w:hAnsi="Times New Roman" w:cs="Times New Roman"/>
                <w:iCs/>
                <w:sz w:val="16"/>
                <w:szCs w:val="16"/>
              </w:rPr>
              <w:t xml:space="preserve">wks</w:t>
            </w:r>
            <w:r>
              <w:rPr>
                <w:rFonts w:ascii="Times New Roman" w:hAnsi="Times New Roman" w:cs="Times New Roman"/>
                <w:iCs/>
                <w:sz w:val="16"/>
                <w:szCs w:val="16"/>
              </w:rPr>
            </w:r>
            <w:r>
              <w:rPr>
                <w:rFonts w:ascii="Times New Roman" w:hAnsi="Times New Roman" w:cs="Times New Roman"/>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w:t>
            </w:r>
            <w:r>
              <w:rPr>
                <w:rFonts w:ascii="Times New Roman" w:hAnsi="Times New Roman" w:cs="Times New Roman"/>
                <w:iCs/>
                <w:sz w:val="16"/>
                <w:szCs w:val="16"/>
              </w:rPr>
            </w:r>
            <w:r>
              <w:rPr>
                <w:rFonts w:ascii="Times New Roman" w:hAnsi="Times New Roman" w:cs="Times New Roman"/>
                <w:iCs/>
                <w:sz w:val="16"/>
                <w:szCs w:val="16"/>
              </w:rPr>
            </w:r>
          </w:p>
        </w:tc>
        <w:tc>
          <w:tcPr>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4 </w:t>
            </w:r>
            <w:r>
              <w:rPr>
                <w:rFonts w:ascii="Times New Roman" w:hAnsi="Times New Roman" w:cs="Times New Roman"/>
                <w:iCs/>
                <w:sz w:val="16"/>
                <w:szCs w:val="16"/>
              </w:rPr>
              <w:t xml:space="preserve">wks</w:t>
            </w:r>
            <w:r>
              <w:rPr>
                <w:rFonts w:ascii="Times New Roman" w:hAnsi="Times New Roman" w:cs="Times New Roman"/>
                <w:iCs/>
                <w:sz w:val="16"/>
                <w:szCs w:val="16"/>
              </w:rPr>
            </w:r>
            <w:r>
              <w:rPr>
                <w:rFonts w:ascii="Times New Roman" w:hAnsi="Times New Roman" w:cs="Times New Roman"/>
                <w:iCs/>
                <w:sz w:val="16"/>
                <w:szCs w:val="16"/>
              </w:rPr>
            </w:r>
          </w:p>
        </w:tc>
        <w:tc>
          <w:tcPr>
            <w:tcBorders/>
            <w:tcW w:w="1509"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 4 </w:t>
            </w:r>
            <w:r>
              <w:rPr>
                <w:rFonts w:ascii="Times New Roman" w:hAnsi="Times New Roman" w:cs="Times New Roman"/>
                <w:iCs/>
                <w:sz w:val="16"/>
                <w:szCs w:val="16"/>
              </w:rPr>
              <w:t xml:space="preserve">wks</w:t>
            </w:r>
            <w:r>
              <w:rPr>
                <w:rFonts w:ascii="Times New Roman" w:hAnsi="Times New Roman" w:cs="Times New Roman"/>
                <w:iCs/>
                <w:sz w:val="16"/>
                <w:szCs w:val="16"/>
              </w:rPr>
            </w:r>
            <w:r>
              <w:rPr>
                <w:rFonts w:ascii="Times New Roman" w:hAnsi="Times New Roman" w:cs="Times New Roman"/>
                <w:iCs/>
                <w:sz w:val="16"/>
                <w:szCs w:val="16"/>
              </w:rPr>
            </w:r>
          </w:p>
        </w:tc>
      </w:tr>
      <w:tr>
        <w:trPr>
          <w:trHeight w:val="317"/>
        </w:trPr>
        <w:tc>
          <w:tcPr>
            <w:tcBorders>
              <w:bottom w:val="none" w:color="000000" w:sz="4" w:space="0"/>
            </w:tcBorders>
            <w:tcW w:w="1533" w:type="dxa"/>
            <w:textDirection w:val="lrTb"/>
            <w:noWrap w:val="false"/>
          </w:tcPr>
          <w:p>
            <w:pPr>
              <w:pBdr/>
              <w:spacing/>
              <w:ind/>
              <w:jc w:val="center"/>
              <w:rPr>
                <w:rFonts w:ascii="Times New Roman" w:hAnsi="Times New Roman" w:cs="Times New Roman"/>
                <w:bCs/>
                <w:iCs/>
                <w:sz w:val="16"/>
                <w:szCs w:val="16"/>
              </w:rPr>
            </w:pPr>
            <w:r>
              <w:rPr>
                <w:rFonts w:ascii="Times New Roman" w:hAnsi="Times New Roman" w:cs="Times New Roman"/>
                <w:bCs/>
                <w:iCs/>
                <w:color w:val="auto"/>
                <w:sz w:val="16"/>
                <w:szCs w:val="16"/>
              </w:rPr>
              <w:t xml:space="preserve">Glatiramer</w:t>
            </w:r>
            <w:r>
              <w:rPr>
                <w:rFonts w:ascii="Times New Roman" w:hAnsi="Times New Roman" w:cs="Times New Roman"/>
                <w:bCs/>
                <w:iCs/>
                <w:sz w:val="16"/>
                <w:szCs w:val="16"/>
              </w:rPr>
            </w:r>
            <w:r>
              <w:rPr>
                <w:rFonts w:ascii="Times New Roman" w:hAnsi="Times New Roman" w:cs="Times New Roman"/>
                <w:bCs/>
                <w:iCs/>
                <w:sz w:val="16"/>
                <w:szCs w:val="16"/>
              </w:rPr>
            </w:r>
          </w:p>
          <w:p>
            <w:pPr>
              <w:pBdr/>
              <w:spacing/>
              <w:ind/>
              <w:jc w:val="center"/>
              <w:rPr>
                <w:rFonts w:ascii="Times New Roman" w:hAnsi="Times New Roman" w:cs="Times New Roman"/>
                <w:bCs/>
                <w:iCs/>
                <w:sz w:val="16"/>
                <w:szCs w:val="16"/>
              </w:rPr>
            </w:pPr>
            <w:r>
              <w:rPr>
                <w:rFonts w:ascii="Times New Roman" w:hAnsi="Times New Roman" w:cs="Times New Roman"/>
                <w:bCs/>
                <w:iCs/>
                <w:color w:val="auto"/>
                <w:sz w:val="16"/>
                <w:szCs w:val="16"/>
              </w:rPr>
              <w:t xml:space="preserve">acetate</w:t>
            </w:r>
            <w:r>
              <w:rPr>
                <w:rFonts w:ascii="Times New Roman" w:hAnsi="Times New Roman" w:cs="Times New Roman"/>
                <w:bCs/>
                <w:iCs/>
                <w:sz w:val="16"/>
                <w:szCs w:val="16"/>
              </w:rPr>
            </w:r>
            <w:r>
              <w:rPr>
                <w:rFonts w:ascii="Times New Roman" w:hAnsi="Times New Roman" w:cs="Times New Roman"/>
                <w:bCs/>
                <w:iCs/>
                <w:sz w:val="16"/>
                <w:szCs w:val="16"/>
              </w:rPr>
            </w:r>
          </w:p>
        </w:tc>
        <w:tc>
          <w:tcPr>
            <w:tcBorders>
              <w:bottom w:val="none" w:color="000000"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c>
          <w:tcPr>
            <w:tcBorders>
              <w:bottom w:val="none" w:color="000000"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c>
          <w:tcPr>
            <w:tcBorders>
              <w:bottom w:val="none" w:color="000000"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c>
          <w:tcPr>
            <w:tcBorders>
              <w:bottom w:val="none" w:color="000000"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c>
          <w:tcPr>
            <w:tcBorders>
              <w:bottom w:val="none" w:color="000000"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w:t>
            </w:r>
            <w:r>
              <w:rPr>
                <w:rFonts w:ascii="Times New Roman" w:hAnsi="Times New Roman" w:cs="Times New Roman"/>
                <w:iCs/>
                <w:sz w:val="16"/>
                <w:szCs w:val="16"/>
              </w:rPr>
            </w:r>
            <w:r>
              <w:rPr>
                <w:rFonts w:ascii="Times New Roman" w:hAnsi="Times New Roman" w:cs="Times New Roman"/>
                <w:iCs/>
                <w:sz w:val="16"/>
                <w:szCs w:val="16"/>
              </w:rPr>
            </w:r>
          </w:p>
        </w:tc>
        <w:tc>
          <w:tcPr>
            <w:tcBorders>
              <w:bottom w:val="none" w:color="000000" w:sz="4" w:space="0"/>
            </w:tcBorders>
            <w:tcW w:w="1509"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r>
      <w:tr>
        <w:trPr>
          <w:trHeight w:val="317"/>
        </w:trPr>
        <w:tc>
          <w:tcPr>
            <w:tcBorders>
              <w:top w:val="none" w:color="000000" w:sz="4" w:space="0"/>
              <w:left w:val="none" w:color="000000" w:sz="4" w:space="0"/>
              <w:bottom w:val="none" w:color="000000" w:sz="4" w:space="0"/>
            </w:tcBorders>
            <w:tcW w:w="1533" w:type="dxa"/>
            <w:textDirection w:val="lrTb"/>
            <w:noWrap w:val="false"/>
          </w:tcPr>
          <w:p>
            <w:pPr>
              <w:pBdr/>
              <w:spacing/>
              <w:ind/>
              <w:jc w:val="center"/>
              <w:rPr>
                <w:rFonts w:ascii="Times New Roman" w:hAnsi="Times New Roman" w:cs="Times New Roman"/>
                <w:bCs/>
                <w:iCs/>
                <w:sz w:val="16"/>
                <w:szCs w:val="16"/>
              </w:rPr>
            </w:pPr>
            <w:r>
              <w:rPr>
                <w:rFonts w:ascii="Times New Roman" w:hAnsi="Times New Roman" w:cs="Times New Roman"/>
                <w:bCs/>
                <w:iCs/>
                <w:color w:val="auto"/>
                <w:sz w:val="16"/>
                <w:szCs w:val="16"/>
              </w:rPr>
              <w:t xml:space="preserve">Interferon</w:t>
            </w:r>
            <w:r>
              <w:rPr>
                <w:rFonts w:ascii="Times New Roman" w:hAnsi="Times New Roman" w:cs="Times New Roman"/>
                <w:bCs/>
                <w:iCs/>
                <w:sz w:val="16"/>
                <w:szCs w:val="16"/>
              </w:rPr>
            </w:r>
            <w:r>
              <w:rPr>
                <w:rFonts w:ascii="Times New Roman" w:hAnsi="Times New Roman" w:cs="Times New Roman"/>
                <w:bCs/>
                <w:iCs/>
                <w:sz w:val="16"/>
                <w:szCs w:val="16"/>
              </w:rPr>
            </w:r>
          </w:p>
          <w:p>
            <w:pPr>
              <w:pBdr/>
              <w:spacing/>
              <w:ind/>
              <w:jc w:val="center"/>
              <w:rPr>
                <w:rFonts w:ascii="Times New Roman" w:hAnsi="Times New Roman" w:cs="Times New Roman"/>
                <w:bCs/>
                <w:iCs/>
                <w:sz w:val="16"/>
                <w:szCs w:val="16"/>
              </w:rPr>
            </w:pPr>
            <w:r>
              <w:rPr>
                <w:rFonts w:ascii="Times New Roman" w:hAnsi="Times New Roman" w:cs="Times New Roman"/>
                <w:bCs/>
                <w:iCs/>
                <w:color w:val="auto"/>
                <w:sz w:val="16"/>
                <w:szCs w:val="16"/>
              </w:rPr>
              <w:t xml:space="preserve">beta 1A</w:t>
            </w:r>
            <w:r>
              <w:rPr>
                <w:rFonts w:ascii="Times New Roman" w:hAnsi="Times New Roman" w:cs="Times New Roman"/>
                <w:bCs/>
                <w:iCs/>
                <w:sz w:val="16"/>
                <w:szCs w:val="16"/>
              </w:rPr>
            </w:r>
            <w:r>
              <w:rPr>
                <w:rFonts w:ascii="Times New Roman" w:hAnsi="Times New Roman" w:cs="Times New Roman"/>
                <w:bCs/>
                <w:iCs/>
                <w:sz w:val="16"/>
                <w:szCs w:val="16"/>
              </w:rPr>
            </w:r>
          </w:p>
        </w:tc>
        <w:tc>
          <w:tcPr>
            <w:tcBorders>
              <w:top w:val="none" w:color="000000" w:sz="4" w:space="0"/>
              <w:bottom w:val="none" w:color="000000"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c>
          <w:tcPr>
            <w:tcBorders>
              <w:top w:val="none" w:color="000000" w:sz="4" w:space="0"/>
              <w:bottom w:val="none" w:color="000000"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c>
          <w:tcPr>
            <w:tcBorders>
              <w:top w:val="none" w:color="000000" w:sz="4" w:space="0"/>
              <w:bottom w:val="none" w:color="000000"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c>
          <w:tcPr>
            <w:tcBorders>
              <w:top w:val="none" w:color="000000" w:sz="4" w:space="0"/>
              <w:bottom w:val="none" w:color="000000"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c>
          <w:tcPr>
            <w:tcBorders>
              <w:top w:val="none" w:color="000000" w:sz="4" w:space="0"/>
              <w:bottom w:val="none" w:color="000000" w:sz="4" w:space="0"/>
            </w:tcBorders>
            <w:tcW w:w="1505"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NN</w:t>
            </w:r>
            <w:r>
              <w:rPr>
                <w:rFonts w:ascii="Times New Roman" w:hAnsi="Times New Roman" w:cs="Times New Roman"/>
                <w:iCs/>
                <w:sz w:val="16"/>
                <w:szCs w:val="16"/>
              </w:rPr>
            </w:r>
            <w:r>
              <w:rPr>
                <w:rFonts w:ascii="Times New Roman" w:hAnsi="Times New Roman" w:cs="Times New Roman"/>
                <w:iCs/>
                <w:sz w:val="16"/>
                <w:szCs w:val="16"/>
              </w:rPr>
            </w:r>
          </w:p>
        </w:tc>
        <w:tc>
          <w:tcPr>
            <w:tcBorders>
              <w:top w:val="none" w:color="000000" w:sz="4" w:space="0"/>
              <w:bottom w:val="none" w:color="000000" w:sz="4" w:space="0"/>
              <w:right w:val="none" w:color="000000" w:sz="4" w:space="0"/>
            </w:tcBorders>
            <w:tcW w:w="1509" w:type="dxa"/>
            <w:textDirection w:val="lrTb"/>
            <w:noWrap w:val="false"/>
          </w:tcPr>
          <w:p>
            <w:pPr>
              <w:pBdr/>
              <w:spacing/>
              <w:ind/>
              <w:jc w:val="center"/>
              <w:rPr>
                <w:rFonts w:ascii="Times New Roman" w:hAnsi="Times New Roman" w:cs="Times New Roman"/>
                <w:iCs/>
                <w:sz w:val="16"/>
                <w:szCs w:val="16"/>
              </w:rPr>
            </w:pPr>
            <w:r>
              <w:rPr>
                <w:rFonts w:ascii="Times New Roman" w:hAnsi="Times New Roman" w:cs="Times New Roman"/>
                <w:iCs/>
                <w:sz w:val="16"/>
                <w:szCs w:val="16"/>
              </w:rPr>
              <w:t xml:space="preserve">-</w:t>
            </w:r>
            <w:r>
              <w:rPr>
                <w:rFonts w:ascii="Times New Roman" w:hAnsi="Times New Roman" w:cs="Times New Roman"/>
                <w:iCs/>
                <w:sz w:val="16"/>
                <w:szCs w:val="16"/>
              </w:rPr>
            </w:r>
            <w:r>
              <w:rPr>
                <w:rFonts w:ascii="Times New Roman" w:hAnsi="Times New Roman" w:cs="Times New Roman"/>
                <w:iCs/>
                <w:sz w:val="16"/>
                <w:szCs w:val="16"/>
              </w:rPr>
            </w:r>
          </w:p>
        </w:tc>
      </w:tr>
    </w:tbl>
    <w:p>
      <w:pPr>
        <w:pBdr/>
        <w:spacing w:after="0" w:line="240" w:lineRule="auto"/>
        <w:ind w:right="3379"/>
        <w:jc w:val="both"/>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after="0" w:line="240" w:lineRule="auto"/>
        <w:ind w:right="3379"/>
        <w:jc w:val="both"/>
        <w:rPr>
          <w:rFonts w:ascii="Times New Roman" w:hAnsi="Times New Roman" w:cs="Times New Roman"/>
          <w:sz w:val="16"/>
          <w:szCs w:val="16"/>
        </w:rPr>
      </w:pPr>
      <w:r>
        <w:rPr>
          <w:rFonts w:ascii="Times New Roman" w:hAnsi="Times New Roman" w:cs="Times New Roman"/>
          <w:sz w:val="16"/>
          <w:szCs w:val="16"/>
        </w:rPr>
        <w:t xml:space="preserve">Abbreviations: NN: not necessary; </w:t>
      </w:r>
      <w:r>
        <w:rPr>
          <w:rFonts w:ascii="Times New Roman" w:hAnsi="Times New Roman" w:cs="Times New Roman"/>
          <w:sz w:val="16"/>
          <w:szCs w:val="16"/>
        </w:rPr>
        <w:t xml:space="preserve">mnths</w:t>
      </w:r>
      <w:r>
        <w:rPr>
          <w:rFonts w:ascii="Times New Roman" w:hAnsi="Times New Roman" w:cs="Times New Roman"/>
          <w:sz w:val="16"/>
          <w:szCs w:val="16"/>
        </w:rPr>
        <w:t xml:space="preserve"> Months; </w:t>
      </w:r>
      <w:r>
        <w:rPr>
          <w:rFonts w:ascii="Times New Roman" w:hAnsi="Times New Roman" w:cs="Times New Roman"/>
          <w:sz w:val="16"/>
          <w:szCs w:val="16"/>
        </w:rPr>
        <w:t xml:space="preserve">wks</w:t>
      </w:r>
      <w:r>
        <w:rPr>
          <w:rFonts w:ascii="Times New Roman" w:hAnsi="Times New Roman" w:cs="Times New Roman"/>
          <w:sz w:val="16"/>
          <w:szCs w:val="16"/>
        </w:rPr>
        <w:t xml:space="preserve"> Weeks; Active washout is elimination of TERI with </w:t>
      </w:r>
      <w:r>
        <w:rPr>
          <w:rFonts w:ascii="Times New Roman" w:hAnsi="Times New Roman" w:cs="Times New Roman"/>
          <w:sz w:val="16"/>
          <w:szCs w:val="16"/>
        </w:rPr>
        <w:t xml:space="preserve">Colestyramine</w:t>
      </w:r>
      <w:r>
        <w:rPr>
          <w:rFonts w:ascii="Times New Roman" w:hAnsi="Times New Roman" w:cs="Times New Roman"/>
          <w:sz w:val="16"/>
          <w:szCs w:val="16"/>
        </w:rPr>
        <w:t xml:space="preserve">. </w:t>
      </w:r>
      <w:r>
        <w:rPr>
          <w:rFonts w:ascii="Times New Roman" w:hAnsi="Times New Roman" w:cs="Times New Roman"/>
          <w:sz w:val="16"/>
          <w:szCs w:val="16"/>
        </w:rPr>
      </w:r>
      <w:r>
        <w:rPr>
          <w:rFonts w:ascii="Times New Roman" w:hAnsi="Times New Roman" w:cs="Times New Roman"/>
          <w:sz w:val="16"/>
          <w:szCs w:val="16"/>
        </w:rPr>
      </w:r>
    </w:p>
    <w:p>
      <w:pPr>
        <w:pBdr/>
        <w:spacing w:line="240" w:lineRule="auto"/>
        <w:ind w:right="3379"/>
        <w:jc w:val="both"/>
        <w:rPr>
          <w:rFonts w:ascii="Times New Roman" w:hAnsi="Times New Roman" w:cs="Times New Roman"/>
          <w:sz w:val="16"/>
          <w:szCs w:val="16"/>
        </w:rPr>
      </w:pPr>
      <w:r>
        <w:rPr>
          <w:rFonts w:ascii="Times New Roman" w:hAnsi="Times New Roman" w:cs="Times New Roman"/>
          <w:sz w:val="16"/>
          <w:szCs w:val="16"/>
        </w:rPr>
        <w:t xml:space="preserve">According to the German Multiple Sclerosis Quality Handbook (</w:t>
      </w:r>
      <w:r>
        <w:rPr>
          <w:rFonts w:ascii="Times New Roman" w:hAnsi="Times New Roman" w:cs="Times New Roman"/>
          <w:sz w:val="16"/>
          <w:szCs w:val="16"/>
        </w:rPr>
        <w:t xml:space="preserve">Qualitätshandbuch</w:t>
      </w:r>
      <w:r>
        <w:rPr>
          <w:rFonts w:ascii="Times New Roman" w:hAnsi="Times New Roman" w:cs="Times New Roman"/>
          <w:sz w:val="16"/>
          <w:szCs w:val="16"/>
        </w:rPr>
        <w:t xml:space="preserve"> für MS, NMOSD, MOGAD), therapy switches between disease-modifying therapies require minimum safety intervals ranging mostly from 4 to 8 weeks, and for teriflunomide up to 3.5 months. By defi</w:t>
      </w:r>
      <w:r>
        <w:rPr>
          <w:rFonts w:ascii="Times New Roman" w:hAnsi="Times New Roman" w:cs="Times New Roman"/>
          <w:sz w:val="16"/>
          <w:szCs w:val="16"/>
        </w:rPr>
        <w:t xml:space="preserve">ning drug holidays as gaps of ≥3 months, we distinguish unplanned or clinically significant treatment breaks from routine washout periods. Gaps shorter than 3 months are therefore considered part of expected safety intervals rather than true interruptions.</w:t>
      </w:r>
      <w:r>
        <w:rPr>
          <w:rFonts w:ascii="Times New Roman" w:hAnsi="Times New Roman" w:cs="Times New Roman"/>
          <w:sz w:val="16"/>
          <w:szCs w:val="16"/>
        </w:rPr>
      </w:r>
      <w:r>
        <w:rPr>
          <w:rFonts w:ascii="Times New Roman" w:hAnsi="Times New Roman" w:cs="Times New Roman"/>
          <w:sz w:val="16"/>
          <w:szCs w:val="16"/>
        </w:rPr>
      </w:r>
    </w:p>
    <w:p>
      <w:pPr>
        <w:pBdr/>
        <w:spacing/>
        <w:ind/>
        <w:rPr>
          <w:rFonts w:ascii="Times New Roman" w:hAnsi="Times New Roman" w:cs="Times New Roman"/>
        </w:rPr>
      </w:pPr>
      <w:r>
        <w:rPr>
          <w:rFonts w:ascii="Times New Roman" w:hAnsi="Times New Roman" w:cs="Times New Roman"/>
        </w:rPr>
        <w:br w:type="page" w:clear="all"/>
      </w:r>
      <w:r>
        <w:rPr>
          <w:rFonts w:ascii="Times New Roman" w:hAnsi="Times New Roman" w:cs="Times New Roman"/>
        </w:rPr>
      </w:r>
      <w:r>
        <w:rPr>
          <w:rFonts w:ascii="Times New Roman" w:hAnsi="Times New Roman" w:cs="Times New Roman"/>
        </w:rPr>
      </w:r>
    </w:p>
    <w:p>
      <w:pPr>
        <w:pStyle w:val="1228"/>
        <w:pBdr/>
        <w:spacing/>
        <w:ind/>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pStyle w:val="1228"/>
        <w:pBdr/>
        <w:spacing/>
        <w:ind/>
        <w:rPr>
          <w:rFonts w:ascii="Times New Roman" w:hAnsi="Times New Roman" w:cs="Times New Roman"/>
          <w:bCs/>
          <w:i/>
        </w:rPr>
      </w:pPr>
      <w:r>
        <w:rPr>
          <w:rFonts w:ascii="Times New Roman" w:hAnsi="Times New Roman" w:cs="Times New Roman"/>
        </w:rPr>
        <mc:AlternateContent>
          <mc:Choice Requires="wpg">
            <w:drawing>
              <wp:inline xmlns:wp="http://schemas.openxmlformats.org/drawingml/2006/wordprocessingDrawing" distT="0" distB="0" distL="0" distR="0">
                <wp:extent cx="8234894" cy="4798695"/>
                <wp:effectExtent l="19050" t="19050" r="13970" b="20955"/>
                <wp:docPr id="5"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30734" name="Picture 1" descr="A graph of a bar chart&#10;&#10;Description automatically generated with medium confidence"/>
                        <pic:cNvPicPr>
                          <a:picLocks noChangeAspect="1"/>
                        </pic:cNvPicPr>
                        <pic:nvPr/>
                      </pic:nvPicPr>
                      <pic:blipFill>
                        <a:blip r:embed="rId19"/>
                        <a:srcRect l="0" t="2074" r="0" b="0"/>
                        <a:stretch/>
                      </pic:blipFill>
                      <pic:spPr bwMode="auto">
                        <a:xfrm>
                          <a:off x="0" y="0"/>
                          <a:ext cx="8242570" cy="4803168"/>
                        </a:xfrm>
                        <a:prstGeom prst="rect">
                          <a:avLst/>
                        </a:prstGeom>
                        <a:ln w="9525" cap="flat" cmpd="sng" algn="ctr">
                          <a:solidFill>
                            <a:srgbClr val="000000"/>
                          </a:solidFill>
                          <a:prstDash val="solid"/>
                          <a:round/>
                          <a:headEnd type="none" w="med" len="med"/>
                          <a:tailEnd type="none" w="med" len="me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648.42pt;height:377.85pt;mso-wrap-distance-left:0.00pt;mso-wrap-distance-top:0.00pt;mso-wrap-distance-right:0.00pt;mso-wrap-distance-bottom:0.00pt;z-index:1;" strokecolor="#000000" strokeweight="0.75pt">
                <v:imagedata r:id="rId19" o:title="" croptop="1359f" cropleft="0f" cropbottom="0f" cropright="0f"/>
                <o:lock v:ext="edit" rotation="t"/>
              </v:shape>
            </w:pict>
          </mc:Fallback>
        </mc:AlternateContent>
      </w:r>
      <w:r>
        <w:rPr>
          <w:rFonts w:ascii="Times New Roman" w:hAnsi="Times New Roman" w:cs="Times New Roman"/>
          <w:bCs/>
          <w:i/>
        </w:rPr>
      </w:r>
      <w:r>
        <w:rPr>
          <w:rFonts w:ascii="Times New Roman" w:hAnsi="Times New Roman" w:cs="Times New Roman"/>
          <w:bCs/>
          <w:i/>
        </w:rPr>
      </w:r>
    </w:p>
    <w:p>
      <w:pPr>
        <w:pStyle w:val="1059"/>
        <w:pBdr/>
        <w:spacing w:line="360" w:lineRule="auto"/>
        <w:ind w:right="1058"/>
        <w:rPr>
          <w:rFonts w:ascii="Times New Roman" w:hAnsi="Times New Roman" w:cs="Times New Roman"/>
          <w:b/>
          <w:bCs/>
          <w:i w:val="0"/>
          <w:iCs/>
          <w:vanish/>
          <w:sz w:val="24"/>
        </w:rPr>
      </w:pPr>
      <w:r/>
      <w:bookmarkStart w:id="11" w:name="_Ref191400595"/>
      <w:r/>
      <w:bookmarkStart w:id="12" w:name="_Ref191400571"/>
      <w:r/>
      <w:bookmarkStart w:id="13" w:name="_Toc198651761"/>
      <w:r/>
      <w:bookmarkStart w:id="14" w:name="_Toc191370743"/>
      <w:r/>
      <w:bookmarkStart w:id="15" w:name="_Toc191371690"/>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2</w:t>
      </w:r>
      <w:r>
        <w:rPr>
          <w:rFonts w:ascii="Times New Roman" w:hAnsi="Times New Roman" w:cs="Times New Roman"/>
          <w:b/>
          <w:bCs/>
          <w:i w:val="0"/>
          <w:iCs/>
          <w:sz w:val="24"/>
        </w:rPr>
        <w:fldChar w:fldCharType="end"/>
      </w:r>
      <w:bookmarkEnd w:id="11"/>
      <w:r>
        <w:rPr>
          <w:rFonts w:ascii="Times New Roman" w:hAnsi="Times New Roman" w:cs="Times New Roman"/>
          <w:b/>
          <w:bCs/>
          <w:i w:val="0"/>
          <w:iCs/>
          <w:sz w:val="24"/>
        </w:rPr>
        <w:t xml:space="preserve">. Reasons for therapy switches in overall validation set with N = 3768 (cycles started from 2017 till 2021)</w:t>
      </w:r>
      <w:bookmarkEnd w:id="12"/>
      <w:r/>
      <w:bookmarkEnd w:id="13"/>
      <w:r>
        <w:rPr>
          <w:rFonts w:ascii="Times New Roman" w:hAnsi="Times New Roman" w:cs="Times New Roman"/>
          <w:b/>
          <w:bCs/>
          <w:i w:val="0"/>
          <w:iCs/>
          <w:sz w:val="24"/>
        </w:rPr>
        <w:t xml:space="preserve">. </w:t>
      </w:r>
      <w:bookmarkEnd w:id="14"/>
      <w:r/>
      <w:bookmarkEnd w:id="15"/>
      <w:r>
        <w:rPr>
          <w:rFonts w:ascii="Times New Roman" w:hAnsi="Times New Roman" w:cs="Times New Roman"/>
          <w:b/>
          <w:bCs/>
          <w:i w:val="0"/>
          <w:iCs/>
          <w:vanish/>
          <w:sz w:val="24"/>
        </w:rPr>
      </w:r>
      <w:r>
        <w:rPr>
          <w:rFonts w:ascii="Times New Roman" w:hAnsi="Times New Roman" w:cs="Times New Roman"/>
          <w:b/>
          <w:bCs/>
          <w:i w:val="0"/>
          <w:iCs/>
          <w:vanish/>
          <w:sz w:val="24"/>
        </w:rPr>
      </w:r>
    </w:p>
    <w:p>
      <w:pPr>
        <w:pStyle w:val="1059"/>
        <w:pBdr/>
        <w:spacing w:line="360" w:lineRule="auto"/>
        <w:ind w:right="1058"/>
        <w:rPr>
          <w:rFonts w:ascii="Times New Roman" w:hAnsi="Times New Roman" w:cs="Times New Roman"/>
          <w:i w:val="0"/>
          <w:iCs/>
          <w:sz w:val="24"/>
        </w:rPr>
      </w:pPr>
      <w:r>
        <w:rPr>
          <w:rFonts w:ascii="Times New Roman" w:hAnsi="Times New Roman" w:cs="Times New Roman"/>
          <w:i w:val="0"/>
          <w:iCs/>
          <w:sz w:val="24"/>
        </w:rPr>
      </w:r>
      <w:r>
        <w:rPr>
          <w:rFonts w:ascii="Times New Roman" w:hAnsi="Times New Roman" w:cs="Times New Roman"/>
          <w:i w:val="0"/>
          <w:iCs/>
          <w:sz w:val="24"/>
        </w:rPr>
      </w:r>
      <w:r>
        <w:rPr>
          <w:rFonts w:ascii="Times New Roman" w:hAnsi="Times New Roman" w:cs="Times New Roman"/>
          <w:i w:val="0"/>
          <w:iCs/>
          <w:sz w:val="24"/>
        </w:rPr>
      </w:r>
    </w:p>
    <w:p>
      <w:pPr>
        <w:pStyle w:val="1059"/>
        <w:pBdr/>
        <w:spacing w:before="240" w:line="360" w:lineRule="auto"/>
        <w:ind w:right="828"/>
        <w:jc w:val="left"/>
        <w:rPr>
          <w:rFonts w:ascii="Times New Roman" w:hAnsi="Times New Roman" w:cs="Times New Roman"/>
          <w:b/>
          <w:bCs/>
          <w:i w:val="0"/>
          <w:sz w:val="24"/>
        </w:rPr>
      </w:pPr>
      <w:r/>
      <w:bookmarkStart w:id="16" w:name="_Ref191400604"/>
      <w:r/>
      <w:bookmarkStart w:id="17" w:name="_Toc198651762"/>
      <w:r/>
      <w:bookmarkStart w:id="18" w:name="_Toc191370744"/>
      <w:r>
        <w:rPr>
          <w:rFonts w:ascii="Times New Roman" w:hAnsi="Times New Roman" w:cs="Times New Roman"/>
          <w:b/>
          <w:bCs/>
          <w:i w:val="0"/>
          <w:sz w:val="24"/>
        </w:rPr>
        <mc:AlternateContent>
          <mc:Choice Requires="wpg">
            <w:drawing>
              <wp:anchor xmlns:wp="http://schemas.openxmlformats.org/drawingml/2006/wordprocessingDrawing" xmlns:wp14="http://schemas.microsoft.com/office/word/2010/wordprocessingDrawing" distT="0" distB="0" distL="114300" distR="114300" simplePos="0" relativeHeight="251667456" behindDoc="0" locked="0" layoutInCell="1" allowOverlap="1">
                <wp:simplePos x="0" y="0"/>
                <wp:positionH relativeFrom="column">
                  <wp:posOffset>10160</wp:posOffset>
                </wp:positionH>
                <wp:positionV relativeFrom="paragraph">
                  <wp:posOffset>-136525</wp:posOffset>
                </wp:positionV>
                <wp:extent cx="7882255" cy="5256530"/>
                <wp:effectExtent l="19050" t="19050" r="23495" b="20320"/>
                <wp:wrapTopAndBottom/>
                <wp:docPr id="6"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16885" name="Picture 8" descr="A screenshot of a graph&#10;&#10;AI-generated content may be incorrect."/>
                        <pic:cNvPicPr>
                          <a:picLocks noChangeAspect="1"/>
                        </pic:cNvPicPr>
                        <pic:nvPr/>
                      </pic:nvPicPr>
                      <pic:blipFill>
                        <a:blip r:embed="rId20"/>
                        <a:stretch/>
                      </pic:blipFill>
                      <pic:spPr bwMode="auto">
                        <a:xfrm>
                          <a:off x="0" y="0"/>
                          <a:ext cx="7882255" cy="5256530"/>
                        </a:xfrm>
                        <a:prstGeom prst="rect">
                          <a:avLst/>
                        </a:prstGeom>
                        <a:ln w="9525" cap="flat" cmpd="sng" algn="ctr">
                          <a:solidFill>
                            <a:srgbClr val="000000"/>
                          </a:solid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67456;o:allowoverlap:true;o:allowincell:true;mso-position-horizontal-relative:text;margin-left:0.80pt;mso-position-horizontal:absolute;mso-position-vertical-relative:text;margin-top:-10.75pt;mso-position-vertical:absolute;width:620.65pt;height:413.90pt;mso-wrap-distance-left:9.00pt;mso-wrap-distance-top:0.00pt;mso-wrap-distance-right:9.00pt;mso-wrap-distance-bottom:0.00pt;z-index:1;" strokecolor="#000000" strokeweight="0.75pt">
                <w10:wrap type="topAndBottom"/>
                <v:imagedata r:id="rId20" o:title=""/>
                <o:lock v:ext="edit" rotation="t"/>
              </v:shape>
            </w:pict>
          </mc:Fallback>
        </mc:AlternateContent>
      </w:r>
      <w:r>
        <w:rPr>
          <w:rFonts w:ascii="Times New Roman" w:hAnsi="Times New Roman" w:cs="Times New Roman"/>
          <w:b/>
          <w:bCs/>
          <w:i w:val="0"/>
          <w:sz w:val="24"/>
        </w:rPr>
        <w:t xml:space="preserve">Supplementary Fig. </w:t>
      </w:r>
      <w:r>
        <w:rPr>
          <w:rFonts w:ascii="Times New Roman" w:hAnsi="Times New Roman" w:cs="Times New Roman"/>
          <w:b/>
          <w:bCs/>
          <w:i w:val="0"/>
          <w:sz w:val="24"/>
        </w:rPr>
        <w:fldChar w:fldCharType="begin"/>
      </w:r>
      <w:r>
        <w:rPr>
          <w:rFonts w:ascii="Times New Roman" w:hAnsi="Times New Roman" w:cs="Times New Roman"/>
          <w:b/>
          <w:bCs/>
          <w:i w:val="0"/>
          <w:sz w:val="24"/>
        </w:rPr>
        <w:instrText xml:space="preserve"> SEQ SM_Figure_ \* ARABIC </w:instrText>
      </w:r>
      <w:r>
        <w:rPr>
          <w:rFonts w:ascii="Times New Roman" w:hAnsi="Times New Roman" w:cs="Times New Roman"/>
          <w:b/>
          <w:bCs/>
          <w:i w:val="0"/>
          <w:sz w:val="24"/>
        </w:rPr>
        <w:fldChar w:fldCharType="separate"/>
      </w:r>
      <w:r>
        <w:rPr>
          <w:rFonts w:ascii="Times New Roman" w:hAnsi="Times New Roman" w:cs="Times New Roman"/>
          <w:b/>
          <w:bCs/>
          <w:i w:val="0"/>
          <w:sz w:val="24"/>
        </w:rPr>
        <w:t xml:space="preserve">3</w:t>
      </w:r>
      <w:r>
        <w:rPr>
          <w:rFonts w:ascii="Times New Roman" w:hAnsi="Times New Roman" w:cs="Times New Roman"/>
          <w:b/>
          <w:bCs/>
          <w:i w:val="0"/>
          <w:sz w:val="24"/>
        </w:rPr>
        <w:fldChar w:fldCharType="end"/>
      </w:r>
      <w:bookmarkEnd w:id="16"/>
      <w:r>
        <w:rPr>
          <w:rFonts w:ascii="Times New Roman" w:hAnsi="Times New Roman" w:cs="Times New Roman"/>
          <w:b/>
          <w:bCs/>
          <w:i w:val="0"/>
          <w:sz w:val="24"/>
        </w:rPr>
        <w:t xml:space="preserve">. Reasons for therapy switches by disease-modifying therapy (DMT) in the overall validation set </w:t>
      </w:r>
      <w:r>
        <w:rPr>
          <w:rFonts w:ascii="Times New Roman" w:hAnsi="Times New Roman" w:cs="Times New Roman"/>
          <w:b/>
          <w:bCs/>
          <w:i w:val="0"/>
          <w:sz w:val="24"/>
        </w:rPr>
        <w:t xml:space="preserve">among receivers of a previous DMT.</w:t>
      </w:r>
      <w:bookmarkStart w:id="19" w:name="_Toc191371691"/>
      <w:r>
        <w:rPr>
          <w:rFonts w:ascii="Times New Roman" w:hAnsi="Times New Roman" w:cs="Times New Roman"/>
          <w:b/>
          <w:bCs/>
          <w:i w:val="0"/>
          <w:sz w:val="24"/>
        </w:rPr>
        <w:br w:type="page" w:clear="all"/>
      </w:r>
      <w:r>
        <w:rPr>
          <w:rFonts w:ascii="Times New Roman" w:hAnsi="Times New Roman" w:cs="Times New Roman"/>
          <w:b/>
          <w:bCs/>
          <w:i w:val="0"/>
          <w:sz w:val="24"/>
        </w:rPr>
      </w:r>
      <w:r>
        <w:rPr>
          <w:rFonts w:ascii="Times New Roman" w:hAnsi="Times New Roman" w:cs="Times New Roman"/>
          <w:b/>
          <w:bCs/>
          <w:i w:val="0"/>
          <w:sz w:val="24"/>
        </w:rPr>
      </w:r>
    </w:p>
    <w:p>
      <w:pPr>
        <w:pStyle w:val="1059"/>
        <w:pBdr/>
        <w:spacing/>
        <w:ind w:right="828"/>
        <w:jc w:val="left"/>
        <w:rPr>
          <w:rFonts w:ascii="Times New Roman" w:hAnsi="Times New Roman" w:cs="Times New Roman"/>
          <w:i w:val="0"/>
          <w:sz w:val="24"/>
        </w:rPr>
      </w:pPr>
      <w:r>
        <w:rPr>
          <w:rFonts w:ascii="Times New Roman" w:hAnsi="Times New Roman" w:cs="Times New Roman"/>
          <w:b/>
          <w:bCs/>
          <w:i w:val="0"/>
          <w:sz w:val="24"/>
        </w:rPr>
        <w:t xml:space="preserve"> </w:t>
      </w:r>
      <w:bookmarkStart w:id="20" w:name="_Ref191400496"/>
      <w:r/>
      <w:bookmarkStart w:id="21" w:name="_Toc198651844"/>
      <w:r/>
      <w:bookmarkEnd w:id="17"/>
      <w:r/>
      <w:bookmarkEnd w:id="18"/>
      <w:r/>
      <w:bookmarkEnd w:id="19"/>
      <w:r>
        <w:rPr>
          <w:rFonts w:ascii="Times New Roman" w:hAnsi="Times New Roman" w:cs="Times New Roman"/>
          <w:b/>
          <w:bCs/>
          <w:i w:val="0"/>
          <w:iCs/>
          <w:sz w:val="16"/>
          <w:szCs w:val="16"/>
        </w:rPr>
        <w:t xml:space="preserve">Supplementary Table </w:t>
      </w:r>
      <w:r>
        <w:rPr>
          <w:rFonts w:ascii="Times New Roman" w:hAnsi="Times New Roman" w:cs="Times New Roman"/>
          <w:b/>
          <w:bCs/>
          <w:i w:val="0"/>
          <w:iCs/>
          <w:sz w:val="16"/>
          <w:szCs w:val="16"/>
        </w:rPr>
        <w:fldChar w:fldCharType="begin"/>
      </w:r>
      <w:r>
        <w:rPr>
          <w:rFonts w:ascii="Times New Roman" w:hAnsi="Times New Roman" w:cs="Times New Roman"/>
          <w:b/>
          <w:bCs/>
          <w:i w:val="0"/>
          <w:iCs/>
          <w:sz w:val="16"/>
          <w:szCs w:val="16"/>
        </w:rPr>
        <w:instrText xml:space="preserve"> SEQ SM_Table \* ARABIC </w:instrText>
      </w:r>
      <w:r>
        <w:rPr>
          <w:rFonts w:ascii="Times New Roman" w:hAnsi="Times New Roman" w:cs="Times New Roman"/>
          <w:b/>
          <w:bCs/>
          <w:i w:val="0"/>
          <w:iCs/>
          <w:sz w:val="16"/>
          <w:szCs w:val="16"/>
        </w:rPr>
        <w:fldChar w:fldCharType="separate"/>
      </w:r>
      <w:r>
        <w:rPr>
          <w:rFonts w:ascii="Times New Roman" w:hAnsi="Times New Roman" w:cs="Times New Roman"/>
          <w:b/>
          <w:bCs/>
          <w:i w:val="0"/>
          <w:iCs/>
          <w:sz w:val="16"/>
          <w:szCs w:val="16"/>
        </w:rPr>
        <w:t xml:space="preserve">3</w:t>
      </w:r>
      <w:r>
        <w:rPr>
          <w:rFonts w:ascii="Times New Roman" w:hAnsi="Times New Roman" w:cs="Times New Roman"/>
          <w:b/>
          <w:bCs/>
          <w:i w:val="0"/>
          <w:iCs/>
          <w:sz w:val="16"/>
          <w:szCs w:val="16"/>
        </w:rPr>
        <w:fldChar w:fldCharType="end"/>
      </w:r>
      <w:bookmarkEnd w:id="20"/>
      <w:r>
        <w:rPr>
          <w:rFonts w:ascii="Times New Roman" w:hAnsi="Times New Roman" w:cs="Times New Roman"/>
          <w:b/>
          <w:bCs/>
          <w:i w:val="0"/>
          <w:iCs/>
          <w:sz w:val="16"/>
          <w:szCs w:val="16"/>
        </w:rPr>
        <w:t xml:space="preserve">. Summary of actual switches stratified by the current therapy (therapy switched from).</w:t>
      </w:r>
      <w:bookmarkEnd w:id="21"/>
      <w:r>
        <w:rPr>
          <w:rFonts w:ascii="Times New Roman" w:hAnsi="Times New Roman" w:cs="Times New Roman"/>
          <w:i w:val="0"/>
          <w:sz w:val="24"/>
        </w:rPr>
      </w:r>
      <w:r>
        <w:rPr>
          <w:rFonts w:ascii="Times New Roman" w:hAnsi="Times New Roman" w:cs="Times New Roman"/>
          <w:i w:val="0"/>
          <w:sz w:val="24"/>
        </w:rPr>
      </w:r>
    </w:p>
    <w:tbl>
      <w:tblPr>
        <w:tblStyle w:val="1058"/>
        <w:tblW w:w="5000" w:type="pct"/>
        <w:tblBorders/>
        <w:tblCellSpacing w:w="0" w:type="dxa"/>
        <w:tblLook w:val="0020" w:firstRow="1" w:lastRow="0" w:firstColumn="0" w:lastColumn="0" w:noHBand="0" w:noVBand="0"/>
        <w:tblCaption w:val="Summary by the previous therapy"/>
      </w:tblPr>
      <w:tblGrid>
        <w:gridCol w:w="2029"/>
        <w:gridCol w:w="1609"/>
        <w:gridCol w:w="1609"/>
        <w:gridCol w:w="1610"/>
        <w:gridCol w:w="1610"/>
        <w:gridCol w:w="1610"/>
        <w:gridCol w:w="1610"/>
        <w:gridCol w:w="1615"/>
      </w:tblGrid>
      <w:tr>
        <w:trPr>
          <w:tblCellSpacing w:w="0" w:type="dxa"/>
          <w:trHeight w:val="340"/>
          <w:tblHeader/>
        </w:trPr>
        <w:tc>
          <w:tcPr>
            <w:tcBorders>
              <w:bottom w:val="single" w:color="auto" w:sz="4" w:space="0"/>
            </w:tcBorders>
            <w:tcW w:w="763" w:type="pct"/>
            <w:vAlign w:val="top"/>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gridSpan w:val="7"/>
            <w:tcBorders>
              <w:bottom w:val="single" w:color="auto" w:sz="4" w:space="0"/>
            </w:tcBorders>
            <w:tcW w:w="4237" w:type="pct"/>
            <w:vAlign w:val="top"/>
            <w:textDirection w:val="lrTb"/>
            <w:noWrap w:val="false"/>
          </w:tcPr>
          <w:p>
            <w:pPr>
              <w:pStyle w:val="1236"/>
              <w:pBdr/>
              <w:spacing w:after="0"/>
              <w:ind/>
              <w:rPr>
                <w:rFonts w:ascii="Times New Roman" w:hAnsi="Times New Roman" w:cs="Times New Roman"/>
                <w:b/>
                <w:bCs/>
                <w:iCs/>
                <w:sz w:val="16"/>
                <w:szCs w:val="16"/>
                <w:lang w:val="en-GB"/>
              </w:rPr>
            </w:pPr>
            <w:r>
              <w:rPr>
                <w:rFonts w:ascii="Times New Roman" w:hAnsi="Times New Roman" w:cs="Times New Roman"/>
                <w:b/>
                <w:bCs/>
                <w:iCs/>
                <w:sz w:val="16"/>
                <w:szCs w:val="16"/>
                <w:lang w:val="en-GB"/>
              </w:rPr>
              <w:t xml:space="preserve">Current therapy (previous therapy)</w:t>
            </w:r>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tc>
      </w:tr>
      <w:tr>
        <w:trPr>
          <w:tblCellSpacing w:w="0" w:type="dxa"/>
          <w:trHeight w:val="340"/>
          <w:tblHeader/>
        </w:trPr>
        <w:tc>
          <w:tcPr>
            <w:tcBorders>
              <w:bottom w:val="none" w:color="auto" w:sz="0" w:space="0"/>
            </w:tcBorders>
            <w:tcW w:w="763" w:type="pct"/>
            <w:vAlign w:val="top"/>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b/>
                <w:bCs/>
                <w:iCs/>
                <w:sz w:val="16"/>
                <w:szCs w:val="16"/>
                <w:lang w:val="en-GB"/>
              </w:rPr>
            </w:pPr>
            <w:r/>
            <w:bookmarkStart w:id="22" w:name="_Toc1"/>
            <w:r>
              <w:rPr>
                <w:rFonts w:ascii="Times New Roman" w:hAnsi="Times New Roman" w:cs="Times New Roman"/>
                <w:b/>
                <w:bCs/>
                <w:iCs/>
                <w:sz w:val="16"/>
                <w:szCs w:val="16"/>
                <w:lang w:val="en-GB"/>
              </w:rPr>
              <w:t xml:space="preserve">Characteristic</w:t>
            </w:r>
            <w:bookmarkEnd w:id="22"/>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tc>
        <w:tc>
          <w:tcPr>
            <w:tcBorders>
              <w:bottom w:val="none" w:color="auto" w:sz="0" w:space="0"/>
            </w:tcBorders>
            <w:tcW w:w="605" w:type="pct"/>
            <w:vAlign w:val="top"/>
            <w:textDirection w:val="lrTb"/>
            <w:noWrap w:val="false"/>
          </w:tcPr>
          <w:p>
            <w:pPr>
              <w:pStyle w:val="1236"/>
              <w:pBdr/>
              <w:spacing w:after="0"/>
              <w:ind/>
              <w:jc w:val="both"/>
              <w:rPr>
                <w:rFonts w:ascii="Times New Roman" w:hAnsi="Times New Roman" w:cs="Times New Roman"/>
                <w:b/>
                <w:bCs/>
                <w:iCs/>
                <w:sz w:val="16"/>
                <w:szCs w:val="16"/>
                <w:lang w:val="en-GB"/>
              </w:rPr>
            </w:pPr>
            <w:r/>
            <w:bookmarkStart w:id="23" w:name="_Toc2"/>
            <w:r>
              <w:rPr>
                <w:rFonts w:ascii="Times New Roman" w:hAnsi="Times New Roman" w:cs="Times New Roman"/>
                <w:b/>
                <w:bCs/>
                <w:iCs/>
                <w:sz w:val="16"/>
                <w:szCs w:val="16"/>
                <w:lang w:val="en-GB"/>
              </w:rPr>
              <w:t xml:space="preserve">DMF</w:t>
            </w:r>
            <w:bookmarkEnd w:id="23"/>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p>
            <w:pPr>
              <w:pStyle w:val="1236"/>
              <w:pBdr/>
              <w:spacing w:after="0"/>
              <w:ind/>
              <w:jc w:val="both"/>
              <w:rPr>
                <w:rFonts w:ascii="Times New Roman" w:hAnsi="Times New Roman" w:cs="Times New Roman"/>
                <w:b/>
                <w:bCs/>
                <w:iCs/>
                <w:sz w:val="16"/>
                <w:szCs w:val="16"/>
                <w:lang w:val="en-GB"/>
              </w:rPr>
            </w:pPr>
            <w:r/>
            <w:bookmarkStart w:id="24" w:name="_Toc3"/>
            <w:r>
              <w:rPr>
                <w:rFonts w:ascii="Times New Roman" w:hAnsi="Times New Roman" w:cs="Times New Roman"/>
                <w:b/>
                <w:bCs/>
                <w:iCs/>
                <w:sz w:val="16"/>
                <w:szCs w:val="16"/>
                <w:lang w:val="en-GB"/>
              </w:rPr>
              <w:t xml:space="preserve">(N = 337)</w:t>
            </w:r>
            <w:bookmarkEnd w:id="24"/>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tc>
        <w:tc>
          <w:tcPr>
            <w:tcBorders>
              <w:bottom w:val="none" w:color="auto" w:sz="0" w:space="0"/>
            </w:tcBorders>
            <w:tcW w:w="605" w:type="pct"/>
            <w:vAlign w:val="top"/>
            <w:textDirection w:val="lrTb"/>
            <w:noWrap w:val="false"/>
          </w:tcPr>
          <w:p>
            <w:pPr>
              <w:pStyle w:val="1236"/>
              <w:pBdr/>
              <w:spacing w:after="0"/>
              <w:ind/>
              <w:jc w:val="both"/>
              <w:rPr>
                <w:rFonts w:ascii="Times New Roman" w:hAnsi="Times New Roman" w:cs="Times New Roman"/>
                <w:b/>
                <w:bCs/>
                <w:iCs/>
                <w:sz w:val="16"/>
                <w:szCs w:val="16"/>
                <w:lang w:val="en-GB"/>
              </w:rPr>
            </w:pPr>
            <w:r/>
            <w:bookmarkStart w:id="25" w:name="_Toc4"/>
            <w:r>
              <w:rPr>
                <w:rFonts w:ascii="Times New Roman" w:hAnsi="Times New Roman" w:cs="Times New Roman"/>
                <w:b/>
                <w:bCs/>
                <w:iCs/>
                <w:sz w:val="16"/>
                <w:szCs w:val="16"/>
                <w:lang w:val="en-GB"/>
              </w:rPr>
              <w:t xml:space="preserve">IF</w:t>
            </w:r>
            <w:bookmarkEnd w:id="25"/>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p>
            <w:pPr>
              <w:pStyle w:val="1236"/>
              <w:pBdr/>
              <w:spacing w:after="0"/>
              <w:ind/>
              <w:jc w:val="both"/>
              <w:rPr>
                <w:rFonts w:ascii="Times New Roman" w:hAnsi="Times New Roman" w:cs="Times New Roman"/>
                <w:b/>
                <w:bCs/>
                <w:iCs/>
                <w:sz w:val="16"/>
                <w:szCs w:val="16"/>
                <w:lang w:val="en-GB"/>
              </w:rPr>
            </w:pPr>
            <w:r/>
            <w:bookmarkStart w:id="26" w:name="_Toc5"/>
            <w:r>
              <w:rPr>
                <w:rFonts w:ascii="Times New Roman" w:hAnsi="Times New Roman" w:cs="Times New Roman"/>
                <w:b/>
                <w:bCs/>
                <w:iCs/>
                <w:sz w:val="16"/>
                <w:szCs w:val="16"/>
                <w:lang w:val="en-GB"/>
              </w:rPr>
              <w:t xml:space="preserve">(N = 448)</w:t>
            </w:r>
            <w:bookmarkEnd w:id="26"/>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tc>
        <w:tc>
          <w:tcPr>
            <w:tcBorders>
              <w:bottom w:val="none" w:color="auto" w:sz="0" w:space="0"/>
            </w:tcBorders>
            <w:tcW w:w="605" w:type="pct"/>
            <w:vAlign w:val="top"/>
            <w:textDirection w:val="lrTb"/>
            <w:noWrap w:val="false"/>
          </w:tcPr>
          <w:p>
            <w:pPr>
              <w:pStyle w:val="1236"/>
              <w:pBdr/>
              <w:spacing w:after="0"/>
              <w:ind/>
              <w:jc w:val="both"/>
              <w:rPr>
                <w:rFonts w:ascii="Times New Roman" w:hAnsi="Times New Roman" w:cs="Times New Roman"/>
                <w:b/>
                <w:bCs/>
                <w:iCs/>
                <w:sz w:val="16"/>
                <w:szCs w:val="16"/>
                <w:lang w:val="en-GB"/>
              </w:rPr>
            </w:pPr>
            <w:r/>
            <w:bookmarkStart w:id="27" w:name="_Toc6"/>
            <w:r>
              <w:rPr>
                <w:rFonts w:ascii="Times New Roman" w:hAnsi="Times New Roman" w:cs="Times New Roman"/>
                <w:b/>
                <w:bCs/>
                <w:iCs/>
                <w:sz w:val="16"/>
                <w:szCs w:val="16"/>
                <w:lang w:val="en-GB"/>
              </w:rPr>
              <w:t xml:space="preserve">GA</w:t>
            </w:r>
            <w:bookmarkEnd w:id="27"/>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p>
            <w:pPr>
              <w:pStyle w:val="1236"/>
              <w:pBdr/>
              <w:spacing w:after="0"/>
              <w:ind/>
              <w:jc w:val="both"/>
              <w:rPr>
                <w:rFonts w:ascii="Times New Roman" w:hAnsi="Times New Roman" w:cs="Times New Roman"/>
                <w:b/>
                <w:bCs/>
                <w:iCs/>
                <w:sz w:val="16"/>
                <w:szCs w:val="16"/>
                <w:lang w:val="en-GB"/>
              </w:rPr>
            </w:pPr>
            <w:r/>
            <w:bookmarkStart w:id="28" w:name="_Toc7"/>
            <w:r>
              <w:rPr>
                <w:rFonts w:ascii="Times New Roman" w:hAnsi="Times New Roman" w:cs="Times New Roman"/>
                <w:b/>
                <w:bCs/>
                <w:iCs/>
                <w:sz w:val="16"/>
                <w:szCs w:val="16"/>
                <w:lang w:val="en-GB"/>
              </w:rPr>
              <w:t xml:space="preserve">(N = 251)</w:t>
            </w:r>
            <w:bookmarkEnd w:id="28"/>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tc>
        <w:tc>
          <w:tcPr>
            <w:tcBorders>
              <w:bottom w:val="none" w:color="auto" w:sz="0" w:space="0"/>
            </w:tcBorders>
            <w:tcW w:w="605" w:type="pct"/>
            <w:vAlign w:val="top"/>
            <w:textDirection w:val="lrTb"/>
            <w:noWrap w:val="false"/>
          </w:tcPr>
          <w:p>
            <w:pPr>
              <w:pStyle w:val="1236"/>
              <w:pBdr/>
              <w:spacing w:after="0"/>
              <w:ind/>
              <w:jc w:val="both"/>
              <w:rPr>
                <w:rFonts w:ascii="Times New Roman" w:hAnsi="Times New Roman" w:cs="Times New Roman"/>
                <w:b/>
                <w:bCs/>
                <w:iCs/>
                <w:sz w:val="16"/>
                <w:szCs w:val="16"/>
                <w:lang w:val="en-GB"/>
              </w:rPr>
            </w:pPr>
            <w:r/>
            <w:bookmarkStart w:id="29" w:name="_Toc8"/>
            <w:r>
              <w:rPr>
                <w:rFonts w:ascii="Times New Roman" w:hAnsi="Times New Roman" w:cs="Times New Roman"/>
                <w:b/>
                <w:bCs/>
                <w:iCs/>
                <w:sz w:val="16"/>
                <w:szCs w:val="16"/>
                <w:lang w:val="en-GB"/>
              </w:rPr>
              <w:t xml:space="preserve">TERI</w:t>
            </w:r>
            <w:bookmarkEnd w:id="29"/>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p>
            <w:pPr>
              <w:pStyle w:val="1236"/>
              <w:pBdr/>
              <w:spacing w:after="0"/>
              <w:ind/>
              <w:jc w:val="both"/>
              <w:rPr>
                <w:rFonts w:ascii="Times New Roman" w:hAnsi="Times New Roman" w:cs="Times New Roman"/>
                <w:b/>
                <w:bCs/>
                <w:iCs/>
                <w:sz w:val="16"/>
                <w:szCs w:val="16"/>
                <w:lang w:val="en-GB"/>
              </w:rPr>
            </w:pPr>
            <w:r/>
            <w:bookmarkStart w:id="30" w:name="_Toc9"/>
            <w:r>
              <w:rPr>
                <w:rFonts w:ascii="Times New Roman" w:hAnsi="Times New Roman" w:cs="Times New Roman"/>
                <w:b/>
                <w:bCs/>
                <w:iCs/>
                <w:sz w:val="16"/>
                <w:szCs w:val="16"/>
                <w:lang w:val="en-GB"/>
              </w:rPr>
              <w:t xml:space="preserve">(N = 287)</w:t>
            </w:r>
            <w:bookmarkEnd w:id="30"/>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tc>
        <w:tc>
          <w:tcPr>
            <w:tcBorders>
              <w:bottom w:val="none" w:color="auto" w:sz="0" w:space="0"/>
            </w:tcBorders>
            <w:tcW w:w="605" w:type="pct"/>
            <w:vAlign w:val="top"/>
            <w:textDirection w:val="lrTb"/>
            <w:noWrap w:val="false"/>
          </w:tcPr>
          <w:p>
            <w:pPr>
              <w:pStyle w:val="1236"/>
              <w:pBdr/>
              <w:spacing w:after="0"/>
              <w:ind/>
              <w:jc w:val="both"/>
              <w:rPr>
                <w:rFonts w:ascii="Times New Roman" w:hAnsi="Times New Roman" w:cs="Times New Roman"/>
                <w:b/>
                <w:bCs/>
                <w:iCs/>
                <w:sz w:val="16"/>
                <w:szCs w:val="16"/>
                <w:lang w:val="en-GB"/>
              </w:rPr>
            </w:pPr>
            <w:r/>
            <w:bookmarkStart w:id="31" w:name="_Toc10"/>
            <w:r>
              <w:rPr>
                <w:rFonts w:ascii="Times New Roman" w:hAnsi="Times New Roman" w:cs="Times New Roman"/>
                <w:b/>
                <w:bCs/>
                <w:iCs/>
                <w:sz w:val="16"/>
                <w:szCs w:val="16"/>
                <w:lang w:val="en-GB"/>
              </w:rPr>
              <w:t xml:space="preserve">FTY</w:t>
            </w:r>
            <w:r>
              <w:rPr>
                <w:rFonts w:ascii="Times New Roman" w:hAnsi="Times New Roman" w:cs="Times New Roman"/>
                <w:b/>
                <w:bCs/>
                <w:iCs/>
                <w:sz w:val="16"/>
                <w:szCs w:val="16"/>
                <w:lang w:val="en-GB"/>
              </w:rPr>
              <w:br/>
              <w:t xml:space="preserve"> (N = 131)</w:t>
            </w:r>
            <w:bookmarkEnd w:id="31"/>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tc>
        <w:tc>
          <w:tcPr>
            <w:tcBorders>
              <w:bottom w:val="none" w:color="auto" w:sz="0" w:space="0"/>
            </w:tcBorders>
            <w:tcW w:w="605" w:type="pct"/>
            <w:vAlign w:val="top"/>
            <w:textDirection w:val="lrTb"/>
            <w:noWrap w:val="false"/>
          </w:tcPr>
          <w:p>
            <w:pPr>
              <w:pStyle w:val="1236"/>
              <w:pBdr/>
              <w:spacing w:after="0"/>
              <w:ind/>
              <w:jc w:val="both"/>
              <w:rPr>
                <w:rFonts w:ascii="Times New Roman" w:hAnsi="Times New Roman" w:cs="Times New Roman"/>
                <w:b/>
                <w:bCs/>
                <w:iCs/>
                <w:sz w:val="16"/>
                <w:szCs w:val="16"/>
                <w:lang w:val="en-GB"/>
              </w:rPr>
            </w:pPr>
            <w:r/>
            <w:bookmarkStart w:id="32" w:name="_Toc11"/>
            <w:r>
              <w:rPr>
                <w:rFonts w:ascii="Times New Roman" w:hAnsi="Times New Roman" w:cs="Times New Roman"/>
                <w:b/>
                <w:bCs/>
                <w:iCs/>
                <w:sz w:val="16"/>
                <w:szCs w:val="16"/>
                <w:lang w:val="en-GB"/>
              </w:rPr>
              <w:t xml:space="preserve">NAT</w:t>
            </w:r>
            <w:bookmarkEnd w:id="32"/>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p>
            <w:pPr>
              <w:pStyle w:val="1236"/>
              <w:pBdr/>
              <w:spacing w:after="0"/>
              <w:ind/>
              <w:jc w:val="both"/>
              <w:rPr>
                <w:rFonts w:ascii="Times New Roman" w:hAnsi="Times New Roman" w:cs="Times New Roman"/>
                <w:b/>
                <w:bCs/>
                <w:iCs/>
                <w:sz w:val="16"/>
                <w:szCs w:val="16"/>
                <w:lang w:val="en-GB"/>
              </w:rPr>
            </w:pPr>
            <w:r/>
            <w:bookmarkStart w:id="33" w:name="_Toc12"/>
            <w:r>
              <w:rPr>
                <w:rFonts w:ascii="Times New Roman" w:hAnsi="Times New Roman" w:cs="Times New Roman"/>
                <w:b/>
                <w:bCs/>
                <w:iCs/>
                <w:sz w:val="16"/>
                <w:szCs w:val="16"/>
                <w:lang w:val="en-GB"/>
              </w:rPr>
              <w:t xml:space="preserve">(N = 137)</w:t>
            </w:r>
            <w:bookmarkEnd w:id="33"/>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tc>
        <w:tc>
          <w:tcPr>
            <w:tcBorders>
              <w:bottom w:val="none" w:color="auto" w:sz="0" w:space="0"/>
            </w:tcBorders>
            <w:tcW w:w="608" w:type="pct"/>
            <w:vAlign w:val="top"/>
            <w:textDirection w:val="lrTb"/>
            <w:noWrap w:val="false"/>
          </w:tcPr>
          <w:p>
            <w:pPr>
              <w:pStyle w:val="1236"/>
              <w:pBdr/>
              <w:spacing w:after="0"/>
              <w:ind/>
              <w:jc w:val="both"/>
              <w:rPr>
                <w:rFonts w:ascii="Times New Roman" w:hAnsi="Times New Roman" w:cs="Times New Roman"/>
                <w:b/>
                <w:bCs/>
                <w:iCs/>
                <w:sz w:val="16"/>
                <w:szCs w:val="16"/>
                <w:lang w:val="en-GB"/>
              </w:rPr>
            </w:pPr>
            <w:r/>
            <w:bookmarkStart w:id="34" w:name="_Toc13"/>
            <w:r>
              <w:rPr>
                <w:rFonts w:ascii="Times New Roman" w:hAnsi="Times New Roman" w:cs="Times New Roman"/>
                <w:b/>
                <w:bCs/>
                <w:iCs/>
                <w:sz w:val="16"/>
                <w:szCs w:val="16"/>
                <w:lang w:val="en-GB"/>
              </w:rPr>
              <w:t xml:space="preserve">NoDMT</w:t>
            </w:r>
            <w:bookmarkEnd w:id="34"/>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p>
            <w:pPr>
              <w:pStyle w:val="1236"/>
              <w:pBdr/>
              <w:spacing w:after="0"/>
              <w:ind/>
              <w:jc w:val="both"/>
              <w:rPr>
                <w:rFonts w:ascii="Times New Roman" w:hAnsi="Times New Roman" w:cs="Times New Roman"/>
                <w:b/>
                <w:bCs/>
                <w:iCs/>
                <w:sz w:val="16"/>
                <w:szCs w:val="16"/>
                <w:lang w:val="en-GB"/>
              </w:rPr>
            </w:pPr>
            <w:r/>
            <w:bookmarkStart w:id="35" w:name="_Toc14"/>
            <w:r>
              <w:rPr>
                <w:rFonts w:ascii="Times New Roman" w:hAnsi="Times New Roman" w:cs="Times New Roman"/>
                <w:b/>
                <w:bCs/>
                <w:iCs/>
                <w:sz w:val="16"/>
                <w:szCs w:val="16"/>
                <w:lang w:val="en-GB"/>
              </w:rPr>
              <w:t xml:space="preserve">(N = 2183)</w:t>
            </w:r>
            <w:bookmarkEnd w:id="35"/>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tc>
      </w:tr>
      <w:tr>
        <w:trPr>
          <w:tblCellSpacing w:w="0" w:type="dxa"/>
          <w:trHeight w:val="340"/>
        </w:trPr>
        <w:tc>
          <w:tcPr>
            <w:tcBorders>
              <w:top w:val="single" w:color="auto" w:sz="4" w:space="0"/>
            </w:tcBorders>
            <w:tcW w:w="763" w:type="pct"/>
            <w:textDirection w:val="lrTb"/>
            <w:noWrap w:val="false"/>
          </w:tcPr>
          <w:p>
            <w:pPr>
              <w:pStyle w:val="1236"/>
              <w:pBdr/>
              <w:spacing w:after="0"/>
              <w:ind/>
              <w:jc w:val="both"/>
              <w:rPr>
                <w:rFonts w:ascii="Times New Roman" w:hAnsi="Times New Roman" w:cs="Times New Roman"/>
                <w:b/>
                <w:bCs/>
                <w:iCs/>
                <w:sz w:val="16"/>
                <w:szCs w:val="16"/>
                <w:lang w:val="en-GB"/>
              </w:rPr>
            </w:pPr>
            <w:r/>
            <w:bookmarkStart w:id="36" w:name="_Toc15"/>
            <w:r>
              <w:rPr>
                <w:rFonts w:ascii="Times New Roman" w:hAnsi="Times New Roman" w:cs="Times New Roman"/>
                <w:b/>
                <w:bCs/>
                <w:iCs/>
                <w:sz w:val="16"/>
                <w:szCs w:val="16"/>
                <w:lang w:val="en-GB"/>
              </w:rPr>
              <w:t xml:space="preserve">Switch Reason</w:t>
            </w:r>
            <w:bookmarkEnd w:id="36"/>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tc>
        <w:tc>
          <w:tcPr>
            <w:tcBorders>
              <w:top w:val="single" w:color="auto" w:sz="4" w:space="0"/>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op w:val="single" w:color="auto" w:sz="4" w:space="0"/>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op w:val="single" w:color="auto" w:sz="4" w:space="0"/>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op w:val="single" w:color="auto" w:sz="4" w:space="0"/>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op w:val="single" w:color="auto" w:sz="4" w:space="0"/>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op w:val="single" w:color="auto" w:sz="4" w:space="0"/>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op w:val="single" w:color="auto" w:sz="4" w:space="0"/>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37" w:name="_Toc16"/>
            <w:r>
              <w:rPr>
                <w:rFonts w:ascii="Times New Roman" w:hAnsi="Times New Roman" w:cs="Times New Roman"/>
                <w:iCs/>
                <w:sz w:val="16"/>
                <w:szCs w:val="16"/>
                <w:lang w:val="en-GB"/>
              </w:rPr>
              <w:t xml:space="preserve">Drug holiday</w:t>
            </w:r>
            <w:bookmarkEnd w:id="37"/>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38" w:name="_Toc17"/>
            <w:r>
              <w:rPr>
                <w:rFonts w:ascii="Times New Roman" w:hAnsi="Times New Roman" w:cs="Times New Roman"/>
                <w:iCs/>
                <w:sz w:val="16"/>
                <w:szCs w:val="16"/>
                <w:lang w:val="en-GB"/>
              </w:rPr>
              <w:t xml:space="preserve">0 (0%)</w:t>
            </w:r>
            <w:bookmarkEnd w:id="38"/>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39" w:name="_Toc18"/>
            <w:r>
              <w:rPr>
                <w:rFonts w:ascii="Times New Roman" w:hAnsi="Times New Roman" w:cs="Times New Roman"/>
                <w:iCs/>
                <w:sz w:val="16"/>
                <w:szCs w:val="16"/>
                <w:lang w:val="en-GB"/>
              </w:rPr>
              <w:t xml:space="preserve">0 (0%)</w:t>
            </w:r>
            <w:bookmarkEnd w:id="39"/>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40" w:name="_Toc19"/>
            <w:r>
              <w:rPr>
                <w:rFonts w:ascii="Times New Roman" w:hAnsi="Times New Roman" w:cs="Times New Roman"/>
                <w:iCs/>
                <w:sz w:val="16"/>
                <w:szCs w:val="16"/>
                <w:lang w:val="en-GB"/>
              </w:rPr>
              <w:t xml:space="preserve">0 (0%)</w:t>
            </w:r>
            <w:bookmarkEnd w:id="40"/>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41" w:name="_Toc20"/>
            <w:r>
              <w:rPr>
                <w:rFonts w:ascii="Times New Roman" w:hAnsi="Times New Roman" w:cs="Times New Roman"/>
                <w:iCs/>
                <w:sz w:val="16"/>
                <w:szCs w:val="16"/>
                <w:lang w:val="en-GB"/>
              </w:rPr>
              <w:t xml:space="preserve">0 (0%)</w:t>
            </w:r>
            <w:bookmarkEnd w:id="41"/>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42" w:name="_Toc21"/>
            <w:r>
              <w:rPr>
                <w:rFonts w:ascii="Times New Roman" w:hAnsi="Times New Roman" w:cs="Times New Roman"/>
                <w:iCs/>
                <w:sz w:val="16"/>
                <w:szCs w:val="16"/>
                <w:lang w:val="en-GB"/>
              </w:rPr>
              <w:t xml:space="preserve">0 (0%)</w:t>
            </w:r>
            <w:bookmarkEnd w:id="42"/>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43" w:name="_Toc22"/>
            <w:r>
              <w:rPr>
                <w:rFonts w:ascii="Times New Roman" w:hAnsi="Times New Roman" w:cs="Times New Roman"/>
                <w:iCs/>
                <w:sz w:val="16"/>
                <w:szCs w:val="16"/>
                <w:lang w:val="en-GB"/>
              </w:rPr>
              <w:t xml:space="preserve">0 (0%)</w:t>
            </w:r>
            <w:bookmarkEnd w:id="43"/>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44" w:name="_Toc23"/>
            <w:r>
              <w:rPr>
                <w:rFonts w:ascii="Times New Roman" w:hAnsi="Times New Roman" w:cs="Times New Roman"/>
                <w:iCs/>
                <w:sz w:val="16"/>
                <w:szCs w:val="16"/>
                <w:lang w:val="en-GB"/>
              </w:rPr>
              <w:t xml:space="preserve">1006 (46%)</w:t>
            </w:r>
            <w:bookmarkEnd w:id="44"/>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45" w:name="_Toc24"/>
            <w:r>
              <w:rPr>
                <w:rFonts w:ascii="Times New Roman" w:hAnsi="Times New Roman" w:cs="Times New Roman"/>
                <w:iCs/>
                <w:sz w:val="16"/>
                <w:szCs w:val="16"/>
                <w:lang w:val="en-GB"/>
              </w:rPr>
              <w:t xml:space="preserve">Intolerance</w:t>
            </w:r>
            <w:bookmarkEnd w:id="45"/>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46" w:name="_Toc25"/>
            <w:r>
              <w:rPr>
                <w:rFonts w:ascii="Times New Roman" w:hAnsi="Times New Roman" w:cs="Times New Roman"/>
                <w:iCs/>
                <w:sz w:val="16"/>
                <w:szCs w:val="16"/>
                <w:lang w:val="en-GB"/>
              </w:rPr>
              <w:t xml:space="preserve">159 (47%)</w:t>
            </w:r>
            <w:bookmarkEnd w:id="46"/>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47" w:name="_Toc26"/>
            <w:r>
              <w:rPr>
                <w:rFonts w:ascii="Times New Roman" w:hAnsi="Times New Roman" w:cs="Times New Roman"/>
                <w:iCs/>
                <w:sz w:val="16"/>
                <w:szCs w:val="16"/>
                <w:lang w:val="en-GB"/>
              </w:rPr>
              <w:t xml:space="preserve">177 (40%)</w:t>
            </w:r>
            <w:bookmarkEnd w:id="47"/>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48" w:name="_Toc27"/>
            <w:r>
              <w:rPr>
                <w:rFonts w:ascii="Times New Roman" w:hAnsi="Times New Roman" w:cs="Times New Roman"/>
                <w:iCs/>
                <w:sz w:val="16"/>
                <w:szCs w:val="16"/>
                <w:lang w:val="en-GB"/>
              </w:rPr>
              <w:t xml:space="preserve">82 (33%)</w:t>
            </w:r>
            <w:bookmarkEnd w:id="48"/>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49" w:name="_Toc28"/>
            <w:r>
              <w:rPr>
                <w:rFonts w:ascii="Times New Roman" w:hAnsi="Times New Roman" w:cs="Times New Roman"/>
                <w:iCs/>
                <w:sz w:val="16"/>
                <w:szCs w:val="16"/>
                <w:lang w:val="en-GB"/>
              </w:rPr>
              <w:t xml:space="preserve">72 (25%)</w:t>
            </w:r>
            <w:bookmarkEnd w:id="49"/>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50" w:name="_Toc29"/>
            <w:r>
              <w:rPr>
                <w:rFonts w:ascii="Times New Roman" w:hAnsi="Times New Roman" w:cs="Times New Roman"/>
                <w:iCs/>
                <w:sz w:val="16"/>
                <w:szCs w:val="16"/>
                <w:lang w:val="en-GB"/>
              </w:rPr>
              <w:t xml:space="preserve">29 (22%)</w:t>
            </w:r>
            <w:bookmarkEnd w:id="50"/>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51" w:name="_Toc30"/>
            <w:r>
              <w:rPr>
                <w:rFonts w:ascii="Times New Roman" w:hAnsi="Times New Roman" w:cs="Times New Roman"/>
                <w:iCs/>
                <w:sz w:val="16"/>
                <w:szCs w:val="16"/>
                <w:lang w:val="en-GB"/>
              </w:rPr>
              <w:t xml:space="preserve">19 (14%)</w:t>
            </w:r>
            <w:bookmarkEnd w:id="51"/>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52" w:name="_Toc31"/>
            <w:r>
              <w:rPr>
                <w:rFonts w:ascii="Times New Roman" w:hAnsi="Times New Roman" w:cs="Times New Roman"/>
                <w:iCs/>
                <w:sz w:val="16"/>
                <w:szCs w:val="16"/>
                <w:lang w:val="en-GB"/>
              </w:rPr>
              <w:t xml:space="preserve">0 (0%)</w:t>
            </w:r>
            <w:bookmarkEnd w:id="52"/>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53" w:name="_Toc32"/>
            <w:r>
              <w:rPr>
                <w:rFonts w:ascii="Times New Roman" w:hAnsi="Times New Roman" w:cs="Times New Roman"/>
                <w:iCs/>
                <w:sz w:val="16"/>
                <w:szCs w:val="16"/>
                <w:lang w:val="en-GB"/>
              </w:rPr>
              <w:t xml:space="preserve">Lack of efficacy</w:t>
            </w:r>
            <w:bookmarkEnd w:id="53"/>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54" w:name="_Toc33"/>
            <w:r>
              <w:rPr>
                <w:rFonts w:ascii="Times New Roman" w:hAnsi="Times New Roman" w:cs="Times New Roman"/>
                <w:iCs/>
                <w:sz w:val="16"/>
                <w:szCs w:val="16"/>
                <w:lang w:val="en-GB"/>
              </w:rPr>
              <w:t xml:space="preserve">138 (41%)</w:t>
            </w:r>
            <w:bookmarkEnd w:id="54"/>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55" w:name="_Toc34"/>
            <w:r>
              <w:rPr>
                <w:rFonts w:ascii="Times New Roman" w:hAnsi="Times New Roman" w:cs="Times New Roman"/>
                <w:iCs/>
                <w:sz w:val="16"/>
                <w:szCs w:val="16"/>
                <w:lang w:val="en-GB"/>
              </w:rPr>
              <w:t xml:space="preserve">169 (38%)</w:t>
            </w:r>
            <w:bookmarkEnd w:id="55"/>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56" w:name="_Toc35"/>
            <w:r>
              <w:rPr>
                <w:rFonts w:ascii="Times New Roman" w:hAnsi="Times New Roman" w:cs="Times New Roman"/>
                <w:iCs/>
                <w:sz w:val="16"/>
                <w:szCs w:val="16"/>
                <w:lang w:val="en-GB"/>
              </w:rPr>
              <w:t xml:space="preserve">128 (51%)</w:t>
            </w:r>
            <w:bookmarkEnd w:id="56"/>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57" w:name="_Toc36"/>
            <w:r>
              <w:rPr>
                <w:rFonts w:ascii="Times New Roman" w:hAnsi="Times New Roman" w:cs="Times New Roman"/>
                <w:iCs/>
                <w:sz w:val="16"/>
                <w:szCs w:val="16"/>
                <w:lang w:val="en-GB"/>
              </w:rPr>
              <w:t xml:space="preserve">184 (64%)</w:t>
            </w:r>
            <w:bookmarkEnd w:id="57"/>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58" w:name="_Toc37"/>
            <w:r>
              <w:rPr>
                <w:rFonts w:ascii="Times New Roman" w:hAnsi="Times New Roman" w:cs="Times New Roman"/>
                <w:iCs/>
                <w:sz w:val="16"/>
                <w:szCs w:val="16"/>
                <w:lang w:val="en-GB"/>
              </w:rPr>
              <w:t xml:space="preserve">47 (36%)</w:t>
            </w:r>
            <w:bookmarkEnd w:id="58"/>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59" w:name="_Toc38"/>
            <w:r>
              <w:rPr>
                <w:rFonts w:ascii="Times New Roman" w:hAnsi="Times New Roman" w:cs="Times New Roman"/>
                <w:iCs/>
                <w:sz w:val="16"/>
                <w:szCs w:val="16"/>
                <w:lang w:val="en-GB"/>
              </w:rPr>
              <w:t xml:space="preserve">8 (5.8%)</w:t>
            </w:r>
            <w:bookmarkEnd w:id="59"/>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60" w:name="_Toc39"/>
            <w:r>
              <w:rPr>
                <w:rFonts w:ascii="Times New Roman" w:hAnsi="Times New Roman" w:cs="Times New Roman"/>
                <w:iCs/>
                <w:sz w:val="16"/>
                <w:szCs w:val="16"/>
                <w:lang w:val="en-GB"/>
              </w:rPr>
              <w:t xml:space="preserve">0 (0%)</w:t>
            </w:r>
            <w:bookmarkEnd w:id="60"/>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61" w:name="_Toc40"/>
            <w:r>
              <w:rPr>
                <w:rFonts w:ascii="Times New Roman" w:hAnsi="Times New Roman" w:cs="Times New Roman"/>
                <w:iCs/>
                <w:sz w:val="16"/>
                <w:szCs w:val="16"/>
                <w:lang w:val="en-GB"/>
              </w:rPr>
              <w:t xml:space="preserve">Personal convenience</w:t>
            </w:r>
            <w:bookmarkEnd w:id="61"/>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62" w:name="_Toc41"/>
            <w:r>
              <w:rPr>
                <w:rFonts w:ascii="Times New Roman" w:hAnsi="Times New Roman" w:cs="Times New Roman"/>
                <w:iCs/>
                <w:sz w:val="16"/>
                <w:szCs w:val="16"/>
                <w:lang w:val="en-GB"/>
              </w:rPr>
              <w:t xml:space="preserve">11 (3.3%)</w:t>
            </w:r>
            <w:bookmarkEnd w:id="62"/>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63" w:name="_Toc42"/>
            <w:r>
              <w:rPr>
                <w:rFonts w:ascii="Times New Roman" w:hAnsi="Times New Roman" w:cs="Times New Roman"/>
                <w:iCs/>
                <w:sz w:val="16"/>
                <w:szCs w:val="16"/>
                <w:lang w:val="en-GB"/>
              </w:rPr>
              <w:t xml:space="preserve">76 (17%)</w:t>
            </w:r>
            <w:bookmarkEnd w:id="63"/>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64" w:name="_Toc43"/>
            <w:r>
              <w:rPr>
                <w:rFonts w:ascii="Times New Roman" w:hAnsi="Times New Roman" w:cs="Times New Roman"/>
                <w:iCs/>
                <w:sz w:val="16"/>
                <w:szCs w:val="16"/>
                <w:lang w:val="en-GB"/>
              </w:rPr>
              <w:t xml:space="preserve">24 (9.6%)</w:t>
            </w:r>
            <w:bookmarkEnd w:id="64"/>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65" w:name="_Toc44"/>
            <w:r>
              <w:rPr>
                <w:rFonts w:ascii="Times New Roman" w:hAnsi="Times New Roman" w:cs="Times New Roman"/>
                <w:iCs/>
                <w:sz w:val="16"/>
                <w:szCs w:val="16"/>
                <w:lang w:val="en-GB"/>
              </w:rPr>
              <w:t xml:space="preserve">7 (2.4%)</w:t>
            </w:r>
            <w:bookmarkEnd w:id="65"/>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66" w:name="_Toc45"/>
            <w:r>
              <w:rPr>
                <w:rFonts w:ascii="Times New Roman" w:hAnsi="Times New Roman" w:cs="Times New Roman"/>
                <w:iCs/>
                <w:sz w:val="16"/>
                <w:szCs w:val="16"/>
                <w:lang w:val="en-GB"/>
              </w:rPr>
              <w:t xml:space="preserve">3 (2.3%)</w:t>
            </w:r>
            <w:bookmarkEnd w:id="66"/>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67" w:name="_Toc46"/>
            <w:r>
              <w:rPr>
                <w:rFonts w:ascii="Times New Roman" w:hAnsi="Times New Roman" w:cs="Times New Roman"/>
                <w:iCs/>
                <w:sz w:val="16"/>
                <w:szCs w:val="16"/>
                <w:lang w:val="en-GB"/>
              </w:rPr>
              <w:t xml:space="preserve">5 (3.6%)</w:t>
            </w:r>
            <w:bookmarkEnd w:id="67"/>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68" w:name="_Toc47"/>
            <w:r>
              <w:rPr>
                <w:rFonts w:ascii="Times New Roman" w:hAnsi="Times New Roman" w:cs="Times New Roman"/>
                <w:iCs/>
                <w:sz w:val="16"/>
                <w:szCs w:val="16"/>
                <w:lang w:val="en-GB"/>
              </w:rPr>
              <w:t xml:space="preserve">0 (0%)</w:t>
            </w:r>
            <w:bookmarkEnd w:id="68"/>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69" w:name="_Toc48"/>
            <w:r>
              <w:rPr>
                <w:rFonts w:ascii="Times New Roman" w:hAnsi="Times New Roman" w:cs="Times New Roman"/>
                <w:iCs/>
                <w:sz w:val="16"/>
                <w:szCs w:val="16"/>
                <w:lang w:val="en-GB"/>
              </w:rPr>
              <w:t xml:space="preserve">Desire for pregnancy</w:t>
            </w:r>
            <w:bookmarkEnd w:id="69"/>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70" w:name="_Toc49"/>
            <w:r>
              <w:rPr>
                <w:rFonts w:ascii="Times New Roman" w:hAnsi="Times New Roman" w:cs="Times New Roman"/>
                <w:iCs/>
                <w:sz w:val="16"/>
                <w:szCs w:val="16"/>
                <w:lang w:val="en-GB"/>
              </w:rPr>
              <w:t xml:space="preserve">19 (5.6%)</w:t>
            </w:r>
            <w:bookmarkEnd w:id="70"/>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71" w:name="_Toc50"/>
            <w:r>
              <w:rPr>
                <w:rFonts w:ascii="Times New Roman" w:hAnsi="Times New Roman" w:cs="Times New Roman"/>
                <w:iCs/>
                <w:sz w:val="16"/>
                <w:szCs w:val="16"/>
                <w:lang w:val="en-GB"/>
              </w:rPr>
              <w:t xml:space="preserve">4 (0.9%)</w:t>
            </w:r>
            <w:bookmarkEnd w:id="71"/>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72" w:name="_Toc51"/>
            <w:r>
              <w:rPr>
                <w:rFonts w:ascii="Times New Roman" w:hAnsi="Times New Roman" w:cs="Times New Roman"/>
                <w:iCs/>
                <w:sz w:val="16"/>
                <w:szCs w:val="16"/>
                <w:lang w:val="en-GB"/>
              </w:rPr>
              <w:t xml:space="preserve">3 (1.2%)</w:t>
            </w:r>
            <w:bookmarkEnd w:id="72"/>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73" w:name="_Toc52"/>
            <w:r>
              <w:rPr>
                <w:rFonts w:ascii="Times New Roman" w:hAnsi="Times New Roman" w:cs="Times New Roman"/>
                <w:iCs/>
                <w:sz w:val="16"/>
                <w:szCs w:val="16"/>
                <w:lang w:val="en-GB"/>
              </w:rPr>
              <w:t xml:space="preserve">12 (4.2%)</w:t>
            </w:r>
            <w:bookmarkEnd w:id="73"/>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74" w:name="_Toc53"/>
            <w:r>
              <w:rPr>
                <w:rFonts w:ascii="Times New Roman" w:hAnsi="Times New Roman" w:cs="Times New Roman"/>
                <w:iCs/>
                <w:sz w:val="16"/>
                <w:szCs w:val="16"/>
                <w:lang w:val="en-GB"/>
              </w:rPr>
              <w:t xml:space="preserve">37 (28%)</w:t>
            </w:r>
            <w:bookmarkEnd w:id="74"/>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75" w:name="_Toc54"/>
            <w:r>
              <w:rPr>
                <w:rFonts w:ascii="Times New Roman" w:hAnsi="Times New Roman" w:cs="Times New Roman"/>
                <w:iCs/>
                <w:sz w:val="16"/>
                <w:szCs w:val="16"/>
                <w:lang w:val="en-GB"/>
              </w:rPr>
              <w:t xml:space="preserve">10 (7.3%)</w:t>
            </w:r>
            <w:bookmarkEnd w:id="75"/>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76" w:name="_Toc55"/>
            <w:r>
              <w:rPr>
                <w:rFonts w:ascii="Times New Roman" w:hAnsi="Times New Roman" w:cs="Times New Roman"/>
                <w:iCs/>
                <w:sz w:val="16"/>
                <w:szCs w:val="16"/>
                <w:lang w:val="en-GB"/>
              </w:rPr>
              <w:t xml:space="preserve">0 (0%)</w:t>
            </w:r>
            <w:bookmarkEnd w:id="76"/>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77" w:name="_Toc56"/>
            <w:r>
              <w:rPr>
                <w:rFonts w:ascii="Times New Roman" w:hAnsi="Times New Roman" w:cs="Times New Roman"/>
                <w:iCs/>
                <w:sz w:val="16"/>
                <w:szCs w:val="16"/>
                <w:lang w:val="en-GB"/>
              </w:rPr>
              <w:t xml:space="preserve">Programmed stop</w:t>
            </w:r>
            <w:bookmarkEnd w:id="77"/>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78" w:name="_Toc57"/>
            <w:r>
              <w:rPr>
                <w:rFonts w:ascii="Times New Roman" w:hAnsi="Times New Roman" w:cs="Times New Roman"/>
                <w:iCs/>
                <w:sz w:val="16"/>
                <w:szCs w:val="16"/>
                <w:lang w:val="en-GB"/>
              </w:rPr>
              <w:t xml:space="preserve">4 (1.2%)</w:t>
            </w:r>
            <w:bookmarkEnd w:id="78"/>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79" w:name="_Toc58"/>
            <w:r>
              <w:rPr>
                <w:rFonts w:ascii="Times New Roman" w:hAnsi="Times New Roman" w:cs="Times New Roman"/>
                <w:iCs/>
                <w:sz w:val="16"/>
                <w:szCs w:val="16"/>
                <w:lang w:val="en-GB"/>
              </w:rPr>
              <w:t xml:space="preserve">19 (4.2%)</w:t>
            </w:r>
            <w:bookmarkEnd w:id="79"/>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80" w:name="_Toc59"/>
            <w:r>
              <w:rPr>
                <w:rFonts w:ascii="Times New Roman" w:hAnsi="Times New Roman" w:cs="Times New Roman"/>
                <w:iCs/>
                <w:sz w:val="16"/>
                <w:szCs w:val="16"/>
                <w:lang w:val="en-GB"/>
              </w:rPr>
              <w:t xml:space="preserve">12 (4.8%)</w:t>
            </w:r>
            <w:bookmarkEnd w:id="80"/>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81" w:name="_Toc60"/>
            <w:r>
              <w:rPr>
                <w:rFonts w:ascii="Times New Roman" w:hAnsi="Times New Roman" w:cs="Times New Roman"/>
                <w:iCs/>
                <w:sz w:val="16"/>
                <w:szCs w:val="16"/>
                <w:lang w:val="en-GB"/>
              </w:rPr>
              <w:t xml:space="preserve">7 (2.4%)</w:t>
            </w:r>
            <w:bookmarkEnd w:id="81"/>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82" w:name="_Toc61"/>
            <w:r>
              <w:rPr>
                <w:rFonts w:ascii="Times New Roman" w:hAnsi="Times New Roman" w:cs="Times New Roman"/>
                <w:iCs/>
                <w:sz w:val="16"/>
                <w:szCs w:val="16"/>
                <w:lang w:val="en-GB"/>
              </w:rPr>
              <w:t xml:space="preserve">5 (3.8%)</w:t>
            </w:r>
            <w:bookmarkEnd w:id="82"/>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83" w:name="_Toc62"/>
            <w:r>
              <w:rPr>
                <w:rFonts w:ascii="Times New Roman" w:hAnsi="Times New Roman" w:cs="Times New Roman"/>
                <w:iCs/>
                <w:sz w:val="16"/>
                <w:szCs w:val="16"/>
                <w:lang w:val="en-GB"/>
              </w:rPr>
              <w:t xml:space="preserve">90 (66%)</w:t>
            </w:r>
            <w:bookmarkEnd w:id="83"/>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84" w:name="_Toc63"/>
            <w:r>
              <w:rPr>
                <w:rFonts w:ascii="Times New Roman" w:hAnsi="Times New Roman" w:cs="Times New Roman"/>
                <w:iCs/>
                <w:sz w:val="16"/>
                <w:szCs w:val="16"/>
                <w:lang w:val="en-GB"/>
              </w:rPr>
              <w:t xml:space="preserve">0 (0%)</w:t>
            </w:r>
            <w:bookmarkEnd w:id="84"/>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85" w:name="_Toc64"/>
            <w:r>
              <w:rPr>
                <w:rFonts w:ascii="Times New Roman" w:hAnsi="Times New Roman" w:cs="Times New Roman"/>
                <w:iCs/>
                <w:sz w:val="16"/>
                <w:szCs w:val="16"/>
                <w:lang w:val="en-GB"/>
              </w:rPr>
              <w:t xml:space="preserve">Serious </w:t>
            </w:r>
            <w:bookmarkEnd w:id="85"/>
            <w:r>
              <w:rPr>
                <w:rFonts w:ascii="Times New Roman" w:hAnsi="Times New Roman" w:cs="Times New Roman"/>
                <w:iCs/>
                <w:sz w:val="16"/>
                <w:szCs w:val="16"/>
                <w:lang w:val="en-GB"/>
              </w:rPr>
              <w:t xml:space="preserve">adverse events</w:t>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86" w:name="_Toc65"/>
            <w:r>
              <w:rPr>
                <w:rFonts w:ascii="Times New Roman" w:hAnsi="Times New Roman" w:cs="Times New Roman"/>
                <w:iCs/>
                <w:sz w:val="16"/>
                <w:szCs w:val="16"/>
                <w:lang w:val="en-GB"/>
              </w:rPr>
              <w:t xml:space="preserve">6 (1.8%)</w:t>
            </w:r>
            <w:bookmarkEnd w:id="86"/>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87" w:name="_Toc66"/>
            <w:r>
              <w:rPr>
                <w:rFonts w:ascii="Times New Roman" w:hAnsi="Times New Roman" w:cs="Times New Roman"/>
                <w:iCs/>
                <w:sz w:val="16"/>
                <w:szCs w:val="16"/>
                <w:lang w:val="en-GB"/>
              </w:rPr>
              <w:t xml:space="preserve">3 (0.7%)</w:t>
            </w:r>
            <w:bookmarkEnd w:id="87"/>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88" w:name="_Toc67"/>
            <w:r>
              <w:rPr>
                <w:rFonts w:ascii="Times New Roman" w:hAnsi="Times New Roman" w:cs="Times New Roman"/>
                <w:iCs/>
                <w:sz w:val="16"/>
                <w:szCs w:val="16"/>
                <w:lang w:val="en-GB"/>
              </w:rPr>
              <w:t xml:space="preserve">2 (0.8%)</w:t>
            </w:r>
            <w:bookmarkEnd w:id="88"/>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89" w:name="_Toc68"/>
            <w:r>
              <w:rPr>
                <w:rFonts w:ascii="Times New Roman" w:hAnsi="Times New Roman" w:cs="Times New Roman"/>
                <w:iCs/>
                <w:sz w:val="16"/>
                <w:szCs w:val="16"/>
                <w:lang w:val="en-GB"/>
              </w:rPr>
              <w:t xml:space="preserve">5 (1.7%)</w:t>
            </w:r>
            <w:bookmarkEnd w:id="89"/>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90" w:name="_Toc69"/>
            <w:r>
              <w:rPr>
                <w:rFonts w:ascii="Times New Roman" w:hAnsi="Times New Roman" w:cs="Times New Roman"/>
                <w:iCs/>
                <w:sz w:val="16"/>
                <w:szCs w:val="16"/>
                <w:lang w:val="en-GB"/>
              </w:rPr>
              <w:t xml:space="preserve">10 (7.6%)</w:t>
            </w:r>
            <w:bookmarkEnd w:id="90"/>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91" w:name="_Toc70"/>
            <w:r>
              <w:rPr>
                <w:rFonts w:ascii="Times New Roman" w:hAnsi="Times New Roman" w:cs="Times New Roman"/>
                <w:iCs/>
                <w:sz w:val="16"/>
                <w:szCs w:val="16"/>
                <w:lang w:val="en-GB"/>
              </w:rPr>
              <w:t xml:space="preserve">5 (3.6%)</w:t>
            </w:r>
            <w:bookmarkEnd w:id="91"/>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92" w:name="_Toc71"/>
            <w:r>
              <w:rPr>
                <w:rFonts w:ascii="Times New Roman" w:hAnsi="Times New Roman" w:cs="Times New Roman"/>
                <w:iCs/>
                <w:sz w:val="16"/>
                <w:szCs w:val="16"/>
                <w:lang w:val="en-GB"/>
              </w:rPr>
              <w:t xml:space="preserve">0 (0%)</w:t>
            </w:r>
            <w:bookmarkEnd w:id="92"/>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93" w:name="_Toc72"/>
            <w:r>
              <w:rPr>
                <w:rFonts w:ascii="Times New Roman" w:hAnsi="Times New Roman" w:cs="Times New Roman"/>
                <w:iCs/>
                <w:sz w:val="16"/>
                <w:szCs w:val="16"/>
                <w:lang w:val="en-GB"/>
              </w:rPr>
              <w:t xml:space="preserve">Therapy naive</w:t>
            </w:r>
            <w:bookmarkEnd w:id="93"/>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94" w:name="_Toc73"/>
            <w:r>
              <w:rPr>
                <w:rFonts w:ascii="Times New Roman" w:hAnsi="Times New Roman" w:cs="Times New Roman"/>
                <w:iCs/>
                <w:sz w:val="16"/>
                <w:szCs w:val="16"/>
                <w:lang w:val="en-GB"/>
              </w:rPr>
              <w:t xml:space="preserve">0 (0%)</w:t>
            </w:r>
            <w:bookmarkEnd w:id="94"/>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95" w:name="_Toc74"/>
            <w:r>
              <w:rPr>
                <w:rFonts w:ascii="Times New Roman" w:hAnsi="Times New Roman" w:cs="Times New Roman"/>
                <w:iCs/>
                <w:sz w:val="16"/>
                <w:szCs w:val="16"/>
                <w:lang w:val="en-GB"/>
              </w:rPr>
              <w:t xml:space="preserve">0 (0%)</w:t>
            </w:r>
            <w:bookmarkEnd w:id="95"/>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96" w:name="_Toc75"/>
            <w:r>
              <w:rPr>
                <w:rFonts w:ascii="Times New Roman" w:hAnsi="Times New Roman" w:cs="Times New Roman"/>
                <w:iCs/>
                <w:sz w:val="16"/>
                <w:szCs w:val="16"/>
                <w:lang w:val="en-GB"/>
              </w:rPr>
              <w:t xml:space="preserve">0 (0%)</w:t>
            </w:r>
            <w:bookmarkEnd w:id="96"/>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97" w:name="_Toc76"/>
            <w:r>
              <w:rPr>
                <w:rFonts w:ascii="Times New Roman" w:hAnsi="Times New Roman" w:cs="Times New Roman"/>
                <w:iCs/>
                <w:sz w:val="16"/>
                <w:szCs w:val="16"/>
                <w:lang w:val="en-GB"/>
              </w:rPr>
              <w:t xml:space="preserve">0 (0%)</w:t>
            </w:r>
            <w:bookmarkEnd w:id="97"/>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98" w:name="_Toc77"/>
            <w:r>
              <w:rPr>
                <w:rFonts w:ascii="Times New Roman" w:hAnsi="Times New Roman" w:cs="Times New Roman"/>
                <w:iCs/>
                <w:sz w:val="16"/>
                <w:szCs w:val="16"/>
                <w:lang w:val="en-GB"/>
              </w:rPr>
              <w:t xml:space="preserve">0 (0%)</w:t>
            </w:r>
            <w:bookmarkEnd w:id="98"/>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99" w:name="_Toc78"/>
            <w:r>
              <w:rPr>
                <w:rFonts w:ascii="Times New Roman" w:hAnsi="Times New Roman" w:cs="Times New Roman"/>
                <w:iCs/>
                <w:sz w:val="16"/>
                <w:szCs w:val="16"/>
                <w:lang w:val="en-GB"/>
              </w:rPr>
              <w:t xml:space="preserve">0 (0%)</w:t>
            </w:r>
            <w:bookmarkEnd w:id="99"/>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100" w:name="_Toc79"/>
            <w:r>
              <w:rPr>
                <w:rFonts w:ascii="Times New Roman" w:hAnsi="Times New Roman" w:cs="Times New Roman"/>
                <w:iCs/>
                <w:sz w:val="16"/>
                <w:szCs w:val="16"/>
                <w:lang w:val="en-GB"/>
              </w:rPr>
              <w:t xml:space="preserve">1,177 (54%)</w:t>
            </w:r>
            <w:bookmarkEnd w:id="100"/>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b/>
                <w:bCs/>
                <w:iCs/>
                <w:sz w:val="16"/>
                <w:szCs w:val="16"/>
                <w:lang w:val="en-GB"/>
              </w:rPr>
            </w:pPr>
            <w:r/>
            <w:bookmarkStart w:id="101" w:name="_Toc80"/>
            <w:r>
              <w:rPr>
                <w:rFonts w:ascii="Times New Roman" w:hAnsi="Times New Roman" w:cs="Times New Roman"/>
                <w:b/>
                <w:bCs/>
                <w:iCs/>
                <w:sz w:val="16"/>
                <w:szCs w:val="16"/>
                <w:lang w:val="en-GB"/>
              </w:rPr>
              <w:t xml:space="preserve">Index therapy</w:t>
            </w:r>
            <w:bookmarkEnd w:id="101"/>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p>
            <w:pPr>
              <w:pStyle w:val="1236"/>
              <w:pBdr/>
              <w:spacing w:after="0"/>
              <w:ind/>
              <w:jc w:val="both"/>
              <w:rPr>
                <w:rFonts w:ascii="Times New Roman" w:hAnsi="Times New Roman" w:cs="Times New Roman"/>
                <w:b/>
                <w:bCs/>
                <w:iCs/>
                <w:sz w:val="16"/>
                <w:szCs w:val="16"/>
                <w:lang w:val="en-GB"/>
              </w:rPr>
            </w:pPr>
            <w:r>
              <w:rPr>
                <w:rFonts w:ascii="Times New Roman" w:hAnsi="Times New Roman" w:cs="Times New Roman"/>
                <w:b/>
                <w:bCs/>
                <w:iCs/>
                <w:sz w:val="16"/>
                <w:szCs w:val="16"/>
                <w:lang w:val="en-GB"/>
              </w:rPr>
              <w:t xml:space="preserve">(New therapy)</w:t>
            </w:r>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r>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102" w:name="_Toc81"/>
            <w:r>
              <w:rPr>
                <w:rFonts w:ascii="Times New Roman" w:hAnsi="Times New Roman" w:cs="Times New Roman"/>
                <w:iCs/>
                <w:sz w:val="16"/>
                <w:szCs w:val="16"/>
                <w:lang w:val="en-GB"/>
              </w:rPr>
              <w:t xml:space="preserve">DMF</w:t>
            </w:r>
            <w:bookmarkEnd w:id="102"/>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03" w:name="_Toc82"/>
            <w:r>
              <w:rPr>
                <w:rFonts w:ascii="Times New Roman" w:hAnsi="Times New Roman" w:cs="Times New Roman"/>
                <w:iCs/>
                <w:sz w:val="16"/>
                <w:szCs w:val="16"/>
                <w:lang w:val="en-GB"/>
              </w:rPr>
              <w:t xml:space="preserve">0 (0%)</w:t>
            </w:r>
            <w:bookmarkEnd w:id="103"/>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04" w:name="_Toc83"/>
            <w:r>
              <w:rPr>
                <w:rFonts w:ascii="Times New Roman" w:hAnsi="Times New Roman" w:cs="Times New Roman"/>
                <w:iCs/>
                <w:sz w:val="16"/>
                <w:szCs w:val="16"/>
                <w:lang w:val="en-GB"/>
              </w:rPr>
              <w:t xml:space="preserve">109 (24%)</w:t>
            </w:r>
            <w:bookmarkEnd w:id="104"/>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05" w:name="_Toc84"/>
            <w:r>
              <w:rPr>
                <w:rFonts w:ascii="Times New Roman" w:hAnsi="Times New Roman" w:cs="Times New Roman"/>
                <w:iCs/>
                <w:sz w:val="16"/>
                <w:szCs w:val="16"/>
                <w:lang w:val="en-GB"/>
              </w:rPr>
              <w:t xml:space="preserve">57 (23%)</w:t>
            </w:r>
            <w:bookmarkEnd w:id="105"/>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06" w:name="_Toc85"/>
            <w:r>
              <w:rPr>
                <w:rFonts w:ascii="Times New Roman" w:hAnsi="Times New Roman" w:cs="Times New Roman"/>
                <w:iCs/>
                <w:sz w:val="16"/>
                <w:szCs w:val="16"/>
                <w:lang w:val="en-GB"/>
              </w:rPr>
              <w:t xml:space="preserve">61 (21%)</w:t>
            </w:r>
            <w:bookmarkEnd w:id="106"/>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07" w:name="_Toc86"/>
            <w:r>
              <w:rPr>
                <w:rFonts w:ascii="Times New Roman" w:hAnsi="Times New Roman" w:cs="Times New Roman"/>
                <w:iCs/>
                <w:sz w:val="16"/>
                <w:szCs w:val="16"/>
                <w:lang w:val="en-GB"/>
              </w:rPr>
              <w:t xml:space="preserve">16 (12%)</w:t>
            </w:r>
            <w:bookmarkEnd w:id="107"/>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08" w:name="_Toc87"/>
            <w:r>
              <w:rPr>
                <w:rFonts w:ascii="Times New Roman" w:hAnsi="Times New Roman" w:cs="Times New Roman"/>
                <w:iCs/>
                <w:sz w:val="16"/>
                <w:szCs w:val="16"/>
                <w:lang w:val="en-GB"/>
              </w:rPr>
              <w:t xml:space="preserve">11 (8.0%)</w:t>
            </w:r>
            <w:bookmarkEnd w:id="108"/>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109" w:name="_Toc88"/>
            <w:r>
              <w:rPr>
                <w:rFonts w:ascii="Times New Roman" w:hAnsi="Times New Roman" w:cs="Times New Roman"/>
                <w:iCs/>
                <w:sz w:val="16"/>
                <w:szCs w:val="16"/>
                <w:lang w:val="en-GB"/>
              </w:rPr>
              <w:t xml:space="preserve">480 (22%)</w:t>
            </w:r>
            <w:bookmarkEnd w:id="109"/>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110" w:name="_Toc89"/>
            <w:r>
              <w:rPr>
                <w:rFonts w:ascii="Times New Roman" w:hAnsi="Times New Roman" w:cs="Times New Roman"/>
                <w:iCs/>
                <w:sz w:val="16"/>
                <w:szCs w:val="16"/>
                <w:lang w:val="en-GB"/>
              </w:rPr>
              <w:t xml:space="preserve">IF</w:t>
            </w:r>
            <w:bookmarkEnd w:id="110"/>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11" w:name="_Toc90"/>
            <w:r>
              <w:rPr>
                <w:rFonts w:ascii="Times New Roman" w:hAnsi="Times New Roman" w:cs="Times New Roman"/>
                <w:iCs/>
                <w:sz w:val="16"/>
                <w:szCs w:val="16"/>
                <w:lang w:val="en-GB"/>
              </w:rPr>
              <w:t xml:space="preserve">23 (6.8%)</w:t>
            </w:r>
            <w:bookmarkEnd w:id="111"/>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12" w:name="_Toc91"/>
            <w:r>
              <w:rPr>
                <w:rFonts w:ascii="Times New Roman" w:hAnsi="Times New Roman" w:cs="Times New Roman"/>
                <w:iCs/>
                <w:sz w:val="16"/>
                <w:szCs w:val="16"/>
                <w:lang w:val="en-GB"/>
              </w:rPr>
              <w:t xml:space="preserve">0 (0%)</w:t>
            </w:r>
            <w:bookmarkEnd w:id="112"/>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13" w:name="_Toc92"/>
            <w:r>
              <w:rPr>
                <w:rFonts w:ascii="Times New Roman" w:hAnsi="Times New Roman" w:cs="Times New Roman"/>
                <w:iCs/>
                <w:sz w:val="16"/>
                <w:szCs w:val="16"/>
                <w:lang w:val="en-GB"/>
              </w:rPr>
              <w:t xml:space="preserve">20 (8.0%)</w:t>
            </w:r>
            <w:bookmarkEnd w:id="113"/>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14" w:name="_Toc93"/>
            <w:r>
              <w:rPr>
                <w:rFonts w:ascii="Times New Roman" w:hAnsi="Times New Roman" w:cs="Times New Roman"/>
                <w:iCs/>
                <w:sz w:val="16"/>
                <w:szCs w:val="16"/>
                <w:lang w:val="en-GB"/>
              </w:rPr>
              <w:t xml:space="preserve">17 (5.9%)</w:t>
            </w:r>
            <w:bookmarkEnd w:id="114"/>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15" w:name="_Toc94"/>
            <w:r>
              <w:rPr>
                <w:rFonts w:ascii="Times New Roman" w:hAnsi="Times New Roman" w:cs="Times New Roman"/>
                <w:iCs/>
                <w:sz w:val="16"/>
                <w:szCs w:val="16"/>
                <w:lang w:val="en-GB"/>
              </w:rPr>
              <w:t xml:space="preserve">11 (8.4%)</w:t>
            </w:r>
            <w:bookmarkEnd w:id="115"/>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16" w:name="_Toc95"/>
            <w:r>
              <w:rPr>
                <w:rFonts w:ascii="Times New Roman" w:hAnsi="Times New Roman" w:cs="Times New Roman"/>
                <w:iCs/>
                <w:sz w:val="16"/>
                <w:szCs w:val="16"/>
                <w:lang w:val="en-GB"/>
              </w:rPr>
              <w:t xml:space="preserve">2 (1.5%)</w:t>
            </w:r>
            <w:bookmarkEnd w:id="116"/>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117" w:name="_Toc96"/>
            <w:r>
              <w:rPr>
                <w:rFonts w:ascii="Times New Roman" w:hAnsi="Times New Roman" w:cs="Times New Roman"/>
                <w:iCs/>
                <w:sz w:val="16"/>
                <w:szCs w:val="16"/>
                <w:lang w:val="en-GB"/>
              </w:rPr>
              <w:t xml:space="preserve">215 (9.8%)</w:t>
            </w:r>
            <w:bookmarkEnd w:id="117"/>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118" w:name="_Toc97"/>
            <w:r>
              <w:rPr>
                <w:rFonts w:ascii="Times New Roman" w:hAnsi="Times New Roman" w:cs="Times New Roman"/>
                <w:iCs/>
                <w:sz w:val="16"/>
                <w:szCs w:val="16"/>
                <w:lang w:val="en-GB"/>
              </w:rPr>
              <w:t xml:space="preserve">GA</w:t>
            </w:r>
            <w:bookmarkEnd w:id="118"/>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19" w:name="_Toc98"/>
            <w:r>
              <w:rPr>
                <w:rFonts w:ascii="Times New Roman" w:hAnsi="Times New Roman" w:cs="Times New Roman"/>
                <w:iCs/>
                <w:sz w:val="16"/>
                <w:szCs w:val="16"/>
                <w:lang w:val="en-GB"/>
              </w:rPr>
              <w:t xml:space="preserve">53 (16%)</w:t>
            </w:r>
            <w:bookmarkEnd w:id="119"/>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20" w:name="_Toc99"/>
            <w:r>
              <w:rPr>
                <w:rFonts w:ascii="Times New Roman" w:hAnsi="Times New Roman" w:cs="Times New Roman"/>
                <w:iCs/>
                <w:sz w:val="16"/>
                <w:szCs w:val="16"/>
                <w:lang w:val="en-GB"/>
              </w:rPr>
              <w:t xml:space="preserve">30 (6.7%)</w:t>
            </w:r>
            <w:bookmarkEnd w:id="120"/>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21" w:name="_Toc100"/>
            <w:r>
              <w:rPr>
                <w:rFonts w:ascii="Times New Roman" w:hAnsi="Times New Roman" w:cs="Times New Roman"/>
                <w:iCs/>
                <w:sz w:val="16"/>
                <w:szCs w:val="16"/>
                <w:lang w:val="en-GB"/>
              </w:rPr>
              <w:t xml:space="preserve">0 (0%)</w:t>
            </w:r>
            <w:bookmarkEnd w:id="121"/>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22" w:name="_Toc101"/>
            <w:r>
              <w:rPr>
                <w:rFonts w:ascii="Times New Roman" w:hAnsi="Times New Roman" w:cs="Times New Roman"/>
                <w:iCs/>
                <w:sz w:val="16"/>
                <w:szCs w:val="16"/>
                <w:lang w:val="en-GB"/>
              </w:rPr>
              <w:t xml:space="preserve">27 (9.4%)</w:t>
            </w:r>
            <w:bookmarkEnd w:id="122"/>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23" w:name="_Toc102"/>
            <w:r>
              <w:rPr>
                <w:rFonts w:ascii="Times New Roman" w:hAnsi="Times New Roman" w:cs="Times New Roman"/>
                <w:iCs/>
                <w:sz w:val="16"/>
                <w:szCs w:val="16"/>
                <w:lang w:val="en-GB"/>
              </w:rPr>
              <w:t xml:space="preserve">20 (15%)</w:t>
            </w:r>
            <w:bookmarkEnd w:id="123"/>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24" w:name="_Toc103"/>
            <w:r>
              <w:rPr>
                <w:rFonts w:ascii="Times New Roman" w:hAnsi="Times New Roman" w:cs="Times New Roman"/>
                <w:iCs/>
                <w:sz w:val="16"/>
                <w:szCs w:val="16"/>
                <w:lang w:val="en-GB"/>
              </w:rPr>
              <w:t xml:space="preserve">13 (9.5%)</w:t>
            </w:r>
            <w:bookmarkEnd w:id="124"/>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125" w:name="_Toc104"/>
            <w:r>
              <w:rPr>
                <w:rFonts w:ascii="Times New Roman" w:hAnsi="Times New Roman" w:cs="Times New Roman"/>
                <w:iCs/>
                <w:sz w:val="16"/>
                <w:szCs w:val="16"/>
                <w:lang w:val="en-GB"/>
              </w:rPr>
              <w:t xml:space="preserve">396 (18%)</w:t>
            </w:r>
            <w:bookmarkEnd w:id="125"/>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126" w:name="_Toc105"/>
            <w:r>
              <w:rPr>
                <w:rFonts w:ascii="Times New Roman" w:hAnsi="Times New Roman" w:cs="Times New Roman"/>
                <w:iCs/>
                <w:sz w:val="16"/>
                <w:szCs w:val="16"/>
                <w:lang w:val="en-GB"/>
              </w:rPr>
              <w:t xml:space="preserve">TERI</w:t>
            </w:r>
            <w:bookmarkEnd w:id="126"/>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27" w:name="_Toc106"/>
            <w:r>
              <w:rPr>
                <w:rFonts w:ascii="Times New Roman" w:hAnsi="Times New Roman" w:cs="Times New Roman"/>
                <w:iCs/>
                <w:sz w:val="16"/>
                <w:szCs w:val="16"/>
                <w:lang w:val="en-GB"/>
              </w:rPr>
              <w:t xml:space="preserve">82 (24%)</w:t>
            </w:r>
            <w:bookmarkEnd w:id="127"/>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28" w:name="_Toc107"/>
            <w:r>
              <w:rPr>
                <w:rFonts w:ascii="Times New Roman" w:hAnsi="Times New Roman" w:cs="Times New Roman"/>
                <w:iCs/>
                <w:sz w:val="16"/>
                <w:szCs w:val="16"/>
                <w:lang w:val="en-GB"/>
              </w:rPr>
              <w:t xml:space="preserve">163 (36%)</w:t>
            </w:r>
            <w:bookmarkEnd w:id="128"/>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29" w:name="_Toc108"/>
            <w:r>
              <w:rPr>
                <w:rFonts w:ascii="Times New Roman" w:hAnsi="Times New Roman" w:cs="Times New Roman"/>
                <w:iCs/>
                <w:sz w:val="16"/>
                <w:szCs w:val="16"/>
                <w:lang w:val="en-GB"/>
              </w:rPr>
              <w:t xml:space="preserve">67 (27%)</w:t>
            </w:r>
            <w:bookmarkEnd w:id="129"/>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30" w:name="_Toc109"/>
            <w:r>
              <w:rPr>
                <w:rFonts w:ascii="Times New Roman" w:hAnsi="Times New Roman" w:cs="Times New Roman"/>
                <w:iCs/>
                <w:sz w:val="16"/>
                <w:szCs w:val="16"/>
                <w:lang w:val="en-GB"/>
              </w:rPr>
              <w:t xml:space="preserve">0 (0%)</w:t>
            </w:r>
            <w:bookmarkEnd w:id="130"/>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31" w:name="_Toc110"/>
            <w:r>
              <w:rPr>
                <w:rFonts w:ascii="Times New Roman" w:hAnsi="Times New Roman" w:cs="Times New Roman"/>
                <w:iCs/>
                <w:sz w:val="16"/>
                <w:szCs w:val="16"/>
                <w:lang w:val="en-GB"/>
              </w:rPr>
              <w:t xml:space="preserve">9 (6.9%)</w:t>
            </w:r>
            <w:bookmarkEnd w:id="131"/>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32" w:name="_Toc111"/>
            <w:r>
              <w:rPr>
                <w:rFonts w:ascii="Times New Roman" w:hAnsi="Times New Roman" w:cs="Times New Roman"/>
                <w:iCs/>
                <w:sz w:val="16"/>
                <w:szCs w:val="16"/>
                <w:lang w:val="en-GB"/>
              </w:rPr>
              <w:t xml:space="preserve">1 (0.7%)</w:t>
            </w:r>
            <w:bookmarkEnd w:id="132"/>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133" w:name="_Toc112"/>
            <w:r>
              <w:rPr>
                <w:rFonts w:ascii="Times New Roman" w:hAnsi="Times New Roman" w:cs="Times New Roman"/>
                <w:iCs/>
                <w:sz w:val="16"/>
                <w:szCs w:val="16"/>
                <w:lang w:val="en-GB"/>
              </w:rPr>
              <w:t xml:space="preserve">634 (29%)</w:t>
            </w:r>
            <w:bookmarkEnd w:id="133"/>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134" w:name="_Toc113"/>
            <w:r>
              <w:rPr>
                <w:rFonts w:ascii="Times New Roman" w:hAnsi="Times New Roman" w:cs="Times New Roman"/>
                <w:iCs/>
                <w:sz w:val="16"/>
                <w:szCs w:val="16"/>
                <w:lang w:val="en-GB"/>
              </w:rPr>
              <w:t xml:space="preserve">FTY</w:t>
            </w:r>
            <w:bookmarkEnd w:id="134"/>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35" w:name="_Toc114"/>
            <w:r>
              <w:rPr>
                <w:rFonts w:ascii="Times New Roman" w:hAnsi="Times New Roman" w:cs="Times New Roman"/>
                <w:iCs/>
                <w:sz w:val="16"/>
                <w:szCs w:val="16"/>
                <w:lang w:val="en-GB"/>
              </w:rPr>
              <w:t xml:space="preserve">109 (32%)</w:t>
            </w:r>
            <w:bookmarkEnd w:id="135"/>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36" w:name="_Toc115"/>
            <w:r>
              <w:rPr>
                <w:rFonts w:ascii="Times New Roman" w:hAnsi="Times New Roman" w:cs="Times New Roman"/>
                <w:iCs/>
                <w:sz w:val="16"/>
                <w:szCs w:val="16"/>
                <w:lang w:val="en-GB"/>
              </w:rPr>
              <w:t xml:space="preserve">99 (22%)</w:t>
            </w:r>
            <w:bookmarkEnd w:id="136"/>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37" w:name="_Toc116"/>
            <w:r>
              <w:rPr>
                <w:rFonts w:ascii="Times New Roman" w:hAnsi="Times New Roman" w:cs="Times New Roman"/>
                <w:iCs/>
                <w:sz w:val="16"/>
                <w:szCs w:val="16"/>
                <w:lang w:val="en-GB"/>
              </w:rPr>
              <w:t xml:space="preserve">72 (29%)</w:t>
            </w:r>
            <w:bookmarkEnd w:id="137"/>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38" w:name="_Toc117"/>
            <w:r>
              <w:rPr>
                <w:rFonts w:ascii="Times New Roman" w:hAnsi="Times New Roman" w:cs="Times New Roman"/>
                <w:iCs/>
                <w:sz w:val="16"/>
                <w:szCs w:val="16"/>
                <w:lang w:val="en-GB"/>
              </w:rPr>
              <w:t xml:space="preserve">124 (43%)</w:t>
            </w:r>
            <w:bookmarkEnd w:id="138"/>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39" w:name="_Toc118"/>
            <w:r>
              <w:rPr>
                <w:rFonts w:ascii="Times New Roman" w:hAnsi="Times New Roman" w:cs="Times New Roman"/>
                <w:iCs/>
                <w:sz w:val="16"/>
                <w:szCs w:val="16"/>
                <w:lang w:val="en-GB"/>
              </w:rPr>
              <w:t xml:space="preserve">0 (0%)</w:t>
            </w:r>
            <w:bookmarkEnd w:id="139"/>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40" w:name="_Toc119"/>
            <w:r>
              <w:rPr>
                <w:rFonts w:ascii="Times New Roman" w:hAnsi="Times New Roman" w:cs="Times New Roman"/>
                <w:iCs/>
                <w:sz w:val="16"/>
                <w:szCs w:val="16"/>
                <w:lang w:val="en-GB"/>
              </w:rPr>
              <w:t xml:space="preserve">110 (80%)</w:t>
            </w:r>
            <w:bookmarkEnd w:id="140"/>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141" w:name="_Toc120"/>
            <w:r>
              <w:rPr>
                <w:rFonts w:ascii="Times New Roman" w:hAnsi="Times New Roman" w:cs="Times New Roman"/>
                <w:iCs/>
                <w:sz w:val="16"/>
                <w:szCs w:val="16"/>
                <w:lang w:val="en-GB"/>
              </w:rPr>
              <w:t xml:space="preserve">254 (12%)</w:t>
            </w:r>
            <w:bookmarkEnd w:id="141"/>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iCs/>
                <w:sz w:val="16"/>
                <w:szCs w:val="16"/>
                <w:lang w:val="en-GB"/>
              </w:rPr>
            </w:pPr>
            <w:r/>
            <w:bookmarkStart w:id="142" w:name="_Toc121"/>
            <w:r>
              <w:rPr>
                <w:rFonts w:ascii="Times New Roman" w:hAnsi="Times New Roman" w:cs="Times New Roman"/>
                <w:iCs/>
                <w:sz w:val="16"/>
                <w:szCs w:val="16"/>
                <w:lang w:val="en-GB"/>
              </w:rPr>
              <w:t xml:space="preserve">NAT</w:t>
            </w:r>
            <w:bookmarkEnd w:id="142"/>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43" w:name="_Toc122"/>
            <w:r>
              <w:rPr>
                <w:rFonts w:ascii="Times New Roman" w:hAnsi="Times New Roman" w:cs="Times New Roman"/>
                <w:iCs/>
                <w:sz w:val="16"/>
                <w:szCs w:val="16"/>
                <w:lang w:val="en-GB"/>
              </w:rPr>
              <w:t xml:space="preserve">70 (21%)</w:t>
            </w:r>
            <w:bookmarkEnd w:id="143"/>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44" w:name="_Toc123"/>
            <w:r>
              <w:rPr>
                <w:rFonts w:ascii="Times New Roman" w:hAnsi="Times New Roman" w:cs="Times New Roman"/>
                <w:iCs/>
                <w:sz w:val="16"/>
                <w:szCs w:val="16"/>
                <w:lang w:val="en-GB"/>
              </w:rPr>
              <w:t xml:space="preserve">47 (10%)</w:t>
            </w:r>
            <w:bookmarkEnd w:id="144"/>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45" w:name="_Toc124"/>
            <w:r>
              <w:rPr>
                <w:rFonts w:ascii="Times New Roman" w:hAnsi="Times New Roman" w:cs="Times New Roman"/>
                <w:iCs/>
                <w:sz w:val="16"/>
                <w:szCs w:val="16"/>
                <w:lang w:val="en-GB"/>
              </w:rPr>
              <w:t xml:space="preserve">35 (14%)</w:t>
            </w:r>
            <w:bookmarkEnd w:id="145"/>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46" w:name="_Toc125"/>
            <w:r>
              <w:rPr>
                <w:rFonts w:ascii="Times New Roman" w:hAnsi="Times New Roman" w:cs="Times New Roman"/>
                <w:iCs/>
                <w:sz w:val="16"/>
                <w:szCs w:val="16"/>
                <w:lang w:val="en-GB"/>
              </w:rPr>
              <w:t xml:space="preserve">58 (20%)</w:t>
            </w:r>
            <w:bookmarkEnd w:id="146"/>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47" w:name="_Toc126"/>
            <w:r>
              <w:rPr>
                <w:rFonts w:ascii="Times New Roman" w:hAnsi="Times New Roman" w:cs="Times New Roman"/>
                <w:iCs/>
                <w:sz w:val="16"/>
                <w:szCs w:val="16"/>
                <w:lang w:val="en-GB"/>
              </w:rPr>
              <w:t xml:space="preserve">75 (57%)</w:t>
            </w:r>
            <w:bookmarkEnd w:id="147"/>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48" w:name="_Toc127"/>
            <w:r>
              <w:rPr>
                <w:rFonts w:ascii="Times New Roman" w:hAnsi="Times New Roman" w:cs="Times New Roman"/>
                <w:iCs/>
                <w:sz w:val="16"/>
                <w:szCs w:val="16"/>
                <w:lang w:val="en-GB"/>
              </w:rPr>
              <w:t xml:space="preserve">0 (0%)</w:t>
            </w:r>
            <w:bookmarkEnd w:id="148"/>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149" w:name="_Toc128"/>
            <w:r>
              <w:rPr>
                <w:rFonts w:ascii="Times New Roman" w:hAnsi="Times New Roman" w:cs="Times New Roman"/>
                <w:iCs/>
                <w:sz w:val="16"/>
                <w:szCs w:val="16"/>
                <w:lang w:val="en-GB"/>
              </w:rPr>
              <w:t xml:space="preserve">204 (9.3%)</w:t>
            </w:r>
            <w:bookmarkEnd w:id="149"/>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tcW w:w="763" w:type="pct"/>
            <w:textDirection w:val="lrTb"/>
            <w:noWrap w:val="false"/>
          </w:tcPr>
          <w:p>
            <w:pPr>
              <w:pStyle w:val="1236"/>
              <w:pBdr/>
              <w:spacing w:after="0"/>
              <w:ind/>
              <w:jc w:val="both"/>
              <w:rPr>
                <w:rFonts w:ascii="Times New Roman" w:hAnsi="Times New Roman" w:cs="Times New Roman"/>
                <w:b/>
                <w:bCs/>
                <w:iCs/>
                <w:sz w:val="16"/>
                <w:szCs w:val="16"/>
                <w:lang w:val="en-GB"/>
              </w:rPr>
            </w:pPr>
            <w:r/>
            <w:bookmarkStart w:id="150" w:name="_Toc129"/>
            <w:r>
              <w:rPr>
                <w:rFonts w:ascii="Times New Roman" w:hAnsi="Times New Roman" w:cs="Times New Roman"/>
                <w:b/>
                <w:bCs/>
                <w:iCs/>
                <w:sz w:val="16"/>
                <w:szCs w:val="16"/>
                <w:lang w:val="en-GB"/>
              </w:rPr>
              <w:t xml:space="preserve">Current duration</w:t>
            </w:r>
            <w:bookmarkEnd w:id="150"/>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51" w:name="_Toc130"/>
            <w:r>
              <w:rPr>
                <w:rFonts w:ascii="Times New Roman" w:hAnsi="Times New Roman" w:cs="Times New Roman"/>
                <w:iCs/>
                <w:sz w:val="16"/>
                <w:szCs w:val="16"/>
                <w:lang w:val="en-GB"/>
              </w:rPr>
              <w:t xml:space="preserve">1.76</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(0.04, 0.78, 3.19, 6.53)</w:t>
            </w:r>
            <w:bookmarkEnd w:id="151"/>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52" w:name="_Toc131"/>
            <w:r>
              <w:rPr>
                <w:rFonts w:ascii="Times New Roman" w:hAnsi="Times New Roman" w:cs="Times New Roman"/>
                <w:iCs/>
                <w:sz w:val="16"/>
                <w:szCs w:val="16"/>
                <w:lang w:val="en-GB"/>
              </w:rPr>
              <w:t xml:space="preserve">4.53</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(0.08, 1.45, 8.30, 22.05)</w:t>
            </w:r>
            <w:bookmarkEnd w:id="152"/>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53" w:name="_Toc132"/>
            <w:r>
              <w:rPr>
                <w:rFonts w:ascii="Times New Roman" w:hAnsi="Times New Roman" w:cs="Times New Roman"/>
                <w:iCs/>
                <w:sz w:val="16"/>
                <w:szCs w:val="16"/>
                <w:lang w:val="en-GB"/>
              </w:rPr>
              <w:t xml:space="preserve">1.89</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(0.04, 0.76, 4.97, 17.40)</w:t>
            </w:r>
            <w:bookmarkEnd w:id="153"/>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54" w:name="_Toc133"/>
            <w:r>
              <w:rPr>
                <w:rFonts w:ascii="Times New Roman" w:hAnsi="Times New Roman" w:cs="Times New Roman"/>
                <w:iCs/>
                <w:sz w:val="16"/>
                <w:szCs w:val="16"/>
                <w:lang w:val="en-GB"/>
              </w:rPr>
              <w:t xml:space="preserve">1.83</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(0.16, 0.93, 2.53, 7.14)</w:t>
            </w:r>
            <w:bookmarkEnd w:id="154"/>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55" w:name="_Toc134"/>
            <w:r>
              <w:rPr>
                <w:rFonts w:ascii="Times New Roman" w:hAnsi="Times New Roman" w:cs="Times New Roman"/>
                <w:iCs/>
                <w:sz w:val="16"/>
                <w:szCs w:val="16"/>
                <w:lang w:val="en-GB"/>
              </w:rPr>
              <w:t xml:space="preserve">2.42</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(0.07, 1.11, 4.12, 8.15)</w:t>
            </w:r>
            <w:bookmarkEnd w:id="155"/>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56" w:name="_Toc135"/>
            <w:r>
              <w:rPr>
                <w:rFonts w:ascii="Times New Roman" w:hAnsi="Times New Roman" w:cs="Times New Roman"/>
                <w:iCs/>
                <w:sz w:val="16"/>
                <w:szCs w:val="16"/>
                <w:lang w:val="en-GB"/>
              </w:rPr>
              <w:t xml:space="preserve">2.75</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(0.12, 1.50, 6.61, 10.53)</w:t>
            </w:r>
            <w:bookmarkEnd w:id="156"/>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157" w:name="_Toc136"/>
            <w:r>
              <w:rPr>
                <w:rFonts w:ascii="Times New Roman" w:hAnsi="Times New Roman" w:cs="Times New Roman"/>
                <w:iCs/>
                <w:sz w:val="16"/>
                <w:szCs w:val="16"/>
                <w:lang w:val="en-GB"/>
              </w:rPr>
              <w:t xml:space="preserve">1.22</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(0.25, 0.68, 3.50, 51.82)</w:t>
            </w:r>
            <w:bookmarkEnd w:id="157"/>
            <w:r>
              <w:rPr>
                <w:rFonts w:ascii="Times New Roman" w:hAnsi="Times New Roman" w:cs="Times New Roman"/>
                <w:iCs/>
                <w:sz w:val="16"/>
                <w:szCs w:val="16"/>
                <w:lang w:val="en-GB"/>
              </w:rPr>
            </w:r>
            <w:r>
              <w:rPr>
                <w:rFonts w:ascii="Times New Roman" w:hAnsi="Times New Roman" w:cs="Times New Roman"/>
                <w:iCs/>
                <w:sz w:val="16"/>
                <w:szCs w:val="16"/>
                <w:lang w:val="en-GB"/>
              </w:rPr>
            </w:r>
          </w:p>
        </w:tc>
      </w:tr>
      <w:tr>
        <w:trPr>
          <w:tblCellSpacing w:w="0" w:type="dxa"/>
          <w:trHeight w:val="340"/>
        </w:trPr>
        <w:tc>
          <w:tcPr>
            <w:tcBorders>
              <w:bottom w:val="single" w:color="auto" w:sz="4" w:space="0"/>
            </w:tcBorders>
            <w:tcW w:w="763" w:type="pct"/>
            <w:textDirection w:val="lrTb"/>
            <w:noWrap w:val="false"/>
          </w:tcPr>
          <w:p>
            <w:pPr>
              <w:pStyle w:val="1236"/>
              <w:pBdr/>
              <w:spacing w:after="0"/>
              <w:ind/>
              <w:jc w:val="both"/>
              <w:rPr>
                <w:rFonts w:ascii="Times New Roman" w:hAnsi="Times New Roman" w:cs="Times New Roman"/>
                <w:b/>
                <w:bCs/>
                <w:iCs/>
                <w:sz w:val="16"/>
                <w:szCs w:val="16"/>
                <w:lang w:val="en-GB"/>
              </w:rPr>
            </w:pPr>
            <w:r/>
            <w:bookmarkStart w:id="158" w:name="_Toc137"/>
            <w:r>
              <w:rPr>
                <w:rFonts w:ascii="Times New Roman" w:hAnsi="Times New Roman" w:cs="Times New Roman"/>
                <w:b/>
                <w:bCs/>
                <w:iCs/>
                <w:sz w:val="16"/>
                <w:szCs w:val="16"/>
                <w:lang w:val="en-GB"/>
              </w:rPr>
              <w:t xml:space="preserve">Index duration</w:t>
            </w:r>
            <w:bookmarkEnd w:id="158"/>
            <w:r>
              <w:rPr>
                <w:rFonts w:ascii="Times New Roman" w:hAnsi="Times New Roman" w:cs="Times New Roman"/>
                <w:b/>
                <w:bCs/>
                <w:iCs/>
                <w:sz w:val="16"/>
                <w:szCs w:val="16"/>
                <w:lang w:val="en-GB"/>
              </w:rPr>
            </w:r>
            <w:r>
              <w:rPr>
                <w:rFonts w:ascii="Times New Roman" w:hAnsi="Times New Roman" w:cs="Times New Roman"/>
                <w:b/>
                <w:bCs/>
                <w:iCs/>
                <w:sz w:val="16"/>
                <w:szCs w:val="16"/>
                <w:lang w:val="en-GB"/>
              </w:rPr>
            </w:r>
          </w:p>
        </w:tc>
        <w:tc>
          <w:tcPr>
            <w:tcBorders>
              <w:bottom w:val="single" w:color="auto" w:sz="4" w:space="0"/>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59" w:name="_Toc138"/>
            <w:r>
              <w:rPr>
                <w:rFonts w:ascii="Times New Roman" w:hAnsi="Times New Roman" w:cs="Times New Roman"/>
                <w:iCs/>
                <w:sz w:val="16"/>
                <w:szCs w:val="16"/>
                <w:lang w:val="en-GB"/>
              </w:rPr>
              <w:t xml:space="preserve">1.30</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(0.01, 0.58, 2.39, 4.71)</w:t>
            </w:r>
            <w:bookmarkEnd w:id="159"/>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bottom w:val="single" w:color="auto" w:sz="4" w:space="0"/>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60" w:name="_Toc139"/>
            <w:r>
              <w:rPr>
                <w:rFonts w:ascii="Times New Roman" w:hAnsi="Times New Roman" w:cs="Times New Roman"/>
                <w:iCs/>
                <w:sz w:val="16"/>
                <w:szCs w:val="16"/>
                <w:lang w:val="en-GB"/>
              </w:rPr>
              <w:t xml:space="preserve">1.63</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(0.01, 0.81, 2.66, 4.85)</w:t>
            </w:r>
            <w:bookmarkEnd w:id="160"/>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bottom w:val="single" w:color="auto" w:sz="4" w:space="0"/>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61" w:name="_Toc140"/>
            <w:r>
              <w:rPr>
                <w:rFonts w:ascii="Times New Roman" w:hAnsi="Times New Roman" w:cs="Times New Roman"/>
                <w:iCs/>
                <w:sz w:val="16"/>
                <w:szCs w:val="16"/>
                <w:lang w:val="en-GB"/>
              </w:rPr>
              <w:t xml:space="preserve">1.18</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(0.01, 0.54, 2.16, 4.80)</w:t>
            </w:r>
            <w:bookmarkEnd w:id="161"/>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bottom w:val="single" w:color="auto" w:sz="4" w:space="0"/>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62" w:name="_Toc141"/>
            <w:r>
              <w:rPr>
                <w:rFonts w:ascii="Times New Roman" w:hAnsi="Times New Roman" w:cs="Times New Roman"/>
                <w:iCs/>
                <w:sz w:val="16"/>
                <w:szCs w:val="16"/>
                <w:lang w:val="en-GB"/>
              </w:rPr>
              <w:t xml:space="preserve">1.50</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(0.01, 0.84, 2.69, 4.62)</w:t>
            </w:r>
            <w:bookmarkEnd w:id="162"/>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bottom w:val="single" w:color="auto" w:sz="4" w:space="0"/>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63" w:name="_Toc142"/>
            <w:r>
              <w:rPr>
                <w:rFonts w:ascii="Times New Roman" w:hAnsi="Times New Roman" w:cs="Times New Roman"/>
                <w:iCs/>
                <w:sz w:val="16"/>
                <w:szCs w:val="16"/>
                <w:lang w:val="en-GB"/>
              </w:rPr>
              <w:t xml:space="preserve">0.94</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(0.05, 0.58, 1.69, 4.55)</w:t>
            </w:r>
            <w:bookmarkEnd w:id="163"/>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bottom w:val="single" w:color="auto" w:sz="4" w:space="0"/>
            </w:tcBorders>
            <w:tcW w:w="605" w:type="pct"/>
            <w:textDirection w:val="lrTb"/>
            <w:noWrap w:val="false"/>
          </w:tcPr>
          <w:p>
            <w:pPr>
              <w:pStyle w:val="1236"/>
              <w:pBdr/>
              <w:spacing w:after="0"/>
              <w:ind/>
              <w:jc w:val="both"/>
              <w:rPr>
                <w:rFonts w:ascii="Times New Roman" w:hAnsi="Times New Roman" w:cs="Times New Roman"/>
                <w:iCs/>
                <w:sz w:val="16"/>
                <w:szCs w:val="16"/>
                <w:lang w:val="en-GB"/>
              </w:rPr>
            </w:pPr>
            <w:r/>
            <w:bookmarkStart w:id="164" w:name="_Toc143"/>
            <w:r>
              <w:rPr>
                <w:rFonts w:ascii="Times New Roman" w:hAnsi="Times New Roman" w:cs="Times New Roman"/>
                <w:iCs/>
                <w:sz w:val="16"/>
                <w:szCs w:val="16"/>
                <w:lang w:val="en-GB"/>
              </w:rPr>
              <w:t xml:space="preserve">1.55</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(0.01, 0.60, 3.04, 4.79)</w:t>
            </w:r>
            <w:bookmarkEnd w:id="164"/>
            <w:r>
              <w:rPr>
                <w:rFonts w:ascii="Times New Roman" w:hAnsi="Times New Roman" w:cs="Times New Roman"/>
                <w:iCs/>
                <w:sz w:val="16"/>
                <w:szCs w:val="16"/>
                <w:lang w:val="en-GB"/>
              </w:rPr>
            </w:r>
            <w:r>
              <w:rPr>
                <w:rFonts w:ascii="Times New Roman" w:hAnsi="Times New Roman" w:cs="Times New Roman"/>
                <w:iCs/>
                <w:sz w:val="16"/>
                <w:szCs w:val="16"/>
                <w:lang w:val="en-GB"/>
              </w:rPr>
            </w:r>
          </w:p>
        </w:tc>
        <w:tc>
          <w:tcPr>
            <w:tcBorders>
              <w:bottom w:val="single" w:color="auto" w:sz="4" w:space="0"/>
            </w:tcBorders>
            <w:tcW w:w="608" w:type="pct"/>
            <w:textDirection w:val="lrTb"/>
            <w:noWrap w:val="false"/>
          </w:tcPr>
          <w:p>
            <w:pPr>
              <w:pStyle w:val="1236"/>
              <w:pBdr/>
              <w:spacing w:after="0"/>
              <w:ind/>
              <w:jc w:val="both"/>
              <w:rPr>
                <w:rFonts w:ascii="Times New Roman" w:hAnsi="Times New Roman" w:cs="Times New Roman"/>
                <w:iCs/>
                <w:sz w:val="16"/>
                <w:szCs w:val="16"/>
                <w:lang w:val="en-GB"/>
              </w:rPr>
            </w:pPr>
            <w:r/>
            <w:bookmarkStart w:id="165" w:name="_Toc144"/>
            <w:r>
              <w:rPr>
                <w:rFonts w:ascii="Times New Roman" w:hAnsi="Times New Roman" w:cs="Times New Roman"/>
                <w:iCs/>
                <w:sz w:val="16"/>
                <w:szCs w:val="16"/>
                <w:lang w:val="en-GB"/>
              </w:rPr>
              <w:t xml:space="preserve">1.24</w:t>
            </w:r>
            <w:r>
              <w:rPr>
                <w:rFonts w:ascii="Times New Roman" w:hAnsi="Times New Roman" w:cs="Times New Roman"/>
                <w:iCs/>
                <w:sz w:val="16"/>
                <w:szCs w:val="16"/>
                <w:lang w:val="en-GB"/>
              </w:rPr>
            </w:r>
            <w:r>
              <w:rPr>
                <w:rFonts w:ascii="Times New Roman" w:hAnsi="Times New Roman" w:cs="Times New Roman"/>
                <w:iCs/>
                <w:sz w:val="16"/>
                <w:szCs w:val="16"/>
                <w:lang w:val="en-GB"/>
              </w:rPr>
            </w:r>
          </w:p>
          <w:p>
            <w:pPr>
              <w:pStyle w:val="1236"/>
              <w:pBdr/>
              <w:spacing w:after="0"/>
              <w:ind/>
              <w:jc w:val="both"/>
              <w:rPr>
                <w:rFonts w:ascii="Times New Roman" w:hAnsi="Times New Roman" w:cs="Times New Roman"/>
                <w:iCs/>
                <w:sz w:val="16"/>
                <w:szCs w:val="16"/>
                <w:lang w:val="en-GB"/>
              </w:rPr>
            </w:pPr>
            <w:r>
              <w:rPr>
                <w:rFonts w:ascii="Times New Roman" w:hAnsi="Times New Roman" w:cs="Times New Roman"/>
                <w:iCs/>
                <w:sz w:val="16"/>
                <w:szCs w:val="16"/>
                <w:lang w:val="en-GB"/>
              </w:rPr>
              <w:t xml:space="preserve">(0.00, 0.55, 2.33, 4.87)</w:t>
            </w:r>
            <w:bookmarkEnd w:id="165"/>
            <w:r>
              <w:rPr>
                <w:rFonts w:ascii="Times New Roman" w:hAnsi="Times New Roman" w:cs="Times New Roman"/>
                <w:iCs/>
                <w:sz w:val="16"/>
                <w:szCs w:val="16"/>
                <w:lang w:val="en-GB"/>
              </w:rPr>
            </w:r>
            <w:r>
              <w:rPr>
                <w:rFonts w:ascii="Times New Roman" w:hAnsi="Times New Roman" w:cs="Times New Roman"/>
                <w:iCs/>
                <w:sz w:val="16"/>
                <w:szCs w:val="16"/>
                <w:lang w:val="en-GB"/>
              </w:rPr>
            </w:r>
          </w:p>
        </w:tc>
      </w:tr>
    </w:tbl>
    <w:p>
      <w:pPr>
        <w:pBdr/>
        <w:spacing w:line="240" w:lineRule="auto"/>
        <w:ind/>
        <w:jc w:val="both"/>
        <w:rPr>
          <w:rFonts w:ascii="Times New Roman" w:hAnsi="Times New Roman" w:eastAsia="Calibri" w:cs="Times New Roman"/>
          <w:sz w:val="16"/>
          <w:szCs w:val="16"/>
        </w:rPr>
      </w:pPr>
      <w:r>
        <w:rPr>
          <w:rFonts w:ascii="Times New Roman" w:hAnsi="Times New Roman" w:eastAsia="Calibri" w:cs="Times New Roman"/>
          <w:sz w:val="16"/>
          <w:szCs w:val="16"/>
        </w:rPr>
      </w:r>
      <w:r>
        <w:rPr>
          <w:rFonts w:ascii="Times New Roman" w:hAnsi="Times New Roman" w:eastAsia="Calibri" w:cs="Times New Roman"/>
          <w:sz w:val="16"/>
          <w:szCs w:val="16"/>
        </w:rPr>
      </w:r>
      <w:r>
        <w:rPr>
          <w:rFonts w:ascii="Times New Roman" w:hAnsi="Times New Roman" w:eastAsia="Calibri" w:cs="Times New Roman"/>
          <w:sz w:val="16"/>
          <w:szCs w:val="16"/>
        </w:rPr>
      </w:r>
    </w:p>
    <w:p>
      <w:pPr>
        <w:pBdr/>
        <w:spacing w:after="0" w:line="240" w:lineRule="auto"/>
        <w:ind/>
        <w:jc w:val="both"/>
        <w:rPr>
          <w:rFonts w:ascii="Times New Roman" w:hAnsi="Times New Roman" w:eastAsia="Calibri" w:cs="Times New Roman"/>
          <w:sz w:val="16"/>
          <w:szCs w:val="16"/>
        </w:rPr>
      </w:pPr>
      <w:r>
        <w:rPr>
          <w:rFonts w:ascii="Times New Roman" w:hAnsi="Times New Roman" w:eastAsia="Calibri" w:cs="Times New Roman"/>
          <w:sz w:val="16"/>
          <w:szCs w:val="16"/>
        </w:rPr>
        <w:t xml:space="preserve">Abbreviations: N (perc); continuous in years: median (min, IQR, max); IF interferon beta1; GA glatiramer acetate; TERI teriflunomide; DMF dimethyl fumarate; FTY fingolimod; NAT natalizumab; </w:t>
      </w:r>
      <w:r>
        <w:rPr>
          <w:rFonts w:ascii="Times New Roman" w:hAnsi="Times New Roman" w:eastAsia="Calibri" w:cs="Times New Roman"/>
          <w:sz w:val="16"/>
          <w:szCs w:val="16"/>
        </w:rPr>
        <w:t xml:space="preserve">NoDMT</w:t>
      </w:r>
      <w:r>
        <w:rPr>
          <w:rFonts w:ascii="Times New Roman" w:hAnsi="Times New Roman" w:eastAsia="Calibri" w:cs="Times New Roman"/>
          <w:sz w:val="16"/>
          <w:szCs w:val="16"/>
        </w:rPr>
        <w:t xml:space="preserve"> No disease-modifying therapy.</w:t>
      </w:r>
      <w:r>
        <w:rPr>
          <w:rFonts w:ascii="Times New Roman" w:hAnsi="Times New Roman" w:eastAsia="Calibri" w:cs="Times New Roman"/>
          <w:sz w:val="16"/>
          <w:szCs w:val="16"/>
        </w:rPr>
      </w:r>
      <w:r>
        <w:rPr>
          <w:rFonts w:ascii="Times New Roman" w:hAnsi="Times New Roman" w:eastAsia="Calibri" w:cs="Times New Roman"/>
          <w:sz w:val="16"/>
          <w:szCs w:val="16"/>
        </w:rPr>
      </w:r>
    </w:p>
    <w:p>
      <w:pPr>
        <w:pBdr/>
        <w:spacing/>
        <w:ind/>
        <w:rPr>
          <w:rFonts w:ascii="Times New Roman" w:hAnsi="Times New Roman" w:eastAsia="Calibri" w:cs="Times New Roman"/>
        </w:rPr>
      </w:pPr>
      <w:r>
        <w:rPr>
          <w:rFonts w:ascii="Times New Roman" w:hAnsi="Times New Roman" w:eastAsia="Calibri" w:cs="Times New Roman"/>
        </w:rPr>
        <w:br w:type="page" w:clear="all"/>
      </w:r>
      <w:r>
        <w:rPr>
          <w:rFonts w:ascii="Times New Roman" w:hAnsi="Times New Roman" w:eastAsia="Calibri" w:cs="Times New Roman"/>
        </w:rPr>
      </w:r>
      <w:r>
        <w:rPr>
          <w:rFonts w:ascii="Times New Roman" w:hAnsi="Times New Roman" w:eastAsia="Calibri" w:cs="Times New Roman"/>
        </w:rPr>
      </w:r>
    </w:p>
    <w:tbl>
      <w:tblPr>
        <w:tblStyle w:val="1058"/>
        <w:tblW w:w="5000" w:type="pct"/>
        <w:tblCellMar>
          <w:left w:w="0" w:type="dxa"/>
          <w:right w:w="0" w:type="dxa"/>
        </w:tblCellMar>
        <w:tblBorders/>
        <w:tblpPr w:horzAnchor="margin" w:tblpXSpec="left" w:vertAnchor="text" w:tblpY="446" w:leftFromText="180" w:topFromText="0" w:rightFromText="180" w:bottomFromText="0"/>
        <w:tblOverlap w:val="never"/>
        <w:tblLook w:val="0020" w:firstRow="1" w:lastRow="0" w:firstColumn="0" w:lastColumn="0" w:noHBand="0" w:noVBand="0"/>
        <w:tblCaption w:val="Summary by the new therapy"/>
      </w:tblPr>
      <w:tblGrid>
        <w:gridCol w:w="2279"/>
        <w:gridCol w:w="1835"/>
        <w:gridCol w:w="1836"/>
        <w:gridCol w:w="1836"/>
        <w:gridCol w:w="1836"/>
        <w:gridCol w:w="1836"/>
        <w:gridCol w:w="1844"/>
      </w:tblGrid>
      <w:tr>
        <w:trPr>
          <w:trHeight w:val="331"/>
          <w:tblHeader/>
        </w:trPr>
        <w:tc>
          <w:tcPr>
            <w:tcBorders>
              <w:bottom w:val="single" w:color="auto" w:sz="4" w:space="0"/>
            </w:tcBorders>
            <w:tcW w:w="857" w:type="pct"/>
            <w:vAlign w:val="top"/>
            <w:textDirection w:val="lrTb"/>
            <w:noWrap w:val="false"/>
          </w:tcPr>
          <w:p>
            <w:pPr>
              <w:pStyle w:val="1236"/>
              <w:pBdr/>
              <w:spacing w:after="0"/>
              <w:ind w:left="170"/>
              <w:jc w:val="both"/>
              <w:rPr>
                <w:rFonts w:ascii="Times New Roman" w:hAnsi="Times New Roman" w:cs="Times New Roman"/>
                <w:b/>
                <w:bCs/>
                <w:sz w:val="16"/>
                <w:szCs w:val="16"/>
                <w:lang w:val="en-GB"/>
              </w:rPr>
            </w:pPr>
            <w:r/>
            <w:bookmarkStart w:id="166" w:name="_Ref191400499"/>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gridSpan w:val="6"/>
            <w:tcBorders>
              <w:bottom w:val="single" w:color="auto" w:sz="4" w:space="0"/>
            </w:tcBorders>
            <w:tcW w:w="4143" w:type="pct"/>
            <w:vAlign w:val="top"/>
            <w:textDirection w:val="lrTb"/>
            <w:noWrap w:val="false"/>
          </w:tcPr>
          <w:p>
            <w:pPr>
              <w:pStyle w:val="1236"/>
              <w:pBdr/>
              <w:spacing w:after="0"/>
              <w:ind w:left="170"/>
              <w:rPr>
                <w:rFonts w:ascii="Times New Roman" w:hAnsi="Times New Roman" w:cs="Times New Roman"/>
                <w:b/>
                <w:bCs/>
                <w:sz w:val="16"/>
                <w:szCs w:val="16"/>
                <w:lang w:val="en-GB"/>
              </w:rPr>
            </w:pPr>
            <w:r>
              <w:rPr>
                <w:rFonts w:ascii="Times New Roman" w:hAnsi="Times New Roman" w:cs="Times New Roman"/>
                <w:b/>
                <w:bCs/>
                <w:sz w:val="16"/>
                <w:szCs w:val="16"/>
                <w:lang w:val="en-GB"/>
              </w:rPr>
              <w:t xml:space="preserve">Index therapy (new therapy)</w:t>
            </w:r>
            <w:r>
              <w:rPr>
                <w:rFonts w:ascii="Times New Roman" w:hAnsi="Times New Roman" w:cs="Times New Roman"/>
                <w:b/>
                <w:bCs/>
                <w:sz w:val="16"/>
                <w:szCs w:val="16"/>
                <w:lang w:val="en-GB"/>
              </w:rPr>
            </w:r>
            <w:r>
              <w:rPr>
                <w:rFonts w:ascii="Times New Roman" w:hAnsi="Times New Roman" w:cs="Times New Roman"/>
                <w:b/>
                <w:bCs/>
                <w:sz w:val="16"/>
                <w:szCs w:val="16"/>
                <w:lang w:val="en-GB"/>
              </w:rPr>
            </w:r>
          </w:p>
        </w:tc>
      </w:tr>
      <w:tr>
        <w:trPr>
          <w:trHeight w:val="331"/>
          <w:tblHeader/>
        </w:trPr>
        <w:tc>
          <w:tcPr>
            <w:tcBorders>
              <w:bottom w:val="single" w:color="auto" w:sz="4" w:space="0"/>
            </w:tcBorders>
            <w:tcW w:w="857" w:type="pct"/>
            <w:vAlign w:val="top"/>
            <w:textDirection w:val="lrTb"/>
            <w:noWrap w:val="false"/>
          </w:tcPr>
          <w:p>
            <w:pPr>
              <w:pStyle w:val="1236"/>
              <w:pBdr/>
              <w:spacing w:after="0"/>
              <w:ind w:left="170"/>
              <w:jc w:val="both"/>
              <w:rPr>
                <w:rFonts w:ascii="Times New Roman" w:hAnsi="Times New Roman" w:cs="Times New Roman"/>
                <w:b/>
                <w:bCs/>
                <w:sz w:val="16"/>
                <w:szCs w:val="16"/>
                <w:lang w:val="en-GB"/>
              </w:rPr>
            </w:pPr>
            <w:r>
              <w:rPr>
                <w:rFonts w:ascii="Times New Roman" w:hAnsi="Times New Roman" w:cs="Times New Roman"/>
                <w:b/>
                <w:bCs/>
                <w:sz w:val="16"/>
                <w:szCs w:val="16"/>
                <w:lang w:val="en-GB"/>
              </w:rPr>
            </w:r>
            <w:r>
              <w:rPr>
                <w:rFonts w:ascii="Times New Roman" w:hAnsi="Times New Roman" w:cs="Times New Roman"/>
                <w:b/>
                <w:bCs/>
                <w:sz w:val="16"/>
                <w:szCs w:val="16"/>
                <w:lang w:val="en-GB"/>
              </w:rPr>
            </w:r>
            <w:r>
              <w:rPr>
                <w:rFonts w:ascii="Times New Roman" w:hAnsi="Times New Roman" w:cs="Times New Roman"/>
                <w:b/>
                <w:bCs/>
                <w:sz w:val="16"/>
                <w:szCs w:val="16"/>
                <w:lang w:val="en-GB"/>
              </w:rPr>
            </w:r>
          </w:p>
          <w:p>
            <w:pPr>
              <w:pStyle w:val="1236"/>
              <w:pBdr/>
              <w:spacing w:after="0"/>
              <w:ind w:left="170"/>
              <w:jc w:val="both"/>
              <w:rPr>
                <w:rFonts w:ascii="Times New Roman" w:hAnsi="Times New Roman" w:cs="Times New Roman"/>
                <w:b/>
                <w:bCs/>
                <w:sz w:val="16"/>
                <w:szCs w:val="16"/>
                <w:lang w:val="en-GB"/>
              </w:rPr>
            </w:pPr>
            <w:r>
              <w:rPr>
                <w:rFonts w:ascii="Times New Roman" w:hAnsi="Times New Roman" w:cs="Times New Roman"/>
                <w:b/>
                <w:bCs/>
                <w:sz w:val="16"/>
                <w:szCs w:val="16"/>
                <w:lang w:val="en-GB"/>
              </w:rPr>
              <w:t xml:space="preserve">Characteristic</w:t>
            </w:r>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tcBorders>
              <w:bottom w:val="single" w:color="auto" w:sz="4" w:space="0"/>
            </w:tcBorders>
            <w:tcW w:w="690" w:type="pct"/>
            <w:vAlign w:val="top"/>
            <w:textDirection w:val="lrTb"/>
            <w:noWrap w:val="false"/>
          </w:tcPr>
          <w:p>
            <w:pPr>
              <w:pStyle w:val="1236"/>
              <w:pBdr/>
              <w:spacing w:after="0"/>
              <w:ind w:left="170"/>
              <w:jc w:val="both"/>
              <w:rPr>
                <w:rFonts w:ascii="Times New Roman" w:hAnsi="Times New Roman" w:cs="Times New Roman"/>
                <w:b/>
                <w:bCs/>
                <w:sz w:val="16"/>
                <w:szCs w:val="16"/>
                <w:lang w:val="en-GB"/>
              </w:rPr>
            </w:pPr>
            <w:r/>
            <w:bookmarkStart w:id="167" w:name="_Toc146"/>
            <w:r>
              <w:rPr>
                <w:rFonts w:ascii="Times New Roman" w:hAnsi="Times New Roman" w:cs="Times New Roman"/>
                <w:b/>
                <w:bCs/>
                <w:sz w:val="16"/>
                <w:szCs w:val="16"/>
                <w:lang w:val="en-GB"/>
              </w:rPr>
              <w:t xml:space="preserve">DMF</w:t>
            </w:r>
            <w:bookmarkEnd w:id="167"/>
            <w:r>
              <w:rPr>
                <w:rFonts w:ascii="Times New Roman" w:hAnsi="Times New Roman" w:cs="Times New Roman"/>
                <w:b/>
                <w:bCs/>
                <w:sz w:val="16"/>
                <w:szCs w:val="16"/>
                <w:lang w:val="en-GB"/>
              </w:rPr>
            </w:r>
            <w:r>
              <w:rPr>
                <w:rFonts w:ascii="Times New Roman" w:hAnsi="Times New Roman" w:cs="Times New Roman"/>
                <w:b/>
                <w:bCs/>
                <w:sz w:val="16"/>
                <w:szCs w:val="16"/>
                <w:lang w:val="en-GB"/>
              </w:rPr>
            </w:r>
          </w:p>
          <w:p>
            <w:pPr>
              <w:pStyle w:val="1236"/>
              <w:pBdr/>
              <w:spacing w:after="0"/>
              <w:ind w:left="170"/>
              <w:jc w:val="both"/>
              <w:rPr>
                <w:rFonts w:ascii="Times New Roman" w:hAnsi="Times New Roman" w:cs="Times New Roman"/>
                <w:b/>
                <w:bCs/>
                <w:sz w:val="16"/>
                <w:szCs w:val="16"/>
                <w:lang w:val="en-GB"/>
              </w:rPr>
            </w:pPr>
            <w:r/>
            <w:bookmarkStart w:id="168" w:name="_Toc147"/>
            <w:r>
              <w:rPr>
                <w:rFonts w:ascii="Times New Roman" w:hAnsi="Times New Roman" w:cs="Times New Roman"/>
                <w:b/>
                <w:bCs/>
                <w:sz w:val="16"/>
                <w:szCs w:val="16"/>
                <w:lang w:val="en-GB"/>
              </w:rPr>
              <w:t xml:space="preserve">(N = 734)</w:t>
            </w:r>
            <w:bookmarkEnd w:id="168"/>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tcBorders>
              <w:bottom w:val="single" w:color="auto" w:sz="4" w:space="0"/>
            </w:tcBorders>
            <w:tcW w:w="690" w:type="pct"/>
            <w:vAlign w:val="top"/>
            <w:textDirection w:val="lrTb"/>
            <w:noWrap w:val="false"/>
          </w:tcPr>
          <w:p>
            <w:pPr>
              <w:pStyle w:val="1236"/>
              <w:pBdr/>
              <w:spacing w:after="0"/>
              <w:ind w:left="170"/>
              <w:jc w:val="both"/>
              <w:rPr>
                <w:rFonts w:ascii="Times New Roman" w:hAnsi="Times New Roman" w:cs="Times New Roman"/>
                <w:b/>
                <w:bCs/>
                <w:sz w:val="16"/>
                <w:szCs w:val="16"/>
                <w:lang w:val="en-GB"/>
              </w:rPr>
            </w:pPr>
            <w:r/>
            <w:bookmarkStart w:id="169" w:name="_Toc148"/>
            <w:r>
              <w:rPr>
                <w:rFonts w:ascii="Times New Roman" w:hAnsi="Times New Roman" w:cs="Times New Roman"/>
                <w:b/>
                <w:bCs/>
                <w:sz w:val="16"/>
                <w:szCs w:val="16"/>
                <w:lang w:val="en-GB"/>
              </w:rPr>
              <w:t xml:space="preserve">IF</w:t>
            </w:r>
            <w:bookmarkEnd w:id="169"/>
            <w:r>
              <w:rPr>
                <w:rFonts w:ascii="Times New Roman" w:hAnsi="Times New Roman" w:cs="Times New Roman"/>
                <w:b/>
                <w:bCs/>
                <w:sz w:val="16"/>
                <w:szCs w:val="16"/>
                <w:lang w:val="en-GB"/>
              </w:rPr>
            </w:r>
            <w:r>
              <w:rPr>
                <w:rFonts w:ascii="Times New Roman" w:hAnsi="Times New Roman" w:cs="Times New Roman"/>
                <w:b/>
                <w:bCs/>
                <w:sz w:val="16"/>
                <w:szCs w:val="16"/>
                <w:lang w:val="en-GB"/>
              </w:rPr>
            </w:r>
          </w:p>
          <w:p>
            <w:pPr>
              <w:pStyle w:val="1236"/>
              <w:pBdr/>
              <w:spacing w:after="0"/>
              <w:ind w:left="170"/>
              <w:jc w:val="both"/>
              <w:rPr>
                <w:rFonts w:ascii="Times New Roman" w:hAnsi="Times New Roman" w:cs="Times New Roman"/>
                <w:b/>
                <w:bCs/>
                <w:sz w:val="16"/>
                <w:szCs w:val="16"/>
                <w:lang w:val="en-GB"/>
              </w:rPr>
            </w:pPr>
            <w:r/>
            <w:bookmarkStart w:id="170" w:name="_Toc149"/>
            <w:r>
              <w:rPr>
                <w:rFonts w:ascii="Times New Roman" w:hAnsi="Times New Roman" w:cs="Times New Roman"/>
                <w:b/>
                <w:bCs/>
                <w:sz w:val="16"/>
                <w:szCs w:val="16"/>
                <w:lang w:val="en-GB"/>
              </w:rPr>
              <w:t xml:space="preserve">(N = 288)</w:t>
            </w:r>
            <w:bookmarkEnd w:id="170"/>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tcBorders>
              <w:bottom w:val="single" w:color="auto" w:sz="4" w:space="0"/>
            </w:tcBorders>
            <w:tcW w:w="690" w:type="pct"/>
            <w:vAlign w:val="top"/>
            <w:textDirection w:val="lrTb"/>
            <w:noWrap w:val="false"/>
          </w:tcPr>
          <w:p>
            <w:pPr>
              <w:pStyle w:val="1236"/>
              <w:pBdr/>
              <w:spacing w:after="0"/>
              <w:ind w:left="170"/>
              <w:jc w:val="both"/>
              <w:rPr>
                <w:rFonts w:ascii="Times New Roman" w:hAnsi="Times New Roman" w:cs="Times New Roman"/>
                <w:b/>
                <w:bCs/>
                <w:sz w:val="16"/>
                <w:szCs w:val="16"/>
                <w:lang w:val="en-GB"/>
              </w:rPr>
            </w:pPr>
            <w:r/>
            <w:bookmarkStart w:id="171" w:name="_Toc150"/>
            <w:r>
              <w:rPr>
                <w:rFonts w:ascii="Times New Roman" w:hAnsi="Times New Roman" w:cs="Times New Roman"/>
                <w:b/>
                <w:bCs/>
                <w:sz w:val="16"/>
                <w:szCs w:val="16"/>
                <w:lang w:val="en-GB"/>
              </w:rPr>
              <w:t xml:space="preserve">GA</w:t>
            </w:r>
            <w:bookmarkEnd w:id="171"/>
            <w:r>
              <w:rPr>
                <w:rFonts w:ascii="Times New Roman" w:hAnsi="Times New Roman" w:cs="Times New Roman"/>
                <w:b/>
                <w:bCs/>
                <w:sz w:val="16"/>
                <w:szCs w:val="16"/>
                <w:lang w:val="en-GB"/>
              </w:rPr>
            </w:r>
            <w:r>
              <w:rPr>
                <w:rFonts w:ascii="Times New Roman" w:hAnsi="Times New Roman" w:cs="Times New Roman"/>
                <w:b/>
                <w:bCs/>
                <w:sz w:val="16"/>
                <w:szCs w:val="16"/>
                <w:lang w:val="en-GB"/>
              </w:rPr>
            </w:r>
          </w:p>
          <w:p>
            <w:pPr>
              <w:pStyle w:val="1236"/>
              <w:pBdr/>
              <w:spacing w:after="0"/>
              <w:ind w:left="170"/>
              <w:jc w:val="both"/>
              <w:rPr>
                <w:rFonts w:ascii="Times New Roman" w:hAnsi="Times New Roman" w:cs="Times New Roman"/>
                <w:b/>
                <w:bCs/>
                <w:sz w:val="16"/>
                <w:szCs w:val="16"/>
                <w:lang w:val="en-GB"/>
              </w:rPr>
            </w:pPr>
            <w:r/>
            <w:bookmarkStart w:id="172" w:name="_Toc151"/>
            <w:r>
              <w:rPr>
                <w:rFonts w:ascii="Times New Roman" w:hAnsi="Times New Roman" w:cs="Times New Roman"/>
                <w:b/>
                <w:bCs/>
                <w:sz w:val="16"/>
                <w:szCs w:val="16"/>
                <w:lang w:val="en-GB"/>
              </w:rPr>
              <w:t xml:space="preserve">(N = 539)</w:t>
            </w:r>
            <w:bookmarkEnd w:id="172"/>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tcBorders>
              <w:bottom w:val="single" w:color="auto" w:sz="4" w:space="0"/>
            </w:tcBorders>
            <w:tcW w:w="690" w:type="pct"/>
            <w:vAlign w:val="top"/>
            <w:textDirection w:val="lrTb"/>
            <w:noWrap w:val="false"/>
          </w:tcPr>
          <w:p>
            <w:pPr>
              <w:pStyle w:val="1236"/>
              <w:pBdr/>
              <w:spacing w:after="0"/>
              <w:ind w:left="170"/>
              <w:jc w:val="both"/>
              <w:rPr>
                <w:rFonts w:ascii="Times New Roman" w:hAnsi="Times New Roman" w:cs="Times New Roman"/>
                <w:b/>
                <w:bCs/>
                <w:sz w:val="16"/>
                <w:szCs w:val="16"/>
                <w:lang w:val="en-GB"/>
              </w:rPr>
            </w:pPr>
            <w:r/>
            <w:bookmarkStart w:id="173" w:name="_Toc152"/>
            <w:r>
              <w:rPr>
                <w:rFonts w:ascii="Times New Roman" w:hAnsi="Times New Roman" w:cs="Times New Roman"/>
                <w:b/>
                <w:bCs/>
                <w:sz w:val="16"/>
                <w:szCs w:val="16"/>
                <w:lang w:val="en-GB"/>
              </w:rPr>
              <w:t xml:space="preserve">TERI</w:t>
            </w:r>
            <w:bookmarkEnd w:id="173"/>
            <w:r>
              <w:rPr>
                <w:rFonts w:ascii="Times New Roman" w:hAnsi="Times New Roman" w:cs="Times New Roman"/>
                <w:b/>
                <w:bCs/>
                <w:sz w:val="16"/>
                <w:szCs w:val="16"/>
                <w:lang w:val="en-GB"/>
              </w:rPr>
            </w:r>
            <w:r>
              <w:rPr>
                <w:rFonts w:ascii="Times New Roman" w:hAnsi="Times New Roman" w:cs="Times New Roman"/>
                <w:b/>
                <w:bCs/>
                <w:sz w:val="16"/>
                <w:szCs w:val="16"/>
                <w:lang w:val="en-GB"/>
              </w:rPr>
            </w:r>
          </w:p>
          <w:p>
            <w:pPr>
              <w:pStyle w:val="1236"/>
              <w:pBdr/>
              <w:spacing w:after="0"/>
              <w:ind w:left="170"/>
              <w:jc w:val="both"/>
              <w:rPr>
                <w:rFonts w:ascii="Times New Roman" w:hAnsi="Times New Roman" w:cs="Times New Roman"/>
                <w:b/>
                <w:bCs/>
                <w:sz w:val="16"/>
                <w:szCs w:val="16"/>
                <w:lang w:val="en-GB"/>
              </w:rPr>
            </w:pPr>
            <w:r/>
            <w:bookmarkStart w:id="174" w:name="_Toc153"/>
            <w:r>
              <w:rPr>
                <w:rFonts w:ascii="Times New Roman" w:hAnsi="Times New Roman" w:cs="Times New Roman"/>
                <w:b/>
                <w:bCs/>
                <w:sz w:val="16"/>
                <w:szCs w:val="16"/>
                <w:lang w:val="en-GB"/>
              </w:rPr>
              <w:t xml:space="preserve">(N = 956)</w:t>
            </w:r>
            <w:bookmarkEnd w:id="174"/>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tcBorders>
              <w:bottom w:val="single" w:color="auto" w:sz="4" w:space="0"/>
            </w:tcBorders>
            <w:tcW w:w="690" w:type="pct"/>
            <w:vAlign w:val="top"/>
            <w:textDirection w:val="lrTb"/>
            <w:noWrap w:val="false"/>
          </w:tcPr>
          <w:p>
            <w:pPr>
              <w:pStyle w:val="1236"/>
              <w:pBdr/>
              <w:spacing w:after="0"/>
              <w:ind w:left="170"/>
              <w:jc w:val="both"/>
              <w:rPr>
                <w:rFonts w:ascii="Times New Roman" w:hAnsi="Times New Roman" w:cs="Times New Roman"/>
                <w:b/>
                <w:bCs/>
                <w:sz w:val="16"/>
                <w:szCs w:val="16"/>
                <w:lang w:val="en-GB"/>
              </w:rPr>
            </w:pPr>
            <w:r/>
            <w:bookmarkStart w:id="175" w:name="_Toc154"/>
            <w:r>
              <w:rPr>
                <w:rFonts w:ascii="Times New Roman" w:hAnsi="Times New Roman" w:cs="Times New Roman"/>
                <w:b/>
                <w:bCs/>
                <w:sz w:val="16"/>
                <w:szCs w:val="16"/>
                <w:lang w:val="en-GB"/>
              </w:rPr>
              <w:t xml:space="preserve">FTY</w:t>
            </w:r>
            <w:bookmarkEnd w:id="175"/>
            <w:r>
              <w:rPr>
                <w:rFonts w:ascii="Times New Roman" w:hAnsi="Times New Roman" w:cs="Times New Roman"/>
                <w:b/>
                <w:bCs/>
                <w:sz w:val="16"/>
                <w:szCs w:val="16"/>
                <w:lang w:val="en-GB"/>
              </w:rPr>
            </w:r>
            <w:r>
              <w:rPr>
                <w:rFonts w:ascii="Times New Roman" w:hAnsi="Times New Roman" w:cs="Times New Roman"/>
                <w:b/>
                <w:bCs/>
                <w:sz w:val="16"/>
                <w:szCs w:val="16"/>
                <w:lang w:val="en-GB"/>
              </w:rPr>
            </w:r>
          </w:p>
          <w:p>
            <w:pPr>
              <w:pStyle w:val="1236"/>
              <w:pBdr/>
              <w:spacing w:after="0"/>
              <w:ind w:left="170"/>
              <w:jc w:val="both"/>
              <w:rPr>
                <w:rFonts w:ascii="Times New Roman" w:hAnsi="Times New Roman" w:cs="Times New Roman"/>
                <w:b/>
                <w:bCs/>
                <w:sz w:val="16"/>
                <w:szCs w:val="16"/>
                <w:lang w:val="en-GB"/>
              </w:rPr>
            </w:pPr>
            <w:r/>
            <w:bookmarkStart w:id="176" w:name="_Toc155"/>
            <w:r>
              <w:rPr>
                <w:rFonts w:ascii="Times New Roman" w:hAnsi="Times New Roman" w:cs="Times New Roman"/>
                <w:b/>
                <w:bCs/>
                <w:sz w:val="16"/>
                <w:szCs w:val="16"/>
                <w:lang w:val="en-GB"/>
              </w:rPr>
              <w:t xml:space="preserve">(N = 768)</w:t>
            </w:r>
            <w:bookmarkEnd w:id="176"/>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tcBorders>
              <w:bottom w:val="single" w:color="auto" w:sz="4" w:space="0"/>
            </w:tcBorders>
            <w:tcW w:w="693" w:type="pct"/>
            <w:vAlign w:val="top"/>
            <w:textDirection w:val="lrTb"/>
            <w:noWrap w:val="false"/>
          </w:tcPr>
          <w:p>
            <w:pPr>
              <w:pStyle w:val="1236"/>
              <w:pBdr/>
              <w:spacing w:after="0"/>
              <w:ind w:left="170"/>
              <w:jc w:val="both"/>
              <w:rPr>
                <w:rFonts w:ascii="Times New Roman" w:hAnsi="Times New Roman" w:cs="Times New Roman"/>
                <w:b/>
                <w:bCs/>
                <w:sz w:val="16"/>
                <w:szCs w:val="16"/>
                <w:lang w:val="en-GB"/>
              </w:rPr>
            </w:pPr>
            <w:r/>
            <w:bookmarkStart w:id="177" w:name="_Toc156"/>
            <w:r>
              <w:rPr>
                <w:rFonts w:ascii="Times New Roman" w:hAnsi="Times New Roman" w:cs="Times New Roman"/>
                <w:b/>
                <w:bCs/>
                <w:sz w:val="16"/>
                <w:szCs w:val="16"/>
                <w:lang w:val="en-GB"/>
              </w:rPr>
              <w:t xml:space="preserve">NAT</w:t>
            </w:r>
            <w:bookmarkEnd w:id="177"/>
            <w:r>
              <w:rPr>
                <w:rFonts w:ascii="Times New Roman" w:hAnsi="Times New Roman" w:cs="Times New Roman"/>
                <w:b/>
                <w:bCs/>
                <w:sz w:val="16"/>
                <w:szCs w:val="16"/>
                <w:lang w:val="en-GB"/>
              </w:rPr>
            </w:r>
            <w:r>
              <w:rPr>
                <w:rFonts w:ascii="Times New Roman" w:hAnsi="Times New Roman" w:cs="Times New Roman"/>
                <w:b/>
                <w:bCs/>
                <w:sz w:val="16"/>
                <w:szCs w:val="16"/>
                <w:lang w:val="en-GB"/>
              </w:rPr>
            </w:r>
          </w:p>
          <w:p>
            <w:pPr>
              <w:pStyle w:val="1236"/>
              <w:pBdr/>
              <w:spacing w:after="0"/>
              <w:ind w:left="170"/>
              <w:jc w:val="both"/>
              <w:rPr>
                <w:rFonts w:ascii="Times New Roman" w:hAnsi="Times New Roman" w:cs="Times New Roman"/>
                <w:b/>
                <w:bCs/>
                <w:sz w:val="16"/>
                <w:szCs w:val="16"/>
                <w:lang w:val="en-GB"/>
              </w:rPr>
            </w:pPr>
            <w:r/>
            <w:bookmarkStart w:id="178" w:name="_Toc157"/>
            <w:r>
              <w:rPr>
                <w:rFonts w:ascii="Times New Roman" w:hAnsi="Times New Roman" w:cs="Times New Roman"/>
                <w:b/>
                <w:bCs/>
                <w:sz w:val="16"/>
                <w:szCs w:val="16"/>
                <w:lang w:val="en-GB"/>
              </w:rPr>
              <w:t xml:space="preserve">(N = 489)</w:t>
            </w:r>
            <w:bookmarkEnd w:id="178"/>
            <w:r>
              <w:rPr>
                <w:rFonts w:ascii="Times New Roman" w:hAnsi="Times New Roman" w:cs="Times New Roman"/>
                <w:b/>
                <w:bCs/>
                <w:sz w:val="16"/>
                <w:szCs w:val="16"/>
                <w:lang w:val="en-GB"/>
              </w:rPr>
            </w:r>
            <w:r>
              <w:rPr>
                <w:rFonts w:ascii="Times New Roman" w:hAnsi="Times New Roman" w:cs="Times New Roman"/>
                <w:b/>
                <w:bCs/>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b/>
                <w:bCs/>
                <w:sz w:val="16"/>
                <w:szCs w:val="16"/>
                <w:lang w:val="en-GB"/>
              </w:rPr>
              <w:t xml:space="preserve">Switch Reason</w:t>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b/>
                <w:bCs/>
                <w:sz w:val="16"/>
                <w:szCs w:val="16"/>
                <w:lang w:val="en-GB"/>
              </w:rPr>
            </w:pPr>
            <w:r>
              <w:rPr>
                <w:rFonts w:ascii="Times New Roman" w:hAnsi="Times New Roman" w:cs="Times New Roman"/>
                <w:b/>
                <w:bCs/>
                <w:sz w:val="16"/>
                <w:szCs w:val="16"/>
                <w:lang w:val="en-GB"/>
              </w:rPr>
            </w:r>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b/>
                <w:bCs/>
                <w:sz w:val="16"/>
                <w:szCs w:val="16"/>
                <w:lang w:val="en-GB"/>
              </w:rPr>
            </w:pPr>
            <w:r>
              <w:rPr>
                <w:rFonts w:ascii="Times New Roman" w:hAnsi="Times New Roman" w:cs="Times New Roman"/>
                <w:b/>
                <w:bCs/>
                <w:sz w:val="16"/>
                <w:szCs w:val="16"/>
                <w:lang w:val="en-GB"/>
              </w:rPr>
            </w:r>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b/>
                <w:bCs/>
                <w:sz w:val="16"/>
                <w:szCs w:val="16"/>
                <w:lang w:val="en-GB"/>
              </w:rPr>
            </w:pPr>
            <w:r>
              <w:rPr>
                <w:rFonts w:ascii="Times New Roman" w:hAnsi="Times New Roman" w:cs="Times New Roman"/>
                <w:b/>
                <w:bCs/>
                <w:sz w:val="16"/>
                <w:szCs w:val="16"/>
                <w:lang w:val="en-GB"/>
              </w:rPr>
            </w:r>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b/>
                <w:bCs/>
                <w:sz w:val="16"/>
                <w:szCs w:val="16"/>
                <w:lang w:val="en-GB"/>
              </w:rPr>
            </w:pPr>
            <w:r>
              <w:rPr>
                <w:rFonts w:ascii="Times New Roman" w:hAnsi="Times New Roman" w:cs="Times New Roman"/>
                <w:b/>
                <w:bCs/>
                <w:sz w:val="16"/>
                <w:szCs w:val="16"/>
                <w:lang w:val="en-GB"/>
              </w:rPr>
            </w:r>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b/>
                <w:bCs/>
                <w:sz w:val="16"/>
                <w:szCs w:val="16"/>
                <w:lang w:val="en-GB"/>
              </w:rPr>
            </w:pPr>
            <w:r>
              <w:rPr>
                <w:rFonts w:ascii="Times New Roman" w:hAnsi="Times New Roman" w:cs="Times New Roman"/>
                <w:b/>
                <w:bCs/>
                <w:sz w:val="16"/>
                <w:szCs w:val="16"/>
                <w:lang w:val="en-GB"/>
              </w:rPr>
            </w:r>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b/>
                <w:bCs/>
                <w:sz w:val="16"/>
                <w:szCs w:val="16"/>
                <w:lang w:val="en-GB"/>
              </w:rPr>
            </w:pPr>
            <w:r>
              <w:rPr>
                <w:rFonts w:ascii="Times New Roman" w:hAnsi="Times New Roman" w:cs="Times New Roman"/>
                <w:b/>
                <w:bCs/>
                <w:sz w:val="16"/>
                <w:szCs w:val="16"/>
                <w:lang w:val="en-GB"/>
              </w:rPr>
            </w:r>
            <w:r>
              <w:rPr>
                <w:rFonts w:ascii="Times New Roman" w:hAnsi="Times New Roman" w:cs="Times New Roman"/>
                <w:b/>
                <w:bCs/>
                <w:sz w:val="16"/>
                <w:szCs w:val="16"/>
                <w:lang w:val="en-GB"/>
              </w:rPr>
            </w:r>
            <w:r>
              <w:rPr>
                <w:rFonts w:ascii="Times New Roman" w:hAnsi="Times New Roman" w:cs="Times New Roman"/>
                <w:b/>
                <w:bCs/>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Drug holiday</w:t>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195 (27%)</w:t>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116 (40%)</w:t>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141 (26%)</w:t>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261 (27%)</w:t>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170 (22%)</w:t>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123 (25%)</w:t>
            </w:r>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79" w:name="_Toc166"/>
            <w:r>
              <w:rPr>
                <w:rFonts w:ascii="Times New Roman" w:hAnsi="Times New Roman" w:cs="Times New Roman"/>
                <w:sz w:val="16"/>
                <w:szCs w:val="16"/>
                <w:lang w:val="en-GB"/>
              </w:rPr>
              <w:t xml:space="preserve">Intolerance</w:t>
            </w:r>
            <w:bookmarkEnd w:id="179"/>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80" w:name="_Toc167"/>
            <w:r>
              <w:rPr>
                <w:rFonts w:ascii="Times New Roman" w:hAnsi="Times New Roman" w:cs="Times New Roman"/>
                <w:sz w:val="16"/>
                <w:szCs w:val="16"/>
                <w:lang w:val="en-GB"/>
              </w:rPr>
              <w:t xml:space="preserve">123 (17%)</w:t>
            </w:r>
            <w:bookmarkEnd w:id="180"/>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81" w:name="_Toc168"/>
            <w:r>
              <w:rPr>
                <w:rFonts w:ascii="Times New Roman" w:hAnsi="Times New Roman" w:cs="Times New Roman"/>
                <w:sz w:val="16"/>
                <w:szCs w:val="16"/>
                <w:lang w:val="en-GB"/>
              </w:rPr>
              <w:t xml:space="preserve">40 (14%)</w:t>
            </w:r>
            <w:bookmarkEnd w:id="181"/>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82" w:name="_Toc169"/>
            <w:r>
              <w:rPr>
                <w:rFonts w:ascii="Times New Roman" w:hAnsi="Times New Roman" w:cs="Times New Roman"/>
                <w:sz w:val="16"/>
                <w:szCs w:val="16"/>
                <w:lang w:val="en-GB"/>
              </w:rPr>
              <w:t xml:space="preserve">69 (13%)</w:t>
            </w:r>
            <w:bookmarkEnd w:id="182"/>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83" w:name="_Toc170"/>
            <w:r>
              <w:rPr>
                <w:rFonts w:ascii="Times New Roman" w:hAnsi="Times New Roman" w:cs="Times New Roman"/>
                <w:sz w:val="16"/>
                <w:szCs w:val="16"/>
                <w:lang w:val="en-GB"/>
              </w:rPr>
              <w:t xml:space="preserve">214 (22%)</w:t>
            </w:r>
            <w:bookmarkEnd w:id="183"/>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84" w:name="_Toc171"/>
            <w:r>
              <w:rPr>
                <w:rFonts w:ascii="Times New Roman" w:hAnsi="Times New Roman" w:cs="Times New Roman"/>
                <w:sz w:val="16"/>
                <w:szCs w:val="16"/>
                <w:lang w:val="en-GB"/>
              </w:rPr>
              <w:t xml:space="preserve">67 (8.7%)</w:t>
            </w:r>
            <w:bookmarkEnd w:id="184"/>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85" w:name="_Toc172"/>
            <w:r>
              <w:rPr>
                <w:rFonts w:ascii="Times New Roman" w:hAnsi="Times New Roman" w:cs="Times New Roman"/>
                <w:sz w:val="16"/>
                <w:szCs w:val="16"/>
                <w:lang w:val="en-GB"/>
              </w:rPr>
              <w:t xml:space="preserve">25 (5.1%)</w:t>
            </w:r>
            <w:bookmarkEnd w:id="185"/>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86" w:name="_Toc173"/>
            <w:r>
              <w:rPr>
                <w:rFonts w:ascii="Times New Roman" w:hAnsi="Times New Roman" w:cs="Times New Roman"/>
                <w:sz w:val="16"/>
                <w:szCs w:val="16"/>
                <w:lang w:val="en-GB"/>
              </w:rPr>
              <w:t xml:space="preserve">Lack of efficacy</w:t>
            </w:r>
            <w:bookmarkEnd w:id="186"/>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87" w:name="_Toc174"/>
            <w:r>
              <w:rPr>
                <w:rFonts w:ascii="Times New Roman" w:hAnsi="Times New Roman" w:cs="Times New Roman"/>
                <w:sz w:val="16"/>
                <w:szCs w:val="16"/>
                <w:lang w:val="en-GB"/>
              </w:rPr>
              <w:t xml:space="preserve">68 (9.3%)</w:t>
            </w:r>
            <w:bookmarkEnd w:id="187"/>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88" w:name="_Toc175"/>
            <w:r>
              <w:rPr>
                <w:rFonts w:ascii="Times New Roman" w:hAnsi="Times New Roman" w:cs="Times New Roman"/>
                <w:sz w:val="16"/>
                <w:szCs w:val="16"/>
                <w:lang w:val="en-GB"/>
              </w:rPr>
              <w:t xml:space="preserve">6 (2.1%)</w:t>
            </w:r>
            <w:bookmarkEnd w:id="188"/>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89" w:name="_Toc176"/>
            <w:r>
              <w:rPr>
                <w:rFonts w:ascii="Times New Roman" w:hAnsi="Times New Roman" w:cs="Times New Roman"/>
                <w:sz w:val="16"/>
                <w:szCs w:val="16"/>
                <w:lang w:val="en-GB"/>
              </w:rPr>
              <w:t xml:space="preserve">8 (1.5%)</w:t>
            </w:r>
            <w:bookmarkEnd w:id="189"/>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90" w:name="_Toc177"/>
            <w:r>
              <w:rPr>
                <w:rFonts w:ascii="Times New Roman" w:hAnsi="Times New Roman" w:cs="Times New Roman"/>
                <w:sz w:val="16"/>
                <w:szCs w:val="16"/>
                <w:lang w:val="en-GB"/>
              </w:rPr>
              <w:t xml:space="preserve">27 (2.8%)</w:t>
            </w:r>
            <w:bookmarkEnd w:id="190"/>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91" w:name="_Toc178"/>
            <w:r>
              <w:rPr>
                <w:rFonts w:ascii="Times New Roman" w:hAnsi="Times New Roman" w:cs="Times New Roman"/>
                <w:sz w:val="16"/>
                <w:szCs w:val="16"/>
                <w:lang w:val="en-GB"/>
              </w:rPr>
              <w:t xml:space="preserve">341 (44%)</w:t>
            </w:r>
            <w:bookmarkEnd w:id="191"/>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92" w:name="_Toc179"/>
            <w:r>
              <w:rPr>
                <w:rFonts w:ascii="Times New Roman" w:hAnsi="Times New Roman" w:cs="Times New Roman"/>
                <w:sz w:val="16"/>
                <w:szCs w:val="16"/>
                <w:lang w:val="en-GB"/>
              </w:rPr>
              <w:t xml:space="preserve">224 (46%)</w:t>
            </w:r>
            <w:bookmarkEnd w:id="192"/>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93" w:name="_Toc180"/>
            <w:r>
              <w:rPr>
                <w:rFonts w:ascii="Times New Roman" w:hAnsi="Times New Roman" w:cs="Times New Roman"/>
                <w:sz w:val="16"/>
                <w:szCs w:val="16"/>
                <w:lang w:val="en-GB"/>
              </w:rPr>
              <w:t xml:space="preserve">Personal convenience</w:t>
            </w:r>
            <w:bookmarkEnd w:id="193"/>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94" w:name="_Toc181"/>
            <w:r>
              <w:rPr>
                <w:rFonts w:ascii="Times New Roman" w:hAnsi="Times New Roman" w:cs="Times New Roman"/>
                <w:sz w:val="16"/>
                <w:szCs w:val="16"/>
                <w:lang w:val="en-GB"/>
              </w:rPr>
              <w:t xml:space="preserve">35 (4.8%)</w:t>
            </w:r>
            <w:bookmarkEnd w:id="194"/>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95" w:name="_Toc182"/>
            <w:r>
              <w:rPr>
                <w:rFonts w:ascii="Times New Roman" w:hAnsi="Times New Roman" w:cs="Times New Roman"/>
                <w:sz w:val="16"/>
                <w:szCs w:val="16"/>
                <w:lang w:val="en-GB"/>
              </w:rPr>
              <w:t xml:space="preserve">6 (2.1%)</w:t>
            </w:r>
            <w:bookmarkEnd w:id="195"/>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96" w:name="_Toc183"/>
            <w:r>
              <w:rPr>
                <w:rFonts w:ascii="Times New Roman" w:hAnsi="Times New Roman" w:cs="Times New Roman"/>
                <w:sz w:val="16"/>
                <w:szCs w:val="16"/>
                <w:lang w:val="en-GB"/>
              </w:rPr>
              <w:t xml:space="preserve">6 (1.1%)</w:t>
            </w:r>
            <w:bookmarkEnd w:id="196"/>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97" w:name="_Toc184"/>
            <w:r>
              <w:rPr>
                <w:rFonts w:ascii="Times New Roman" w:hAnsi="Times New Roman" w:cs="Times New Roman"/>
                <w:sz w:val="16"/>
                <w:szCs w:val="16"/>
                <w:lang w:val="en-GB"/>
              </w:rPr>
              <w:t xml:space="preserve">64 (6.7%)</w:t>
            </w:r>
            <w:bookmarkEnd w:id="197"/>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98" w:name="_Toc185"/>
            <w:r>
              <w:rPr>
                <w:rFonts w:ascii="Times New Roman" w:hAnsi="Times New Roman" w:cs="Times New Roman"/>
                <w:sz w:val="16"/>
                <w:szCs w:val="16"/>
                <w:lang w:val="en-GB"/>
              </w:rPr>
              <w:t xml:space="preserve">13 (1.7%)</w:t>
            </w:r>
            <w:bookmarkEnd w:id="198"/>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199" w:name="_Toc186"/>
            <w:r>
              <w:rPr>
                <w:rFonts w:ascii="Times New Roman" w:hAnsi="Times New Roman" w:cs="Times New Roman"/>
                <w:sz w:val="16"/>
                <w:szCs w:val="16"/>
                <w:lang w:val="en-GB"/>
              </w:rPr>
              <w:t xml:space="preserve">2 (0.4%)</w:t>
            </w:r>
            <w:bookmarkEnd w:id="199"/>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00" w:name="_Toc187"/>
            <w:r>
              <w:rPr>
                <w:rFonts w:ascii="Times New Roman" w:hAnsi="Times New Roman" w:cs="Times New Roman"/>
                <w:sz w:val="16"/>
                <w:szCs w:val="16"/>
                <w:lang w:val="en-GB"/>
              </w:rPr>
              <w:t xml:space="preserve">Pregnancy</w:t>
            </w:r>
            <w:bookmarkEnd w:id="200"/>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01" w:name="_Toc188"/>
            <w:r>
              <w:rPr>
                <w:rFonts w:ascii="Times New Roman" w:hAnsi="Times New Roman" w:cs="Times New Roman"/>
                <w:sz w:val="16"/>
                <w:szCs w:val="16"/>
                <w:lang w:val="en-GB"/>
              </w:rPr>
              <w:t xml:space="preserve">5 (0.7%)</w:t>
            </w:r>
            <w:bookmarkEnd w:id="201"/>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02" w:name="_Toc189"/>
            <w:r>
              <w:rPr>
                <w:rFonts w:ascii="Times New Roman" w:hAnsi="Times New Roman" w:cs="Times New Roman"/>
                <w:sz w:val="16"/>
                <w:szCs w:val="16"/>
                <w:lang w:val="en-GB"/>
              </w:rPr>
              <w:t xml:space="preserve">14 (4.9%)</w:t>
            </w:r>
            <w:bookmarkEnd w:id="202"/>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03" w:name="_Toc190"/>
            <w:r>
              <w:rPr>
                <w:rFonts w:ascii="Times New Roman" w:hAnsi="Times New Roman" w:cs="Times New Roman"/>
                <w:sz w:val="16"/>
                <w:szCs w:val="16"/>
                <w:lang w:val="en-GB"/>
              </w:rPr>
              <w:t xml:space="preserve">50 (9.3%)</w:t>
            </w:r>
            <w:bookmarkEnd w:id="203"/>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04" w:name="_Toc191"/>
            <w:r>
              <w:rPr>
                <w:rFonts w:ascii="Times New Roman" w:hAnsi="Times New Roman" w:cs="Times New Roman"/>
                <w:sz w:val="16"/>
                <w:szCs w:val="16"/>
                <w:lang w:val="en-GB"/>
              </w:rPr>
              <w:t xml:space="preserve">0 (0%)</w:t>
            </w:r>
            <w:bookmarkEnd w:id="204"/>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05" w:name="_Toc192"/>
            <w:r>
              <w:rPr>
                <w:rFonts w:ascii="Times New Roman" w:hAnsi="Times New Roman" w:cs="Times New Roman"/>
                <w:sz w:val="16"/>
                <w:szCs w:val="16"/>
                <w:lang w:val="en-GB"/>
              </w:rPr>
              <w:t xml:space="preserve">0 (0%)</w:t>
            </w:r>
            <w:bookmarkEnd w:id="205"/>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06" w:name="_Toc193"/>
            <w:r>
              <w:rPr>
                <w:rFonts w:ascii="Times New Roman" w:hAnsi="Times New Roman" w:cs="Times New Roman"/>
                <w:sz w:val="16"/>
                <w:szCs w:val="16"/>
                <w:lang w:val="en-GB"/>
              </w:rPr>
              <w:t xml:space="preserve">16 (3.3%)</w:t>
            </w:r>
            <w:bookmarkEnd w:id="206"/>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07" w:name="_Toc194"/>
            <w:r>
              <w:rPr>
                <w:rFonts w:ascii="Times New Roman" w:hAnsi="Times New Roman" w:cs="Times New Roman"/>
                <w:sz w:val="16"/>
                <w:szCs w:val="16"/>
                <w:lang w:val="en-GB"/>
              </w:rPr>
              <w:t xml:space="preserve">Programmed stop</w:t>
            </w:r>
            <w:bookmarkEnd w:id="207"/>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08" w:name="_Toc195"/>
            <w:r>
              <w:rPr>
                <w:rFonts w:ascii="Times New Roman" w:hAnsi="Times New Roman" w:cs="Times New Roman"/>
                <w:sz w:val="16"/>
                <w:szCs w:val="16"/>
                <w:lang w:val="en-GB"/>
              </w:rPr>
              <w:t xml:space="preserve">14 (1.9%)</w:t>
            </w:r>
            <w:bookmarkEnd w:id="208"/>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09" w:name="_Toc196"/>
            <w:r>
              <w:rPr>
                <w:rFonts w:ascii="Times New Roman" w:hAnsi="Times New Roman" w:cs="Times New Roman"/>
                <w:sz w:val="16"/>
                <w:szCs w:val="16"/>
                <w:lang w:val="en-GB"/>
              </w:rPr>
              <w:t xml:space="preserve">3 (1.0%)</w:t>
            </w:r>
            <w:bookmarkEnd w:id="209"/>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10" w:name="_Toc197"/>
            <w:r>
              <w:rPr>
                <w:rFonts w:ascii="Times New Roman" w:hAnsi="Times New Roman" w:cs="Times New Roman"/>
                <w:sz w:val="16"/>
                <w:szCs w:val="16"/>
                <w:lang w:val="en-GB"/>
              </w:rPr>
              <w:t xml:space="preserve">6 (1.1%)</w:t>
            </w:r>
            <w:bookmarkEnd w:id="210"/>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11" w:name="_Toc198"/>
            <w:r>
              <w:rPr>
                <w:rFonts w:ascii="Times New Roman" w:hAnsi="Times New Roman" w:cs="Times New Roman"/>
                <w:sz w:val="16"/>
                <w:szCs w:val="16"/>
                <w:lang w:val="en-GB"/>
              </w:rPr>
              <w:t xml:space="preserve">12 (1.3%)</w:t>
            </w:r>
            <w:bookmarkEnd w:id="211"/>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12" w:name="_Toc199"/>
            <w:r>
              <w:rPr>
                <w:rFonts w:ascii="Times New Roman" w:hAnsi="Times New Roman" w:cs="Times New Roman"/>
                <w:sz w:val="16"/>
                <w:szCs w:val="16"/>
                <w:lang w:val="en-GB"/>
              </w:rPr>
              <w:t xml:space="preserve">90 (12%)</w:t>
            </w:r>
            <w:bookmarkEnd w:id="212"/>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13" w:name="_Toc200"/>
            <w:r>
              <w:rPr>
                <w:rFonts w:ascii="Times New Roman" w:hAnsi="Times New Roman" w:cs="Times New Roman"/>
                <w:sz w:val="16"/>
                <w:szCs w:val="16"/>
                <w:lang w:val="en-GB"/>
              </w:rPr>
              <w:t xml:space="preserve">12 (2.5%)</w:t>
            </w:r>
            <w:bookmarkEnd w:id="213"/>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14" w:name="_Toc201"/>
            <w:r>
              <w:rPr>
                <w:rFonts w:ascii="Times New Roman" w:hAnsi="Times New Roman" w:cs="Times New Roman"/>
                <w:sz w:val="16"/>
                <w:szCs w:val="16"/>
                <w:lang w:val="en-GB"/>
              </w:rPr>
              <w:t xml:space="preserve">Serious </w:t>
            </w:r>
            <w:bookmarkEnd w:id="214"/>
            <w:r>
              <w:rPr>
                <w:rFonts w:ascii="Times New Roman" w:hAnsi="Times New Roman" w:cs="Times New Roman"/>
                <w:sz w:val="16"/>
                <w:szCs w:val="16"/>
                <w:lang w:val="en-GB"/>
              </w:rPr>
              <w:t xml:space="preserve">adverse events</w:t>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15" w:name="_Toc202"/>
            <w:r>
              <w:rPr>
                <w:rFonts w:ascii="Times New Roman" w:hAnsi="Times New Roman" w:cs="Times New Roman"/>
                <w:sz w:val="16"/>
                <w:szCs w:val="16"/>
                <w:lang w:val="en-GB"/>
              </w:rPr>
              <w:t xml:space="preserve">9 (1.2%)</w:t>
            </w:r>
            <w:bookmarkEnd w:id="215"/>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16" w:name="_Toc203"/>
            <w:r>
              <w:rPr>
                <w:rFonts w:ascii="Times New Roman" w:hAnsi="Times New Roman" w:cs="Times New Roman"/>
                <w:sz w:val="16"/>
                <w:szCs w:val="16"/>
                <w:lang w:val="en-GB"/>
              </w:rPr>
              <w:t xml:space="preserve">4 (1.4%)</w:t>
            </w:r>
            <w:bookmarkEnd w:id="216"/>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17" w:name="_Toc204"/>
            <w:r>
              <w:rPr>
                <w:rFonts w:ascii="Times New Roman" w:hAnsi="Times New Roman" w:cs="Times New Roman"/>
                <w:sz w:val="16"/>
                <w:szCs w:val="16"/>
                <w:lang w:val="en-GB"/>
              </w:rPr>
              <w:t xml:space="preserve">4 (0.7%)</w:t>
            </w:r>
            <w:bookmarkEnd w:id="217"/>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18" w:name="_Toc205"/>
            <w:r>
              <w:rPr>
                <w:rFonts w:ascii="Times New Roman" w:hAnsi="Times New Roman" w:cs="Times New Roman"/>
                <w:sz w:val="16"/>
                <w:szCs w:val="16"/>
                <w:lang w:val="en-GB"/>
              </w:rPr>
              <w:t xml:space="preserve">5 (0.5%)</w:t>
            </w:r>
            <w:bookmarkEnd w:id="218"/>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19" w:name="_Toc206"/>
            <w:r>
              <w:rPr>
                <w:rFonts w:ascii="Times New Roman" w:hAnsi="Times New Roman" w:cs="Times New Roman"/>
                <w:sz w:val="16"/>
                <w:szCs w:val="16"/>
                <w:lang w:val="en-GB"/>
              </w:rPr>
              <w:t xml:space="preserve">3 (0.4%)</w:t>
            </w:r>
            <w:bookmarkEnd w:id="219"/>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20" w:name="_Toc207"/>
            <w:r>
              <w:rPr>
                <w:rFonts w:ascii="Times New Roman" w:hAnsi="Times New Roman" w:cs="Times New Roman"/>
                <w:sz w:val="16"/>
                <w:szCs w:val="16"/>
                <w:lang w:val="en-GB"/>
              </w:rPr>
              <w:t xml:space="preserve">6 (1.2%)</w:t>
            </w:r>
            <w:bookmarkEnd w:id="220"/>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21" w:name="_Toc208"/>
            <w:r>
              <w:rPr>
                <w:rFonts w:ascii="Times New Roman" w:hAnsi="Times New Roman" w:cs="Times New Roman"/>
                <w:sz w:val="16"/>
                <w:szCs w:val="16"/>
                <w:lang w:val="en-GB"/>
              </w:rPr>
              <w:t xml:space="preserve">Therapy naive</w:t>
            </w:r>
            <w:bookmarkEnd w:id="221"/>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22" w:name="_Toc209"/>
            <w:r>
              <w:rPr>
                <w:rFonts w:ascii="Times New Roman" w:hAnsi="Times New Roman" w:cs="Times New Roman"/>
                <w:sz w:val="16"/>
                <w:szCs w:val="16"/>
                <w:lang w:val="en-GB"/>
              </w:rPr>
              <w:t xml:space="preserve">285 (39%)</w:t>
            </w:r>
            <w:bookmarkEnd w:id="222"/>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23" w:name="_Toc210"/>
            <w:r>
              <w:rPr>
                <w:rFonts w:ascii="Times New Roman" w:hAnsi="Times New Roman" w:cs="Times New Roman"/>
                <w:sz w:val="16"/>
                <w:szCs w:val="16"/>
                <w:lang w:val="en-GB"/>
              </w:rPr>
              <w:t xml:space="preserve">99 (34%)</w:t>
            </w:r>
            <w:bookmarkEnd w:id="223"/>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24" w:name="_Toc211"/>
            <w:r>
              <w:rPr>
                <w:rFonts w:ascii="Times New Roman" w:hAnsi="Times New Roman" w:cs="Times New Roman"/>
                <w:sz w:val="16"/>
                <w:szCs w:val="16"/>
                <w:lang w:val="en-GB"/>
              </w:rPr>
              <w:t xml:space="preserve">255 (47%)</w:t>
            </w:r>
            <w:bookmarkEnd w:id="224"/>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25" w:name="_Toc212"/>
            <w:r>
              <w:rPr>
                <w:rFonts w:ascii="Times New Roman" w:hAnsi="Times New Roman" w:cs="Times New Roman"/>
                <w:sz w:val="16"/>
                <w:szCs w:val="16"/>
                <w:lang w:val="en-GB"/>
              </w:rPr>
              <w:t xml:space="preserve">373 (39%)</w:t>
            </w:r>
            <w:bookmarkEnd w:id="225"/>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26" w:name="_Toc213"/>
            <w:r>
              <w:rPr>
                <w:rFonts w:ascii="Times New Roman" w:hAnsi="Times New Roman" w:cs="Times New Roman"/>
                <w:sz w:val="16"/>
                <w:szCs w:val="16"/>
                <w:lang w:val="en-GB"/>
              </w:rPr>
              <w:t xml:space="preserve">84 (11%)</w:t>
            </w:r>
            <w:bookmarkEnd w:id="226"/>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27" w:name="_Toc214"/>
            <w:r>
              <w:rPr>
                <w:rFonts w:ascii="Times New Roman" w:hAnsi="Times New Roman" w:cs="Times New Roman"/>
                <w:sz w:val="16"/>
                <w:szCs w:val="16"/>
                <w:lang w:val="en-GB"/>
              </w:rPr>
              <w:t xml:space="preserve">81 (17%)</w:t>
            </w:r>
            <w:bookmarkEnd w:id="227"/>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b/>
                <w:bCs/>
                <w:sz w:val="16"/>
                <w:szCs w:val="16"/>
                <w:lang w:val="en-GB"/>
              </w:rPr>
            </w:pPr>
            <w:r>
              <w:rPr>
                <w:rFonts w:ascii="Times New Roman" w:hAnsi="Times New Roman" w:cs="Times New Roman"/>
                <w:b/>
                <w:bCs/>
                <w:sz w:val="16"/>
                <w:szCs w:val="16"/>
                <w:lang w:val="en-GB"/>
              </w:rPr>
              <w:t xml:space="preserve">Current therapy</w:t>
            </w:r>
            <w:r>
              <w:rPr>
                <w:rFonts w:ascii="Times New Roman" w:hAnsi="Times New Roman" w:cs="Times New Roman"/>
                <w:b/>
                <w:bCs/>
                <w:sz w:val="16"/>
                <w:szCs w:val="16"/>
                <w:lang w:val="en-GB"/>
              </w:rPr>
            </w:r>
            <w:r>
              <w:rPr>
                <w:rFonts w:ascii="Times New Roman" w:hAnsi="Times New Roman" w:cs="Times New Roman"/>
                <w:b/>
                <w:bCs/>
                <w:sz w:val="16"/>
                <w:szCs w:val="16"/>
                <w:lang w:val="en-GB"/>
              </w:rPr>
            </w:r>
          </w:p>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b/>
                <w:bCs/>
                <w:sz w:val="16"/>
                <w:szCs w:val="16"/>
                <w:lang w:val="en-GB"/>
              </w:rPr>
              <w:t xml:space="preserve">(previous therapy)</w:t>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r>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28" w:name="_Toc216"/>
            <w:r>
              <w:rPr>
                <w:rFonts w:ascii="Times New Roman" w:hAnsi="Times New Roman" w:cs="Times New Roman"/>
                <w:sz w:val="16"/>
                <w:szCs w:val="16"/>
                <w:lang w:val="en-GB"/>
              </w:rPr>
              <w:t xml:space="preserve">DMF</w:t>
            </w:r>
            <w:bookmarkEnd w:id="228"/>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29" w:name="_Toc217"/>
            <w:r>
              <w:rPr>
                <w:rFonts w:ascii="Times New Roman" w:hAnsi="Times New Roman" w:cs="Times New Roman"/>
                <w:sz w:val="16"/>
                <w:szCs w:val="16"/>
                <w:lang w:val="en-GB"/>
              </w:rPr>
              <w:t xml:space="preserve">0 (0%)</w:t>
            </w:r>
            <w:bookmarkEnd w:id="229"/>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30" w:name="_Toc218"/>
            <w:r>
              <w:rPr>
                <w:rFonts w:ascii="Times New Roman" w:hAnsi="Times New Roman" w:cs="Times New Roman"/>
                <w:sz w:val="16"/>
                <w:szCs w:val="16"/>
                <w:lang w:val="en-GB"/>
              </w:rPr>
              <w:t xml:space="preserve">23 (8.0%)</w:t>
            </w:r>
            <w:bookmarkEnd w:id="230"/>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31" w:name="_Toc219"/>
            <w:r>
              <w:rPr>
                <w:rFonts w:ascii="Times New Roman" w:hAnsi="Times New Roman" w:cs="Times New Roman"/>
                <w:sz w:val="16"/>
                <w:szCs w:val="16"/>
                <w:lang w:val="en-GB"/>
              </w:rPr>
              <w:t xml:space="preserve">53 (9.8%)</w:t>
            </w:r>
            <w:bookmarkEnd w:id="231"/>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32" w:name="_Toc220"/>
            <w:r>
              <w:rPr>
                <w:rFonts w:ascii="Times New Roman" w:hAnsi="Times New Roman" w:cs="Times New Roman"/>
                <w:sz w:val="16"/>
                <w:szCs w:val="16"/>
                <w:lang w:val="en-GB"/>
              </w:rPr>
              <w:t xml:space="preserve">82 (8.6%)</w:t>
            </w:r>
            <w:bookmarkEnd w:id="232"/>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33" w:name="_Toc221"/>
            <w:r>
              <w:rPr>
                <w:rFonts w:ascii="Times New Roman" w:hAnsi="Times New Roman" w:cs="Times New Roman"/>
                <w:sz w:val="16"/>
                <w:szCs w:val="16"/>
                <w:lang w:val="en-GB"/>
              </w:rPr>
              <w:t xml:space="preserve">109 (14%)</w:t>
            </w:r>
            <w:bookmarkEnd w:id="233"/>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34" w:name="_Toc222"/>
            <w:r>
              <w:rPr>
                <w:rFonts w:ascii="Times New Roman" w:hAnsi="Times New Roman" w:cs="Times New Roman"/>
                <w:sz w:val="16"/>
                <w:szCs w:val="16"/>
                <w:lang w:val="en-GB"/>
              </w:rPr>
              <w:t xml:space="preserve">70 (14%)</w:t>
            </w:r>
            <w:bookmarkEnd w:id="234"/>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35" w:name="_Toc223"/>
            <w:r>
              <w:rPr>
                <w:rFonts w:ascii="Times New Roman" w:hAnsi="Times New Roman" w:cs="Times New Roman"/>
                <w:sz w:val="16"/>
                <w:szCs w:val="16"/>
                <w:lang w:val="en-GB"/>
              </w:rPr>
              <w:t xml:space="preserve">IF</w:t>
            </w:r>
            <w:bookmarkEnd w:id="235"/>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36" w:name="_Toc224"/>
            <w:r>
              <w:rPr>
                <w:rFonts w:ascii="Times New Roman" w:hAnsi="Times New Roman" w:cs="Times New Roman"/>
                <w:sz w:val="16"/>
                <w:szCs w:val="16"/>
                <w:lang w:val="en-GB"/>
              </w:rPr>
              <w:t xml:space="preserve">109 (15%)</w:t>
            </w:r>
            <w:bookmarkEnd w:id="236"/>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37" w:name="_Toc225"/>
            <w:r>
              <w:rPr>
                <w:rFonts w:ascii="Times New Roman" w:hAnsi="Times New Roman" w:cs="Times New Roman"/>
                <w:sz w:val="16"/>
                <w:szCs w:val="16"/>
                <w:lang w:val="en-GB"/>
              </w:rPr>
              <w:t xml:space="preserve">0 (0%)</w:t>
            </w:r>
            <w:bookmarkEnd w:id="237"/>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38" w:name="_Toc226"/>
            <w:r>
              <w:rPr>
                <w:rFonts w:ascii="Times New Roman" w:hAnsi="Times New Roman" w:cs="Times New Roman"/>
                <w:sz w:val="16"/>
                <w:szCs w:val="16"/>
                <w:lang w:val="en-GB"/>
              </w:rPr>
              <w:t xml:space="preserve">30 (5.6%)</w:t>
            </w:r>
            <w:bookmarkEnd w:id="238"/>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39" w:name="_Toc227"/>
            <w:r>
              <w:rPr>
                <w:rFonts w:ascii="Times New Roman" w:hAnsi="Times New Roman" w:cs="Times New Roman"/>
                <w:sz w:val="16"/>
                <w:szCs w:val="16"/>
                <w:lang w:val="en-GB"/>
              </w:rPr>
              <w:t xml:space="preserve">163 (17%)</w:t>
            </w:r>
            <w:bookmarkEnd w:id="239"/>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40" w:name="_Toc228"/>
            <w:r>
              <w:rPr>
                <w:rFonts w:ascii="Times New Roman" w:hAnsi="Times New Roman" w:cs="Times New Roman"/>
                <w:sz w:val="16"/>
                <w:szCs w:val="16"/>
                <w:lang w:val="en-GB"/>
              </w:rPr>
              <w:t xml:space="preserve">99 (13%)</w:t>
            </w:r>
            <w:bookmarkEnd w:id="240"/>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41" w:name="_Toc229"/>
            <w:r>
              <w:rPr>
                <w:rFonts w:ascii="Times New Roman" w:hAnsi="Times New Roman" w:cs="Times New Roman"/>
                <w:sz w:val="16"/>
                <w:szCs w:val="16"/>
                <w:lang w:val="en-GB"/>
              </w:rPr>
              <w:t xml:space="preserve">47 (9.6%)</w:t>
            </w:r>
            <w:bookmarkEnd w:id="241"/>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42" w:name="_Toc230"/>
            <w:r>
              <w:rPr>
                <w:rFonts w:ascii="Times New Roman" w:hAnsi="Times New Roman" w:cs="Times New Roman"/>
                <w:sz w:val="16"/>
                <w:szCs w:val="16"/>
                <w:lang w:val="en-GB"/>
              </w:rPr>
              <w:t xml:space="preserve">GA</w:t>
            </w:r>
            <w:bookmarkEnd w:id="242"/>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43" w:name="_Toc231"/>
            <w:r>
              <w:rPr>
                <w:rFonts w:ascii="Times New Roman" w:hAnsi="Times New Roman" w:cs="Times New Roman"/>
                <w:sz w:val="16"/>
                <w:szCs w:val="16"/>
                <w:lang w:val="en-GB"/>
              </w:rPr>
              <w:t xml:space="preserve">57 (7.8%)</w:t>
            </w:r>
            <w:bookmarkEnd w:id="243"/>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44" w:name="_Toc232"/>
            <w:r>
              <w:rPr>
                <w:rFonts w:ascii="Times New Roman" w:hAnsi="Times New Roman" w:cs="Times New Roman"/>
                <w:sz w:val="16"/>
                <w:szCs w:val="16"/>
                <w:lang w:val="en-GB"/>
              </w:rPr>
              <w:t xml:space="preserve">20 (6.9%)</w:t>
            </w:r>
            <w:bookmarkEnd w:id="244"/>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45" w:name="_Toc233"/>
            <w:r>
              <w:rPr>
                <w:rFonts w:ascii="Times New Roman" w:hAnsi="Times New Roman" w:cs="Times New Roman"/>
                <w:sz w:val="16"/>
                <w:szCs w:val="16"/>
                <w:lang w:val="en-GB"/>
              </w:rPr>
              <w:t xml:space="preserve">0 (0%)</w:t>
            </w:r>
            <w:bookmarkEnd w:id="245"/>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46" w:name="_Toc234"/>
            <w:r>
              <w:rPr>
                <w:rFonts w:ascii="Times New Roman" w:hAnsi="Times New Roman" w:cs="Times New Roman"/>
                <w:sz w:val="16"/>
                <w:szCs w:val="16"/>
                <w:lang w:val="en-GB"/>
              </w:rPr>
              <w:t xml:space="preserve">67 (7.0%)</w:t>
            </w:r>
            <w:bookmarkEnd w:id="246"/>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47" w:name="_Toc235"/>
            <w:r>
              <w:rPr>
                <w:rFonts w:ascii="Times New Roman" w:hAnsi="Times New Roman" w:cs="Times New Roman"/>
                <w:sz w:val="16"/>
                <w:szCs w:val="16"/>
                <w:lang w:val="en-GB"/>
              </w:rPr>
              <w:t xml:space="preserve">72 (9.4%)</w:t>
            </w:r>
            <w:bookmarkEnd w:id="247"/>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48" w:name="_Toc236"/>
            <w:r>
              <w:rPr>
                <w:rFonts w:ascii="Times New Roman" w:hAnsi="Times New Roman" w:cs="Times New Roman"/>
                <w:sz w:val="16"/>
                <w:szCs w:val="16"/>
                <w:lang w:val="en-GB"/>
              </w:rPr>
              <w:t xml:space="preserve">35 (7.2%)</w:t>
            </w:r>
            <w:bookmarkEnd w:id="248"/>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49" w:name="_Toc237"/>
            <w:r>
              <w:rPr>
                <w:rFonts w:ascii="Times New Roman" w:hAnsi="Times New Roman" w:cs="Times New Roman"/>
                <w:sz w:val="16"/>
                <w:szCs w:val="16"/>
                <w:lang w:val="en-GB"/>
              </w:rPr>
              <w:t xml:space="preserve">TERI</w:t>
            </w:r>
            <w:bookmarkEnd w:id="249"/>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50" w:name="_Toc238"/>
            <w:r>
              <w:rPr>
                <w:rFonts w:ascii="Times New Roman" w:hAnsi="Times New Roman" w:cs="Times New Roman"/>
                <w:sz w:val="16"/>
                <w:szCs w:val="16"/>
                <w:lang w:val="en-GB"/>
              </w:rPr>
              <w:t xml:space="preserve">61 (8.3%)</w:t>
            </w:r>
            <w:bookmarkEnd w:id="250"/>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51" w:name="_Toc239"/>
            <w:r>
              <w:rPr>
                <w:rFonts w:ascii="Times New Roman" w:hAnsi="Times New Roman" w:cs="Times New Roman"/>
                <w:sz w:val="16"/>
                <w:szCs w:val="16"/>
                <w:lang w:val="en-GB"/>
              </w:rPr>
              <w:t xml:space="preserve">17 (5.9%)</w:t>
            </w:r>
            <w:bookmarkEnd w:id="251"/>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52" w:name="_Toc240"/>
            <w:r>
              <w:rPr>
                <w:rFonts w:ascii="Times New Roman" w:hAnsi="Times New Roman" w:cs="Times New Roman"/>
                <w:sz w:val="16"/>
                <w:szCs w:val="16"/>
                <w:lang w:val="en-GB"/>
              </w:rPr>
              <w:t xml:space="preserve">27 (5.0%)</w:t>
            </w:r>
            <w:bookmarkEnd w:id="252"/>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53" w:name="_Toc241"/>
            <w:r>
              <w:rPr>
                <w:rFonts w:ascii="Times New Roman" w:hAnsi="Times New Roman" w:cs="Times New Roman"/>
                <w:sz w:val="16"/>
                <w:szCs w:val="16"/>
                <w:lang w:val="en-GB"/>
              </w:rPr>
              <w:t xml:space="preserve">0 (0%)</w:t>
            </w:r>
            <w:bookmarkEnd w:id="253"/>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54" w:name="_Toc242"/>
            <w:r>
              <w:rPr>
                <w:rFonts w:ascii="Times New Roman" w:hAnsi="Times New Roman" w:cs="Times New Roman"/>
                <w:sz w:val="16"/>
                <w:szCs w:val="16"/>
                <w:lang w:val="en-GB"/>
              </w:rPr>
              <w:t xml:space="preserve">124 (16%)</w:t>
            </w:r>
            <w:bookmarkEnd w:id="254"/>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55" w:name="_Toc243"/>
            <w:r>
              <w:rPr>
                <w:rFonts w:ascii="Times New Roman" w:hAnsi="Times New Roman" w:cs="Times New Roman"/>
                <w:sz w:val="16"/>
                <w:szCs w:val="16"/>
                <w:lang w:val="en-GB"/>
              </w:rPr>
              <w:t xml:space="preserve">58 (12%)</w:t>
            </w:r>
            <w:bookmarkEnd w:id="255"/>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56" w:name="_Toc244"/>
            <w:r>
              <w:rPr>
                <w:rFonts w:ascii="Times New Roman" w:hAnsi="Times New Roman" w:cs="Times New Roman"/>
                <w:sz w:val="16"/>
                <w:szCs w:val="16"/>
                <w:lang w:val="en-GB"/>
              </w:rPr>
              <w:t xml:space="preserve">FTY</w:t>
            </w:r>
            <w:bookmarkEnd w:id="256"/>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57" w:name="_Toc245"/>
            <w:r>
              <w:rPr>
                <w:rFonts w:ascii="Times New Roman" w:hAnsi="Times New Roman" w:cs="Times New Roman"/>
                <w:sz w:val="16"/>
                <w:szCs w:val="16"/>
                <w:lang w:val="en-GB"/>
              </w:rPr>
              <w:t xml:space="preserve">16 (2.2%)</w:t>
            </w:r>
            <w:bookmarkEnd w:id="257"/>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58" w:name="_Toc246"/>
            <w:r>
              <w:rPr>
                <w:rFonts w:ascii="Times New Roman" w:hAnsi="Times New Roman" w:cs="Times New Roman"/>
                <w:sz w:val="16"/>
                <w:szCs w:val="16"/>
                <w:lang w:val="en-GB"/>
              </w:rPr>
              <w:t xml:space="preserve">11 (3.8%)</w:t>
            </w:r>
            <w:bookmarkEnd w:id="258"/>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59" w:name="_Toc247"/>
            <w:r>
              <w:rPr>
                <w:rFonts w:ascii="Times New Roman" w:hAnsi="Times New Roman" w:cs="Times New Roman"/>
                <w:sz w:val="16"/>
                <w:szCs w:val="16"/>
                <w:lang w:val="en-GB"/>
              </w:rPr>
              <w:t xml:space="preserve">20 (3.7%)</w:t>
            </w:r>
            <w:bookmarkEnd w:id="259"/>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60" w:name="_Toc248"/>
            <w:r>
              <w:rPr>
                <w:rFonts w:ascii="Times New Roman" w:hAnsi="Times New Roman" w:cs="Times New Roman"/>
                <w:sz w:val="16"/>
                <w:szCs w:val="16"/>
                <w:lang w:val="en-GB"/>
              </w:rPr>
              <w:t xml:space="preserve">9 (0.9%)</w:t>
            </w:r>
            <w:bookmarkEnd w:id="260"/>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61" w:name="_Toc249"/>
            <w:r>
              <w:rPr>
                <w:rFonts w:ascii="Times New Roman" w:hAnsi="Times New Roman" w:cs="Times New Roman"/>
                <w:sz w:val="16"/>
                <w:szCs w:val="16"/>
                <w:lang w:val="en-GB"/>
              </w:rPr>
              <w:t xml:space="preserve">0 (0%)</w:t>
            </w:r>
            <w:bookmarkEnd w:id="261"/>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62" w:name="_Toc250"/>
            <w:r>
              <w:rPr>
                <w:rFonts w:ascii="Times New Roman" w:hAnsi="Times New Roman" w:cs="Times New Roman"/>
                <w:sz w:val="16"/>
                <w:szCs w:val="16"/>
                <w:lang w:val="en-GB"/>
              </w:rPr>
              <w:t xml:space="preserve">75 (15%)</w:t>
            </w:r>
            <w:bookmarkEnd w:id="262"/>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63" w:name="_Toc251"/>
            <w:r>
              <w:rPr>
                <w:rFonts w:ascii="Times New Roman" w:hAnsi="Times New Roman" w:cs="Times New Roman"/>
                <w:sz w:val="16"/>
                <w:szCs w:val="16"/>
                <w:lang w:val="en-GB"/>
              </w:rPr>
              <w:t xml:space="preserve">NAT</w:t>
            </w:r>
            <w:bookmarkEnd w:id="263"/>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64" w:name="_Toc252"/>
            <w:r>
              <w:rPr>
                <w:rFonts w:ascii="Times New Roman" w:hAnsi="Times New Roman" w:cs="Times New Roman"/>
                <w:sz w:val="16"/>
                <w:szCs w:val="16"/>
                <w:lang w:val="en-GB"/>
              </w:rPr>
              <w:t xml:space="preserve">11 (1.5%)</w:t>
            </w:r>
            <w:bookmarkEnd w:id="264"/>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65" w:name="_Toc253"/>
            <w:r>
              <w:rPr>
                <w:rFonts w:ascii="Times New Roman" w:hAnsi="Times New Roman" w:cs="Times New Roman"/>
                <w:sz w:val="16"/>
                <w:szCs w:val="16"/>
                <w:lang w:val="en-GB"/>
              </w:rPr>
              <w:t xml:space="preserve">2 (0.7%)</w:t>
            </w:r>
            <w:bookmarkEnd w:id="265"/>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66" w:name="_Toc254"/>
            <w:r>
              <w:rPr>
                <w:rFonts w:ascii="Times New Roman" w:hAnsi="Times New Roman" w:cs="Times New Roman"/>
                <w:sz w:val="16"/>
                <w:szCs w:val="16"/>
                <w:lang w:val="en-GB"/>
              </w:rPr>
              <w:t xml:space="preserve">13 (2.4%)</w:t>
            </w:r>
            <w:bookmarkEnd w:id="266"/>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67" w:name="_Toc255"/>
            <w:r>
              <w:rPr>
                <w:rFonts w:ascii="Times New Roman" w:hAnsi="Times New Roman" w:cs="Times New Roman"/>
                <w:sz w:val="16"/>
                <w:szCs w:val="16"/>
                <w:lang w:val="en-GB"/>
              </w:rPr>
              <w:t xml:space="preserve">1 (0.1%)</w:t>
            </w:r>
            <w:bookmarkEnd w:id="267"/>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68" w:name="_Toc256"/>
            <w:r>
              <w:rPr>
                <w:rFonts w:ascii="Times New Roman" w:hAnsi="Times New Roman" w:cs="Times New Roman"/>
                <w:sz w:val="16"/>
                <w:szCs w:val="16"/>
                <w:lang w:val="en-GB"/>
              </w:rPr>
              <w:t xml:space="preserve">110 (14%)</w:t>
            </w:r>
            <w:bookmarkEnd w:id="268"/>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69" w:name="_Toc257"/>
            <w:r>
              <w:rPr>
                <w:rFonts w:ascii="Times New Roman" w:hAnsi="Times New Roman" w:cs="Times New Roman"/>
                <w:sz w:val="16"/>
                <w:szCs w:val="16"/>
                <w:lang w:val="en-GB"/>
              </w:rPr>
              <w:t xml:space="preserve">0 (0%)</w:t>
            </w:r>
            <w:bookmarkEnd w:id="269"/>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70" w:name="_Toc258"/>
            <w:r>
              <w:rPr>
                <w:rFonts w:ascii="Times New Roman" w:hAnsi="Times New Roman" w:cs="Times New Roman"/>
                <w:sz w:val="16"/>
                <w:szCs w:val="16"/>
                <w:lang w:val="en-GB"/>
              </w:rPr>
              <w:t xml:space="preserve">NoDMT</w:t>
            </w:r>
            <w:bookmarkEnd w:id="270"/>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71" w:name="_Toc259"/>
            <w:r>
              <w:rPr>
                <w:rFonts w:ascii="Times New Roman" w:hAnsi="Times New Roman" w:cs="Times New Roman"/>
                <w:sz w:val="16"/>
                <w:szCs w:val="16"/>
                <w:lang w:val="en-GB"/>
              </w:rPr>
              <w:t xml:space="preserve">480 (65%)</w:t>
            </w:r>
            <w:bookmarkEnd w:id="271"/>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72" w:name="_Toc260"/>
            <w:r>
              <w:rPr>
                <w:rFonts w:ascii="Times New Roman" w:hAnsi="Times New Roman" w:cs="Times New Roman"/>
                <w:sz w:val="16"/>
                <w:szCs w:val="16"/>
                <w:lang w:val="en-GB"/>
              </w:rPr>
              <w:t xml:space="preserve">215 (75%)</w:t>
            </w:r>
            <w:bookmarkEnd w:id="272"/>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73" w:name="_Toc261"/>
            <w:r>
              <w:rPr>
                <w:rFonts w:ascii="Times New Roman" w:hAnsi="Times New Roman" w:cs="Times New Roman"/>
                <w:sz w:val="16"/>
                <w:szCs w:val="16"/>
                <w:lang w:val="en-GB"/>
              </w:rPr>
              <w:t xml:space="preserve">396 (73%)</w:t>
            </w:r>
            <w:bookmarkEnd w:id="273"/>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74" w:name="_Toc262"/>
            <w:r>
              <w:rPr>
                <w:rFonts w:ascii="Times New Roman" w:hAnsi="Times New Roman" w:cs="Times New Roman"/>
                <w:sz w:val="16"/>
                <w:szCs w:val="16"/>
                <w:lang w:val="en-GB"/>
              </w:rPr>
              <w:t xml:space="preserve">634 (66%)</w:t>
            </w:r>
            <w:bookmarkEnd w:id="274"/>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75" w:name="_Toc263"/>
            <w:r>
              <w:rPr>
                <w:rFonts w:ascii="Times New Roman" w:hAnsi="Times New Roman" w:cs="Times New Roman"/>
                <w:sz w:val="16"/>
                <w:szCs w:val="16"/>
                <w:lang w:val="en-GB"/>
              </w:rPr>
              <w:t xml:space="preserve">254 (33%)</w:t>
            </w:r>
            <w:bookmarkEnd w:id="275"/>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76" w:name="_Toc264"/>
            <w:r>
              <w:rPr>
                <w:rFonts w:ascii="Times New Roman" w:hAnsi="Times New Roman" w:cs="Times New Roman"/>
                <w:sz w:val="16"/>
                <w:szCs w:val="16"/>
                <w:lang w:val="en-GB"/>
              </w:rPr>
              <w:t xml:space="preserve">204 (42%)</w:t>
            </w:r>
            <w:bookmarkEnd w:id="276"/>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b/>
                <w:bCs/>
                <w:sz w:val="16"/>
                <w:szCs w:val="16"/>
                <w:lang w:val="en-GB"/>
              </w:rPr>
            </w:pPr>
            <w:r/>
            <w:bookmarkStart w:id="277" w:name="_Toc265"/>
            <w:r>
              <w:rPr>
                <w:rFonts w:ascii="Times New Roman" w:hAnsi="Times New Roman" w:cs="Times New Roman"/>
                <w:b/>
                <w:bCs/>
                <w:sz w:val="16"/>
                <w:szCs w:val="16"/>
                <w:lang w:val="en-GB"/>
              </w:rPr>
              <w:t xml:space="preserve">Current duration</w:t>
            </w:r>
            <w:bookmarkEnd w:id="277"/>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tcBorders/>
            <w:tcW w:w="690" w:type="pct"/>
            <w:textDirection w:val="lrTb"/>
            <w:noWrap w:val="false"/>
          </w:tcPr>
          <w:p>
            <w:pPr>
              <w:pStyle w:val="1236"/>
              <w:pBdr/>
              <w:spacing w:after="0"/>
              <w:ind w:left="170"/>
              <w:jc w:val="left"/>
              <w:rPr>
                <w:rFonts w:ascii="Times New Roman" w:hAnsi="Times New Roman" w:cs="Times New Roman"/>
                <w:sz w:val="16"/>
                <w:szCs w:val="16"/>
                <w:lang w:val="en-GB"/>
              </w:rPr>
            </w:pPr>
            <w:r/>
            <w:bookmarkStart w:id="278" w:name="_Toc266"/>
            <w:r>
              <w:rPr>
                <w:rFonts w:ascii="Times New Roman" w:hAnsi="Times New Roman" w:cs="Times New Roman"/>
                <w:sz w:val="16"/>
                <w:szCs w:val="16"/>
                <w:lang w:val="en-GB"/>
              </w:rPr>
              <w:t xml:space="preserve">1.45</w:t>
            </w:r>
            <w:r>
              <w:rPr>
                <w:rFonts w:ascii="Times New Roman" w:hAnsi="Times New Roman" w:cs="Times New Roman"/>
                <w:sz w:val="16"/>
                <w:szCs w:val="16"/>
                <w:lang w:val="en-GB"/>
              </w:rPr>
            </w:r>
            <w:r>
              <w:rPr>
                <w:rFonts w:ascii="Times New Roman" w:hAnsi="Times New Roman" w:cs="Times New Roman"/>
                <w:sz w:val="16"/>
                <w:szCs w:val="16"/>
                <w:lang w:val="en-GB"/>
              </w:rPr>
            </w:r>
          </w:p>
          <w:p>
            <w:pPr>
              <w:pStyle w:val="1236"/>
              <w:pBdr/>
              <w:spacing w:after="0"/>
              <w:ind/>
              <w:jc w:val="left"/>
              <w:rPr>
                <w:rFonts w:ascii="Times New Roman" w:hAnsi="Times New Roman" w:cs="Times New Roman"/>
                <w:sz w:val="16"/>
                <w:szCs w:val="16"/>
                <w:lang w:val="en-GB"/>
              </w:rPr>
            </w:pPr>
            <w:r>
              <w:rPr>
                <w:rFonts w:ascii="Times New Roman" w:hAnsi="Times New Roman" w:cs="Times New Roman"/>
                <w:sz w:val="16"/>
                <w:szCs w:val="16"/>
                <w:lang w:val="en-GB"/>
              </w:rPr>
              <w:t xml:space="preserve">(0.16, 0.74, 4.29, 42.07)</w:t>
            </w:r>
            <w:bookmarkEnd w:id="278"/>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79" w:name="_Toc267"/>
            <w:r>
              <w:rPr>
                <w:rFonts w:ascii="Times New Roman" w:hAnsi="Times New Roman" w:cs="Times New Roman"/>
                <w:sz w:val="16"/>
                <w:szCs w:val="16"/>
                <w:lang w:val="en-GB"/>
              </w:rPr>
              <w:t xml:space="preserve">1.12 </w:t>
            </w:r>
            <w:r>
              <w:rPr>
                <w:rFonts w:ascii="Times New Roman" w:hAnsi="Times New Roman" w:cs="Times New Roman"/>
                <w:sz w:val="16"/>
                <w:szCs w:val="16"/>
                <w:lang w:val="en-GB"/>
              </w:rPr>
            </w:r>
            <w:r>
              <w:rPr>
                <w:rFonts w:ascii="Times New Roman" w:hAnsi="Times New Roman" w:cs="Times New Roman"/>
                <w:sz w:val="16"/>
                <w:szCs w:val="16"/>
                <w:lang w:val="en-GB"/>
              </w:rPr>
            </w:r>
          </w:p>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(0.04, 0.67, 2.52, 31.30)</w:t>
            </w:r>
            <w:bookmarkEnd w:id="279"/>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80" w:name="_Toc268"/>
            <w:r>
              <w:rPr>
                <w:rFonts w:ascii="Times New Roman" w:hAnsi="Times New Roman" w:cs="Times New Roman"/>
                <w:sz w:val="16"/>
                <w:szCs w:val="16"/>
                <w:lang w:val="en-GB"/>
              </w:rPr>
              <w:t xml:space="preserve">1.38 </w:t>
            </w:r>
            <w:r>
              <w:rPr>
                <w:rFonts w:ascii="Times New Roman" w:hAnsi="Times New Roman" w:cs="Times New Roman"/>
                <w:sz w:val="16"/>
                <w:szCs w:val="16"/>
                <w:lang w:val="en-GB"/>
              </w:rPr>
            </w:r>
            <w:r>
              <w:rPr>
                <w:rFonts w:ascii="Times New Roman" w:hAnsi="Times New Roman" w:cs="Times New Roman"/>
                <w:sz w:val="16"/>
                <w:szCs w:val="16"/>
                <w:lang w:val="en-GB"/>
              </w:rPr>
            </w:r>
          </w:p>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(0.04, 0.69, 3.23, 37.61)</w:t>
            </w:r>
            <w:bookmarkEnd w:id="280"/>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81" w:name="_Toc269"/>
            <w:r>
              <w:rPr>
                <w:rFonts w:ascii="Times New Roman" w:hAnsi="Times New Roman" w:cs="Times New Roman"/>
                <w:sz w:val="16"/>
                <w:szCs w:val="16"/>
                <w:lang w:val="en-GB"/>
              </w:rPr>
              <w:t xml:space="preserve">1.99</w:t>
            </w:r>
            <w:r>
              <w:rPr>
                <w:rFonts w:ascii="Times New Roman" w:hAnsi="Times New Roman" w:cs="Times New Roman"/>
                <w:sz w:val="16"/>
                <w:szCs w:val="16"/>
                <w:lang w:val="en-GB"/>
              </w:rPr>
            </w:r>
            <w:r>
              <w:rPr>
                <w:rFonts w:ascii="Times New Roman" w:hAnsi="Times New Roman" w:cs="Times New Roman"/>
                <w:sz w:val="16"/>
                <w:szCs w:val="16"/>
                <w:lang w:val="en-GB"/>
              </w:rPr>
            </w:r>
          </w:p>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 (0.04, 0.79, 6.29, 51.82)</w:t>
            </w:r>
            <w:bookmarkEnd w:id="281"/>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82" w:name="_Toc270"/>
            <w:r>
              <w:rPr>
                <w:rFonts w:ascii="Times New Roman" w:hAnsi="Times New Roman" w:cs="Times New Roman"/>
                <w:sz w:val="16"/>
                <w:szCs w:val="16"/>
                <w:lang w:val="en-GB"/>
              </w:rPr>
              <w:t xml:space="preserve">1.99 </w:t>
            </w:r>
            <w:r>
              <w:rPr>
                <w:rFonts w:ascii="Times New Roman" w:hAnsi="Times New Roman" w:cs="Times New Roman"/>
                <w:sz w:val="16"/>
                <w:szCs w:val="16"/>
                <w:lang w:val="en-GB"/>
              </w:rPr>
            </w:r>
            <w:r>
              <w:rPr>
                <w:rFonts w:ascii="Times New Roman" w:hAnsi="Times New Roman" w:cs="Times New Roman"/>
                <w:sz w:val="16"/>
                <w:szCs w:val="16"/>
                <w:lang w:val="en-GB"/>
              </w:rPr>
            </w:r>
          </w:p>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(0.06, 0.97, 4.23, 30.05)</w:t>
            </w:r>
            <w:bookmarkEnd w:id="282"/>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83" w:name="_Toc271"/>
            <w:r>
              <w:rPr>
                <w:rFonts w:ascii="Times New Roman" w:hAnsi="Times New Roman" w:cs="Times New Roman"/>
                <w:sz w:val="16"/>
                <w:szCs w:val="16"/>
                <w:lang w:val="en-GB"/>
              </w:rPr>
              <w:t xml:space="preserve">1.41 </w:t>
            </w:r>
            <w:r>
              <w:rPr>
                <w:rFonts w:ascii="Times New Roman" w:hAnsi="Times New Roman" w:cs="Times New Roman"/>
                <w:sz w:val="16"/>
                <w:szCs w:val="16"/>
                <w:lang w:val="en-GB"/>
              </w:rPr>
            </w:r>
            <w:r>
              <w:rPr>
                <w:rFonts w:ascii="Times New Roman" w:hAnsi="Times New Roman" w:cs="Times New Roman"/>
                <w:sz w:val="16"/>
                <w:szCs w:val="16"/>
                <w:lang w:val="en-GB"/>
              </w:rPr>
            </w:r>
          </w:p>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(0.07, 0.78, 3.15, 19.25)</w:t>
            </w:r>
            <w:bookmarkEnd w:id="283"/>
            <w:r>
              <w:rPr>
                <w:rFonts w:ascii="Times New Roman" w:hAnsi="Times New Roman" w:cs="Times New Roman"/>
                <w:sz w:val="16"/>
                <w:szCs w:val="16"/>
                <w:lang w:val="en-GB"/>
              </w:rPr>
            </w:r>
            <w:r>
              <w:rPr>
                <w:rFonts w:ascii="Times New Roman" w:hAnsi="Times New Roman" w:cs="Times New Roman"/>
                <w:sz w:val="16"/>
                <w:szCs w:val="16"/>
                <w:lang w:val="en-GB"/>
              </w:rPr>
            </w:r>
          </w:p>
        </w:tc>
      </w:tr>
      <w:tr>
        <w:trPr>
          <w:trHeight w:val="331"/>
        </w:trPr>
        <w:tc>
          <w:tcPr>
            <w:tcBorders/>
            <w:tcW w:w="857" w:type="pct"/>
            <w:textDirection w:val="lrTb"/>
            <w:noWrap w:val="false"/>
          </w:tcPr>
          <w:p>
            <w:pPr>
              <w:pStyle w:val="1236"/>
              <w:pBdr/>
              <w:spacing w:after="0"/>
              <w:ind w:left="170"/>
              <w:jc w:val="both"/>
              <w:rPr>
                <w:rFonts w:ascii="Times New Roman" w:hAnsi="Times New Roman" w:cs="Times New Roman"/>
                <w:b/>
                <w:bCs/>
                <w:sz w:val="16"/>
                <w:szCs w:val="16"/>
                <w:lang w:val="en-GB"/>
              </w:rPr>
            </w:pPr>
            <w:r/>
            <w:bookmarkStart w:id="284" w:name="_Toc272"/>
            <w:r>
              <w:rPr>
                <w:rFonts w:ascii="Times New Roman" w:hAnsi="Times New Roman" w:cs="Times New Roman"/>
                <w:b/>
                <w:bCs/>
                <w:sz w:val="16"/>
                <w:szCs w:val="16"/>
                <w:lang w:val="en-GB"/>
              </w:rPr>
              <w:t xml:space="preserve">Index duration</w:t>
            </w:r>
            <w:bookmarkEnd w:id="284"/>
            <w:r>
              <w:rPr>
                <w:rFonts w:ascii="Times New Roman" w:hAnsi="Times New Roman" w:cs="Times New Roman"/>
                <w:b/>
                <w:bCs/>
                <w:sz w:val="16"/>
                <w:szCs w:val="16"/>
                <w:lang w:val="en-GB"/>
              </w:rPr>
            </w:r>
            <w:r>
              <w:rPr>
                <w:rFonts w:ascii="Times New Roman" w:hAnsi="Times New Roman" w:cs="Times New Roman"/>
                <w:b/>
                <w:bCs/>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85" w:name="_Toc273"/>
            <w:r>
              <w:rPr>
                <w:rFonts w:ascii="Times New Roman" w:hAnsi="Times New Roman" w:cs="Times New Roman"/>
                <w:sz w:val="16"/>
                <w:szCs w:val="16"/>
                <w:lang w:val="en-GB"/>
              </w:rPr>
              <w:t xml:space="preserve">1.16 </w:t>
            </w:r>
            <w:r>
              <w:rPr>
                <w:rFonts w:ascii="Times New Roman" w:hAnsi="Times New Roman" w:cs="Times New Roman"/>
                <w:sz w:val="16"/>
                <w:szCs w:val="16"/>
                <w:lang w:val="en-GB"/>
              </w:rPr>
            </w:r>
            <w:r>
              <w:rPr>
                <w:rFonts w:ascii="Times New Roman" w:hAnsi="Times New Roman" w:cs="Times New Roman"/>
                <w:sz w:val="16"/>
                <w:szCs w:val="16"/>
                <w:lang w:val="en-GB"/>
              </w:rPr>
            </w:r>
          </w:p>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(0.01, 0.51, 2.19, 4.68)</w:t>
            </w:r>
            <w:bookmarkEnd w:id="285"/>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86" w:name="_Toc274"/>
            <w:r>
              <w:rPr>
                <w:rFonts w:ascii="Times New Roman" w:hAnsi="Times New Roman" w:cs="Times New Roman"/>
                <w:sz w:val="16"/>
                <w:szCs w:val="16"/>
                <w:lang w:val="en-GB"/>
              </w:rPr>
              <w:t xml:space="preserve">1.05 </w:t>
            </w:r>
            <w:r>
              <w:rPr>
                <w:rFonts w:ascii="Times New Roman" w:hAnsi="Times New Roman" w:cs="Times New Roman"/>
                <w:sz w:val="16"/>
                <w:szCs w:val="16"/>
                <w:lang w:val="en-GB"/>
              </w:rPr>
            </w:r>
            <w:r>
              <w:rPr>
                <w:rFonts w:ascii="Times New Roman" w:hAnsi="Times New Roman" w:cs="Times New Roman"/>
                <w:sz w:val="16"/>
                <w:szCs w:val="16"/>
                <w:lang w:val="en-GB"/>
              </w:rPr>
            </w:r>
          </w:p>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(0.02, 0.53, 2.07, 4.87)</w:t>
            </w:r>
            <w:bookmarkEnd w:id="286"/>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87" w:name="_Toc275"/>
            <w:r>
              <w:rPr>
                <w:rFonts w:ascii="Times New Roman" w:hAnsi="Times New Roman" w:cs="Times New Roman"/>
                <w:sz w:val="16"/>
                <w:szCs w:val="16"/>
                <w:lang w:val="en-GB"/>
              </w:rPr>
              <w:t xml:space="preserve">0.96 </w:t>
            </w:r>
            <w:r>
              <w:rPr>
                <w:rFonts w:ascii="Times New Roman" w:hAnsi="Times New Roman" w:cs="Times New Roman"/>
                <w:sz w:val="16"/>
                <w:szCs w:val="16"/>
                <w:lang w:val="en-GB"/>
              </w:rPr>
            </w:r>
            <w:r>
              <w:rPr>
                <w:rFonts w:ascii="Times New Roman" w:hAnsi="Times New Roman" w:cs="Times New Roman"/>
                <w:sz w:val="16"/>
                <w:szCs w:val="16"/>
                <w:lang w:val="en-GB"/>
              </w:rPr>
            </w:r>
          </w:p>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(0.01, 0.46, 1.97, 4.73)</w:t>
            </w:r>
            <w:bookmarkEnd w:id="287"/>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88" w:name="_Toc276"/>
            <w:r>
              <w:rPr>
                <w:rFonts w:ascii="Times New Roman" w:hAnsi="Times New Roman" w:cs="Times New Roman"/>
                <w:sz w:val="16"/>
                <w:szCs w:val="16"/>
                <w:lang w:val="en-GB"/>
              </w:rPr>
              <w:t xml:space="preserve">1.32 </w:t>
            </w:r>
            <w:r>
              <w:rPr>
                <w:rFonts w:ascii="Times New Roman" w:hAnsi="Times New Roman" w:cs="Times New Roman"/>
                <w:sz w:val="16"/>
                <w:szCs w:val="16"/>
                <w:lang w:val="en-GB"/>
              </w:rPr>
            </w:r>
            <w:r>
              <w:rPr>
                <w:rFonts w:ascii="Times New Roman" w:hAnsi="Times New Roman" w:cs="Times New Roman"/>
                <w:sz w:val="16"/>
                <w:szCs w:val="16"/>
                <w:lang w:val="en-GB"/>
              </w:rPr>
            </w:r>
          </w:p>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(0.00, 0.57, 2.44, 4.85)</w:t>
            </w:r>
            <w:bookmarkEnd w:id="288"/>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0"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89" w:name="_Toc277"/>
            <w:r>
              <w:rPr>
                <w:rFonts w:ascii="Times New Roman" w:hAnsi="Times New Roman" w:cs="Times New Roman"/>
                <w:sz w:val="16"/>
                <w:szCs w:val="16"/>
                <w:lang w:val="en-GB"/>
              </w:rPr>
              <w:t xml:space="preserve">1.68 </w:t>
            </w:r>
            <w:r>
              <w:rPr>
                <w:rFonts w:ascii="Times New Roman" w:hAnsi="Times New Roman" w:cs="Times New Roman"/>
                <w:sz w:val="16"/>
                <w:szCs w:val="16"/>
                <w:lang w:val="en-GB"/>
              </w:rPr>
            </w:r>
            <w:r>
              <w:rPr>
                <w:rFonts w:ascii="Times New Roman" w:hAnsi="Times New Roman" w:cs="Times New Roman"/>
                <w:sz w:val="16"/>
                <w:szCs w:val="16"/>
                <w:lang w:val="en-GB"/>
              </w:rPr>
            </w:r>
          </w:p>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(0.01, 0.92, 2.80, 4.80)</w:t>
            </w:r>
            <w:bookmarkEnd w:id="289"/>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W w:w="693" w:type="pct"/>
            <w:textDirection w:val="lrTb"/>
            <w:noWrap w:val="false"/>
          </w:tcPr>
          <w:p>
            <w:pPr>
              <w:pStyle w:val="1236"/>
              <w:pBdr/>
              <w:spacing w:after="0"/>
              <w:ind w:left="170"/>
              <w:jc w:val="both"/>
              <w:rPr>
                <w:rFonts w:ascii="Times New Roman" w:hAnsi="Times New Roman" w:cs="Times New Roman"/>
                <w:sz w:val="16"/>
                <w:szCs w:val="16"/>
                <w:lang w:val="en-GB"/>
              </w:rPr>
            </w:pPr>
            <w:r/>
            <w:bookmarkStart w:id="290" w:name="_Toc278"/>
            <w:r>
              <w:rPr>
                <w:rFonts w:ascii="Times New Roman" w:hAnsi="Times New Roman" w:cs="Times New Roman"/>
                <w:sz w:val="16"/>
                <w:szCs w:val="16"/>
                <w:lang w:val="en-GB"/>
              </w:rPr>
              <w:t xml:space="preserve">1.44 </w:t>
            </w:r>
            <w:r>
              <w:rPr>
                <w:rFonts w:ascii="Times New Roman" w:hAnsi="Times New Roman" w:cs="Times New Roman"/>
                <w:sz w:val="16"/>
                <w:szCs w:val="16"/>
                <w:lang w:val="en-GB"/>
              </w:rPr>
            </w:r>
            <w:r>
              <w:rPr>
                <w:rFonts w:ascii="Times New Roman" w:hAnsi="Times New Roman" w:cs="Times New Roman"/>
                <w:sz w:val="16"/>
                <w:szCs w:val="16"/>
                <w:lang w:val="en-GB"/>
              </w:rPr>
            </w:r>
          </w:p>
          <w:p>
            <w:pPr>
              <w:pStyle w:val="1236"/>
              <w:pBdr/>
              <w:spacing w:after="0"/>
              <w:ind w:left="170"/>
              <w:jc w:val="both"/>
              <w:rPr>
                <w:rFonts w:ascii="Times New Roman" w:hAnsi="Times New Roman" w:cs="Times New Roman"/>
                <w:sz w:val="16"/>
                <w:szCs w:val="16"/>
                <w:lang w:val="en-GB"/>
              </w:rPr>
            </w:pPr>
            <w:r>
              <w:rPr>
                <w:rFonts w:ascii="Times New Roman" w:hAnsi="Times New Roman" w:cs="Times New Roman"/>
                <w:sz w:val="16"/>
                <w:szCs w:val="16"/>
                <w:lang w:val="en-GB"/>
              </w:rPr>
              <w:t xml:space="preserve">(0.01, 0.64, 2.45, 4.65)</w:t>
            </w:r>
            <w:bookmarkEnd w:id="290"/>
            <w:r>
              <w:rPr>
                <w:rFonts w:ascii="Times New Roman" w:hAnsi="Times New Roman" w:cs="Times New Roman"/>
                <w:sz w:val="16"/>
                <w:szCs w:val="16"/>
                <w:lang w:val="en-GB"/>
              </w:rPr>
            </w:r>
            <w:r>
              <w:rPr>
                <w:rFonts w:ascii="Times New Roman" w:hAnsi="Times New Roman" w:cs="Times New Roman"/>
                <w:sz w:val="16"/>
                <w:szCs w:val="16"/>
                <w:lang w:val="en-GB"/>
              </w:rPr>
            </w:r>
          </w:p>
        </w:tc>
      </w:tr>
    </w:tbl>
    <w:p>
      <w:pPr>
        <w:pStyle w:val="1059"/>
        <w:pBdr/>
        <w:spacing/>
        <w:ind/>
        <w:rPr>
          <w:rFonts w:ascii="Times New Roman" w:hAnsi="Times New Roman" w:cs="Times New Roman"/>
          <w:b/>
          <w:bCs/>
          <w:i w:val="0"/>
          <w:iCs/>
          <w:sz w:val="16"/>
          <w:szCs w:val="16"/>
        </w:rPr>
      </w:pPr>
      <w:r/>
      <w:bookmarkStart w:id="291" w:name="_Ref191406507"/>
      <w:r/>
      <w:bookmarkStart w:id="292" w:name="_Toc198651845"/>
      <w:r/>
      <w:bookmarkEnd w:id="166"/>
      <w:r>
        <w:rPr>
          <w:rFonts w:ascii="Times New Roman" w:hAnsi="Times New Roman" w:cs="Times New Roman"/>
          <w:b/>
          <w:bCs/>
          <w:i w:val="0"/>
          <w:iCs/>
          <w:sz w:val="16"/>
          <w:szCs w:val="16"/>
        </w:rPr>
        <w:t xml:space="preserve">Supplementary Table </w:t>
      </w:r>
      <w:r>
        <w:rPr>
          <w:rFonts w:ascii="Times New Roman" w:hAnsi="Times New Roman" w:cs="Times New Roman"/>
          <w:b/>
          <w:bCs/>
          <w:i w:val="0"/>
          <w:iCs/>
          <w:sz w:val="16"/>
          <w:szCs w:val="16"/>
        </w:rPr>
        <w:fldChar w:fldCharType="begin"/>
      </w:r>
      <w:r>
        <w:rPr>
          <w:rFonts w:ascii="Times New Roman" w:hAnsi="Times New Roman" w:cs="Times New Roman"/>
          <w:b/>
          <w:bCs/>
          <w:i w:val="0"/>
          <w:iCs/>
          <w:sz w:val="16"/>
          <w:szCs w:val="16"/>
        </w:rPr>
        <w:instrText xml:space="preserve"> SEQ SM_Table \* ARABIC </w:instrText>
      </w:r>
      <w:r>
        <w:rPr>
          <w:rFonts w:ascii="Times New Roman" w:hAnsi="Times New Roman" w:cs="Times New Roman"/>
          <w:b/>
          <w:bCs/>
          <w:i w:val="0"/>
          <w:iCs/>
          <w:sz w:val="16"/>
          <w:szCs w:val="16"/>
        </w:rPr>
        <w:fldChar w:fldCharType="separate"/>
      </w:r>
      <w:r>
        <w:rPr>
          <w:rFonts w:ascii="Times New Roman" w:hAnsi="Times New Roman" w:cs="Times New Roman"/>
          <w:b/>
          <w:bCs/>
          <w:i w:val="0"/>
          <w:iCs/>
          <w:sz w:val="16"/>
          <w:szCs w:val="16"/>
        </w:rPr>
        <w:t xml:space="preserve">4</w:t>
      </w:r>
      <w:r>
        <w:rPr>
          <w:rFonts w:ascii="Times New Roman" w:hAnsi="Times New Roman" w:cs="Times New Roman"/>
          <w:b/>
          <w:bCs/>
          <w:i w:val="0"/>
          <w:iCs/>
          <w:sz w:val="16"/>
          <w:szCs w:val="16"/>
        </w:rPr>
        <w:fldChar w:fldCharType="end"/>
      </w:r>
      <w:bookmarkEnd w:id="291"/>
      <w:r>
        <w:rPr>
          <w:rFonts w:ascii="Times New Roman" w:hAnsi="Times New Roman" w:cs="Times New Roman"/>
          <w:b/>
          <w:bCs/>
          <w:i w:val="0"/>
          <w:iCs/>
          <w:sz w:val="16"/>
          <w:szCs w:val="16"/>
        </w:rPr>
        <w:t xml:space="preserve">. Summary of actual switches stratified by the index therapy (therapy switched to).</w:t>
      </w:r>
      <w:bookmarkEnd w:id="292"/>
      <w:r>
        <w:rPr>
          <w:rFonts w:ascii="Times New Roman" w:hAnsi="Times New Roman" w:cs="Times New Roman"/>
          <w:b/>
          <w:bCs/>
          <w:i w:val="0"/>
          <w:iCs/>
          <w:sz w:val="16"/>
          <w:szCs w:val="16"/>
        </w:rPr>
      </w:r>
      <w:r>
        <w:rPr>
          <w:rFonts w:ascii="Times New Roman" w:hAnsi="Times New Roman" w:cs="Times New Roman"/>
          <w:b/>
          <w:bCs/>
          <w:i w:val="0"/>
          <w:iCs/>
          <w:sz w:val="16"/>
          <w:szCs w:val="16"/>
        </w:rPr>
      </w:r>
    </w:p>
    <w:p>
      <w:pPr>
        <w:pStyle w:val="1059"/>
        <w:pBdr/>
        <w:spacing/>
        <w:ind/>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pStyle w:val="1059"/>
        <w:pBdr/>
        <w:spacing/>
        <w:ind/>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pStyle w:val="1059"/>
        <w:pBdr/>
        <w:spacing/>
        <w:ind/>
        <w:rPr>
          <w:rFonts w:ascii="Times New Roman" w:hAnsi="Times New Roman" w:cs="Times New Roman"/>
          <w:i w:val="0"/>
          <w:iCs/>
          <w:sz w:val="16"/>
          <w:szCs w:val="16"/>
        </w:rPr>
      </w:pPr>
      <w:r>
        <w:rPr>
          <w:rFonts w:ascii="Times New Roman" w:hAnsi="Times New Roman" w:cs="Times New Roman"/>
          <w:i w:val="0"/>
          <w:iCs/>
          <w:sz w:val="16"/>
          <w:szCs w:val="16"/>
        </w:rPr>
        <w:t xml:space="preserve">Abbreviations: N (perc); continuous in years: median (min, IQR, max); IF interferon beta1; GA glatiramer acetate; TERI teriflunomide; DMF dimethyl fumarate; FTY fingolimod; NAT natalizumab; </w:t>
      </w:r>
      <w:r>
        <w:rPr>
          <w:rFonts w:ascii="Times New Roman" w:hAnsi="Times New Roman" w:cs="Times New Roman"/>
          <w:i w:val="0"/>
          <w:iCs/>
          <w:sz w:val="16"/>
          <w:szCs w:val="16"/>
        </w:rPr>
        <w:t xml:space="preserve">NoDMT</w:t>
      </w:r>
      <w:r>
        <w:rPr>
          <w:rFonts w:ascii="Times New Roman" w:hAnsi="Times New Roman" w:cs="Times New Roman"/>
          <w:i w:val="0"/>
          <w:iCs/>
          <w:sz w:val="16"/>
          <w:szCs w:val="16"/>
        </w:rPr>
        <w:t xml:space="preserve"> No disease-modifying therapy</w:t>
      </w:r>
      <w:r>
        <w:rPr>
          <w:rFonts w:ascii="Times New Roman" w:hAnsi="Times New Roman" w:cs="Times New Roman"/>
          <w:i w:val="0"/>
          <w:iCs/>
          <w:sz w:val="16"/>
          <w:szCs w:val="16"/>
        </w:rPr>
      </w:r>
      <w:r>
        <w:rPr>
          <w:rFonts w:ascii="Times New Roman" w:hAnsi="Times New Roman" w:cs="Times New Roman"/>
          <w:i w:val="0"/>
          <w:iCs/>
          <w:sz w:val="16"/>
          <w:szCs w:val="16"/>
        </w:rPr>
      </w:r>
    </w:p>
    <w:p>
      <w:pPr>
        <w:pBdr/>
        <w:spacing/>
        <w:ind/>
        <w:rPr>
          <w:rFonts w:ascii="Times New Roman" w:hAnsi="Times New Roman" w:cs="Times New Roman"/>
          <w:i/>
        </w:rPr>
      </w:pPr>
      <w:r>
        <w:rPr>
          <w:rFonts w:ascii="Times New Roman" w:hAnsi="Times New Roman" w:cs="Times New Roman"/>
        </w:rPr>
        <w:br w:type="page" w:clear="all"/>
      </w:r>
      <w:r>
        <w:rPr>
          <w:rFonts w:ascii="Times New Roman" w:hAnsi="Times New Roman" w:cs="Times New Roman"/>
          <w:i/>
        </w:rPr>
      </w:r>
      <w:r>
        <w:rPr>
          <w:rFonts w:ascii="Times New Roman" w:hAnsi="Times New Roman" w:cs="Times New Roman"/>
          <w:i/>
        </w:rPr>
      </w:r>
    </w:p>
    <w:p>
      <w:pPr>
        <w:pBdr/>
        <w:spacing w:line="360" w:lineRule="auto"/>
        <w:ind/>
        <w:rPr>
          <w:rFonts w:ascii="Times New Roman" w:hAnsi="Times New Roman" w:cs="Times New Roman"/>
          <w:b/>
          <w:bCs/>
          <w:sz w:val="24"/>
        </w:rPr>
      </w:pPr>
      <w:r>
        <w:rPr>
          <w:rFonts w:ascii="Times New Roman" w:hAnsi="Times New Roman" w:cs="Times New Roman"/>
        </w:rPr>
        <mc:AlternateContent>
          <mc:Choice Requires="wpg">
            <w:drawing>
              <wp:inline xmlns:wp="http://schemas.openxmlformats.org/drawingml/2006/wordprocessingDrawing" distT="0" distB="0" distL="0" distR="0">
                <wp:extent cx="8800465" cy="4930140"/>
                <wp:effectExtent l="19050" t="19050" r="19685" b="2286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1"/>
                        <a:stretch/>
                      </pic:blipFill>
                      <pic:spPr bwMode="auto">
                        <a:xfrm>
                          <a:off x="0" y="0"/>
                          <a:ext cx="8800465" cy="4930140"/>
                        </a:xfrm>
                        <a:prstGeom prst="rect">
                          <a:avLst/>
                        </a:prstGeom>
                        <a:noFill/>
                        <a:ln>
                          <a:solidFill>
                            <a:schemeClr val="tx1"/>
                          </a:solid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692.95pt;height:388.20pt;mso-wrap-distance-left:0.00pt;mso-wrap-distance-top:0.00pt;mso-wrap-distance-right:0.00pt;mso-wrap-distance-bottom:0.00pt;z-index:1;" strokecolor="#000000">
                <v:imagedata r:id="rId21" o:title=""/>
                <o:lock v:ext="edit" rotation="t"/>
              </v:shape>
            </w:pict>
          </mc:Fallback>
        </mc:AlternateContent>
      </w:r>
      <w:bookmarkStart w:id="293" w:name="_Ref191401021"/>
      <w:r/>
      <w:bookmarkStart w:id="294" w:name="_Toc198651763"/>
      <w:r>
        <w:rPr>
          <w:rFonts w:ascii="Times New Roman" w:hAnsi="Times New Roman" w:cs="Times New Roman"/>
          <w:b/>
          <w:bCs/>
          <w:sz w:val="24"/>
        </w:rPr>
      </w:r>
      <w:r>
        <w:rPr>
          <w:rFonts w:ascii="Times New Roman" w:hAnsi="Times New Roman" w:cs="Times New Roman"/>
          <w:b/>
          <w:bCs/>
          <w:sz w:val="24"/>
        </w:rPr>
      </w:r>
    </w:p>
    <w:p>
      <w:pPr>
        <w:pBdr/>
        <w:spacing w:line="360" w:lineRule="auto"/>
        <w:ind/>
        <w:rPr>
          <w:rFonts w:ascii="Times New Roman" w:hAnsi="Times New Roman" w:cs="Times New Roman"/>
          <w:b/>
          <w:bCs/>
        </w:rPr>
      </w:pPr>
      <w:r>
        <w:rPr>
          <w:rFonts w:ascii="Times New Roman" w:hAnsi="Times New Roman" w:cs="Times New Roman"/>
          <w:b/>
          <w:bCs/>
          <w:sz w:val="24"/>
        </w:rPr>
        <w:t xml:space="preserve">Supplementary</w:t>
      </w:r>
      <w:r>
        <w:rPr>
          <w:rFonts w:ascii="Times New Roman" w:hAnsi="Times New Roman" w:cs="Times New Roman"/>
          <w:b/>
          <w:bCs/>
          <w:sz w:val="24"/>
          <w:szCs w:val="24"/>
        </w:rPr>
        <w:t xml:space="preserve"> Fig</w:t>
      </w:r>
      <w:r>
        <w:rPr>
          <w:rFonts w:ascii="Times New Roman" w:hAnsi="Times New Roman" w:cs="Times New Roman"/>
          <w:b/>
          <w:bCs/>
          <w:sz w:val="24"/>
        </w:rPr>
        <w:t xml:space="preserve">.</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SM_Figure_ \* ARABIC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 xml:space="preserve">4</w:t>
      </w:r>
      <w:r>
        <w:rPr>
          <w:rFonts w:ascii="Times New Roman" w:hAnsi="Times New Roman" w:cs="Times New Roman"/>
          <w:b/>
          <w:bCs/>
          <w:sz w:val="24"/>
          <w:szCs w:val="24"/>
        </w:rPr>
        <w:fldChar w:fldCharType="end"/>
      </w:r>
      <w:bookmarkEnd w:id="293"/>
      <w:r>
        <w:rPr>
          <w:rFonts w:ascii="Times New Roman" w:hAnsi="Times New Roman" w:cs="Times New Roman"/>
          <w:b/>
          <w:bCs/>
          <w:sz w:val="24"/>
          <w:szCs w:val="24"/>
        </w:rPr>
        <w:t xml:space="preserve">. Actual therapy switches in the eight subgroups (SG) defined by the reason </w:t>
      </w:r>
      <w:r>
        <w:rPr>
          <w:rFonts w:ascii="Times New Roman" w:hAnsi="Times New Roman" w:cs="Times New Roman"/>
          <w:b/>
          <w:bCs/>
          <w:sz w:val="24"/>
        </w:rPr>
        <w:t xml:space="preserve">for</w:t>
      </w:r>
      <w:r>
        <w:rPr>
          <w:rFonts w:ascii="Times New Roman" w:hAnsi="Times New Roman" w:cs="Times New Roman"/>
          <w:b/>
          <w:bCs/>
          <w:sz w:val="24"/>
          <w:szCs w:val="24"/>
        </w:rPr>
        <w:t xml:space="preserve"> therapy switch.</w:t>
      </w:r>
      <w:bookmarkEnd w:id="294"/>
      <w:r>
        <w:rPr>
          <w:rFonts w:ascii="Times New Roman" w:hAnsi="Times New Roman" w:cs="Times New Roman"/>
          <w:b/>
          <w:bCs/>
        </w:rPr>
      </w:r>
      <w:r>
        <w:rPr>
          <w:rFonts w:ascii="Times New Roman" w:hAnsi="Times New Roman" w:cs="Times New Roman"/>
          <w:b/>
          <w:bCs/>
        </w:rPr>
      </w:r>
    </w:p>
    <w:p>
      <w:pPr>
        <w:pStyle w:val="1059"/>
        <w:pBdr/>
        <w:spacing w:after="0" w:line="360" w:lineRule="auto"/>
        <w:ind/>
        <w:jc w:val="left"/>
        <w:rPr>
          <w:rFonts w:ascii="Times New Roman" w:hAnsi="Times New Roman" w:cs="Times New Roman"/>
          <w:i w:val="0"/>
          <w:iCs/>
          <w:sz w:val="24"/>
        </w:rPr>
      </w:pPr>
      <w:r>
        <w:rPr>
          <w:rFonts w:ascii="Times New Roman" w:hAnsi="Times New Roman" w:cs="Times New Roman"/>
          <w:i w:val="0"/>
          <w:iCs/>
          <w:sz w:val="24"/>
        </w:rPr>
        <w:t xml:space="preserve"> </w:t>
      </w:r>
      <w:r>
        <w:rPr>
          <w:rFonts w:ascii="Times New Roman" w:hAnsi="Times New Roman" w:cs="Times New Roman"/>
          <w:i w:val="0"/>
          <w:iCs/>
          <w:sz w:val="24"/>
        </w:rPr>
      </w:r>
      <w:r>
        <w:rPr>
          <w:rFonts w:ascii="Times New Roman" w:hAnsi="Times New Roman" w:cs="Times New Roman"/>
          <w:i w:val="0"/>
          <w:iCs/>
          <w:sz w:val="24"/>
        </w:rPr>
      </w:r>
    </w:p>
    <w:p>
      <w:pPr>
        <w:pStyle w:val="1059"/>
        <w:pBdr/>
        <w:spacing w:line="360" w:lineRule="auto"/>
        <w:ind/>
        <w:jc w:val="left"/>
        <w:rPr>
          <w:rFonts w:ascii="Times New Roman" w:hAnsi="Times New Roman" w:cs="Times New Roman"/>
          <w:i w:val="0"/>
          <w:iCs/>
          <w:sz w:val="24"/>
        </w:rPr>
      </w:pPr>
      <w:r>
        <w:rPr>
          <w:rFonts w:ascii="Times New Roman" w:hAnsi="Times New Roman" w:cs="Times New Roman"/>
          <w:i w:val="0"/>
          <w:iCs/>
          <w:sz w:val="24"/>
        </w:rPr>
      </w:r>
      <w:r>
        <w:rPr>
          <w:rFonts w:ascii="Times New Roman" w:hAnsi="Times New Roman" w:cs="Times New Roman"/>
          <w:i w:val="0"/>
          <w:iCs/>
          <w:sz w:val="24"/>
        </w:rPr>
      </w:r>
      <w:r>
        <w:rPr>
          <w:rFonts w:ascii="Times New Roman" w:hAnsi="Times New Roman" w:cs="Times New Roman"/>
          <w:i w:val="0"/>
          <w:iCs/>
          <w:sz w:val="24"/>
        </w:rPr>
      </w:r>
    </w:p>
    <w:p>
      <w:pPr>
        <w:pStyle w:val="1059"/>
        <w:pBdr/>
        <w:spacing w:line="360" w:lineRule="auto"/>
        <w:ind/>
        <w:rPr>
          <w:rFonts w:ascii="Times New Roman" w:hAnsi="Times New Roman" w:eastAsia="Calibri" w:cs="Times New Roman"/>
          <w:i w:val="0"/>
          <w:iCs/>
          <w:sz w:val="24"/>
        </w:rPr>
      </w:pPr>
      <w:r>
        <w:rPr>
          <w:rFonts w:ascii="Times New Roman" w:hAnsi="Times New Roman" w:eastAsia="Calibri" w:cs="Times New Roman"/>
          <w:i w:val="0"/>
          <w:iCs/>
          <w:sz w:val="24"/>
        </w:rPr>
        <w:t xml:space="preserve">Abbreviations: N (perc); IF interferon beta1; GA glatiramer acetate; TERI teriflunomide; DMF dimethyl fumarate; FTY fingolimod; NAT natalizumab; </w:t>
      </w:r>
      <w:r>
        <w:rPr>
          <w:rFonts w:ascii="Times New Roman" w:hAnsi="Times New Roman" w:eastAsia="Calibri" w:cs="Times New Roman"/>
          <w:i w:val="0"/>
          <w:iCs/>
          <w:sz w:val="24"/>
        </w:rPr>
        <w:t xml:space="preserve">NoDMT</w:t>
      </w:r>
      <w:r>
        <w:rPr>
          <w:rFonts w:ascii="Times New Roman" w:hAnsi="Times New Roman" w:eastAsia="Calibri" w:cs="Times New Roman"/>
          <w:i w:val="0"/>
          <w:iCs/>
          <w:sz w:val="24"/>
        </w:rPr>
        <w:t xml:space="preserve"> No disease-modifying therapy. </w:t>
      </w:r>
      <w:r>
        <w:rPr>
          <w:rFonts w:ascii="Times New Roman" w:hAnsi="Times New Roman" w:eastAsia="Calibri" w:cs="Times New Roman"/>
          <w:i w:val="0"/>
          <w:iCs/>
          <w:sz w:val="24"/>
        </w:rPr>
      </w:r>
      <w:r>
        <w:rPr>
          <w:rFonts w:ascii="Times New Roman" w:hAnsi="Times New Roman" w:eastAsia="Calibri" w:cs="Times New Roman"/>
          <w:i w:val="0"/>
          <w:iCs/>
          <w:sz w:val="24"/>
        </w:rPr>
      </w:r>
    </w:p>
    <w:p>
      <w:pPr>
        <w:pStyle w:val="1059"/>
        <w:pBdr/>
        <w:spacing w:line="360" w:lineRule="auto"/>
        <w:ind/>
        <w:rPr>
          <w:rFonts w:ascii="Times New Roman" w:hAnsi="Times New Roman" w:cs="Times New Roman"/>
          <w:i w:val="0"/>
          <w:iCs/>
          <w:sz w:val="24"/>
        </w:rPr>
      </w:pPr>
      <w:r>
        <w:rPr>
          <w:rFonts w:ascii="Times New Roman" w:hAnsi="Times New Roman" w:cs="Times New Roman"/>
          <w:i w:val="0"/>
          <w:iCs/>
          <w:sz w:val="24"/>
        </w:rPr>
        <w:t xml:space="preserve">Patients</w:t>
      </w:r>
      <w:r>
        <w:rPr>
          <w:rFonts w:ascii="Times New Roman" w:hAnsi="Times New Roman" w:eastAsia="Calibri" w:cs="Times New Roman"/>
          <w:i w:val="0"/>
          <w:iCs/>
          <w:sz w:val="24"/>
        </w:rPr>
        <w:t xml:space="preserve"> in the lack of efficacy SG mainly switched to FTY (51%) or NA (33%), while those in the intolerance SG favoured TERI (40%) or DMF (23%). Patients treated with FT</w:t>
      </w:r>
      <w:r>
        <w:rPr>
          <w:rFonts w:ascii="Times New Roman" w:hAnsi="Times New Roman" w:eastAsia="Calibri" w:cs="Times New Roman"/>
          <w:i w:val="0"/>
          <w:iCs/>
          <w:sz w:val="24"/>
        </w:rPr>
        <w:t xml:space="preserve">Y (5%) mostly switched to NA (40%) or DMF (31%), and those treated with NA (3.5%) switched to FTY (89%) or DMF (11%). The serious adverse event (AE) SG predominantly involved switches from FTY (32%) to NA (40%), DMF (30%), or IF (20%) and from DMF (19%) to</w:t>
      </w:r>
      <w:r>
        <w:rPr>
          <w:rFonts w:ascii="Times New Roman" w:hAnsi="Times New Roman" w:eastAsia="Calibri" w:cs="Times New Roman"/>
          <w:i w:val="0"/>
          <w:iCs/>
          <w:sz w:val="24"/>
        </w:rPr>
        <w:t xml:space="preserve"> GA (33%) or TERI 33%). In the personal convenience SG, patients mainly switched from IF (60%) and GA (19%) to TERI (51%) and DMF (28%). The desire for pregnancy SG switched mainly to GA (60%) and from GA to DMF (6%), with zero switch to FTY or TERI. In th</w:t>
      </w:r>
      <w:r>
        <w:rPr>
          <w:rFonts w:ascii="Times New Roman" w:hAnsi="Times New Roman" w:eastAsia="Calibri" w:cs="Times New Roman"/>
          <w:i w:val="0"/>
          <w:iCs/>
          <w:sz w:val="24"/>
        </w:rPr>
        <w:t xml:space="preserve">e programmed stop SG, the main switch was from NA to FTY (89%). Finally, the drug holiday SG primarily resumed therapy with TERI (26%), DMF (19%), or FTY (17%), while the therapy naive SG commonly initiated therapy with TERI (32%), DMF (24%), or GA (22%). </w:t>
      </w:r>
      <w:r>
        <w:rPr>
          <w:rFonts w:ascii="Times New Roman" w:hAnsi="Times New Roman" w:cs="Times New Roman"/>
          <w:i w:val="0"/>
          <w:iCs/>
          <w:sz w:val="24"/>
        </w:rPr>
        <w:br w:type="page" w:clear="all"/>
      </w:r>
      <w:r>
        <w:rPr>
          <w:rFonts w:ascii="Times New Roman" w:hAnsi="Times New Roman" w:cs="Times New Roman"/>
          <w:i w:val="0"/>
          <w:iCs/>
          <w:sz w:val="24"/>
        </w:rPr>
      </w:r>
      <w:r>
        <w:rPr>
          <w:rFonts w:ascii="Times New Roman" w:hAnsi="Times New Roman" w:cs="Times New Roman"/>
          <w:i w:val="0"/>
          <w:iCs/>
          <w:sz w:val="24"/>
        </w:rPr>
      </w:r>
    </w:p>
    <w:p>
      <w:pPr>
        <w:pStyle w:val="1059"/>
        <w:pBdr/>
        <w:spacing w:before="240" w:line="360" w:lineRule="auto"/>
        <w:ind w:right="1911"/>
        <w:rPr>
          <w:rFonts w:ascii="Times New Roman" w:hAnsi="Times New Roman" w:cs="Times New Roman"/>
          <w:b/>
          <w:bCs/>
          <w:i w:val="0"/>
          <w:iCs/>
          <w:sz w:val="24"/>
        </w:rPr>
      </w:pPr>
      <w:r/>
      <w:bookmarkStart w:id="295" w:name="_Ref28"/>
      <w:r/>
      <w:bookmarkStart w:id="296" w:name="_Toc191370755"/>
      <w:r>
        <w:rPr>
          <w:rFonts w:ascii="Times New Roman" w:hAnsi="Times New Roman" w:cs="Times New Roman"/>
          <w:sz w:val="18"/>
          <w:szCs w:val="22"/>
        </w:rPr>
        <mc:AlternateContent>
          <mc:Choice Requires="wpg">
            <w:drawing>
              <wp:inline xmlns:wp="http://schemas.openxmlformats.org/drawingml/2006/wordprocessingDrawing" distT="0" distB="0" distL="0" distR="0">
                <wp:extent cx="7253018" cy="5089043"/>
                <wp:effectExtent l="19050" t="19050" r="24130" b="16510"/>
                <wp:docPr id="8" name="Picture 9" descr="A graph with many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20655" name="Picture 9" descr="A graph with many colored squares&#10;&#10;AI-generated content may be incorrect."/>
                        <pic:cNvPicPr>
                          <a:picLocks noChangeAspect="1"/>
                        </pic:cNvPicPr>
                        <pic:nvPr/>
                      </pic:nvPicPr>
                      <pic:blipFill>
                        <a:blip r:embed="rId22"/>
                        <a:srcRect l="0" t="2981" r="0" b="0"/>
                        <a:stretch/>
                      </pic:blipFill>
                      <pic:spPr bwMode="auto">
                        <a:xfrm>
                          <a:off x="0" y="0"/>
                          <a:ext cx="7325490" cy="5139893"/>
                        </a:xfrm>
                        <a:prstGeom prst="rect">
                          <a:avLst/>
                        </a:prstGeom>
                        <a:ln w="9525" cap="flat" cmpd="sng" algn="ctr">
                          <a:solidFill>
                            <a:srgbClr val="000000"/>
                          </a:solidFill>
                          <a:prstDash val="solid"/>
                          <a:round/>
                          <a:headEnd type="none" w="med" len="med"/>
                          <a:tailEnd type="none" w="med" len="me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571.10pt;height:400.71pt;mso-wrap-distance-left:0.00pt;mso-wrap-distance-top:0.00pt;mso-wrap-distance-right:0.00pt;mso-wrap-distance-bottom:0.00pt;z-index:1;" strokecolor="#000000" strokeweight="0.75pt">
                <v:imagedata r:id="rId22" o:title="" croptop="1954f" cropleft="0f" cropbottom="0f" cropright="0f"/>
                <o:lock v:ext="edit" rotation="t"/>
              </v:shape>
            </w:pict>
          </mc:Fallback>
        </mc:AlternateContent>
      </w:r>
      <w:bookmarkStart w:id="297" w:name="_Ref191407162"/>
      <w:r/>
      <w:bookmarkStart w:id="298" w:name="_Toc198651764"/>
      <w:r/>
      <w:bookmarkStart w:id="299" w:name="_Toc191371702"/>
      <w:r/>
      <w:bookmarkEnd w:id="295"/>
      <w:r>
        <w:rPr>
          <w:rFonts w:ascii="Times New Roman" w:hAnsi="Times New Roman" w:cs="Times New Roman"/>
          <w:b/>
          <w:bCs/>
          <w:i w:val="0"/>
          <w:iCs/>
          <w:sz w:val="24"/>
        </w:rPr>
      </w:r>
      <w:r>
        <w:rPr>
          <w:rFonts w:ascii="Times New Roman" w:hAnsi="Times New Roman" w:cs="Times New Roman"/>
          <w:b/>
          <w:bCs/>
          <w:i w:val="0"/>
          <w:iCs/>
          <w:sz w:val="24"/>
        </w:rPr>
      </w:r>
    </w:p>
    <w:p>
      <w:pPr>
        <w:pStyle w:val="1059"/>
        <w:pBdr/>
        <w:spacing w:before="240" w:line="360" w:lineRule="auto"/>
        <w:ind w:right="1911"/>
        <w:rPr>
          <w:rFonts w:ascii="Times New Roman" w:hAnsi="Times New Roman" w:cs="Times New Roman"/>
          <w:b/>
          <w:bCs/>
          <w:i w:val="0"/>
          <w:iCs/>
          <w:sz w:val="24"/>
        </w:rPr>
      </w:pPr>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5</w:t>
      </w:r>
      <w:r>
        <w:rPr>
          <w:rFonts w:ascii="Times New Roman" w:hAnsi="Times New Roman" w:cs="Times New Roman"/>
          <w:b/>
          <w:bCs/>
          <w:i w:val="0"/>
          <w:iCs/>
          <w:sz w:val="24"/>
        </w:rPr>
        <w:fldChar w:fldCharType="end"/>
      </w:r>
      <w:bookmarkEnd w:id="297"/>
      <w:r>
        <w:rPr>
          <w:rFonts w:ascii="Times New Roman" w:hAnsi="Times New Roman" w:cs="Times New Roman"/>
          <w:b/>
          <w:bCs/>
          <w:i w:val="0"/>
          <w:iCs/>
          <w:sz w:val="24"/>
        </w:rPr>
        <w:t xml:space="preserve">. Distribution of entropy for the relapse model-recommended treatment triplet in the overall validation set and across reason of switch subgroups.</w:t>
      </w:r>
      <w:bookmarkEnd w:id="298"/>
      <w:r>
        <w:rPr>
          <w:rFonts w:ascii="Times New Roman" w:hAnsi="Times New Roman" w:cs="Times New Roman"/>
          <w:b/>
          <w:bCs/>
          <w:i w:val="0"/>
          <w:iCs/>
          <w:sz w:val="24"/>
        </w:rPr>
      </w:r>
      <w:r>
        <w:rPr>
          <w:rFonts w:ascii="Times New Roman" w:hAnsi="Times New Roman" w:cs="Times New Roman"/>
          <w:b/>
          <w:bCs/>
          <w:i w:val="0"/>
          <w:iCs/>
          <w:sz w:val="24"/>
        </w:rPr>
      </w:r>
    </w:p>
    <w:p>
      <w:pPr>
        <w:pStyle w:val="1059"/>
        <w:pBdr/>
        <w:tabs>
          <w:tab w:val="left" w:leader="none" w:pos="11624"/>
        </w:tabs>
        <w:spacing w:line="360" w:lineRule="auto"/>
        <w:ind w:right="2245"/>
        <w:rPr>
          <w:rFonts w:ascii="Times New Roman" w:hAnsi="Times New Roman" w:cs="Times New Roman"/>
          <w:i w:val="0"/>
          <w:iCs/>
          <w:sz w:val="24"/>
        </w:rPr>
      </w:pPr>
      <w:r>
        <w:rPr>
          <w:rFonts w:ascii="Times New Roman" w:hAnsi="Times New Roman" w:cs="Times New Roman"/>
          <w:i w:val="0"/>
          <w:iCs/>
          <w:sz w:val="24"/>
        </w:rPr>
        <w:t xml:space="preserve">Abbreviations: Pers.: Personal; AE: Adverse Events; Pregnancy: Pregnancy desire. </w:t>
      </w:r>
      <w:r>
        <w:rPr>
          <w:rFonts w:ascii="Times New Roman" w:hAnsi="Times New Roman" w:cs="Times New Roman"/>
          <w:i w:val="0"/>
          <w:iCs/>
          <w:sz w:val="24"/>
        </w:rPr>
      </w:r>
      <w:r>
        <w:rPr>
          <w:rFonts w:ascii="Times New Roman" w:hAnsi="Times New Roman" w:cs="Times New Roman"/>
          <w:i w:val="0"/>
          <w:iCs/>
          <w:sz w:val="24"/>
        </w:rPr>
      </w:r>
    </w:p>
    <w:p>
      <w:pPr>
        <w:pStyle w:val="1059"/>
        <w:pBdr/>
        <w:tabs>
          <w:tab w:val="left" w:leader="none" w:pos="11624"/>
        </w:tabs>
        <w:spacing w:line="360" w:lineRule="auto"/>
        <w:ind w:right="2245"/>
        <w:rPr>
          <w:rFonts w:ascii="Times New Roman" w:hAnsi="Times New Roman" w:cs="Times New Roman"/>
          <w:i w:val="0"/>
          <w:iCs/>
          <w:sz w:val="24"/>
        </w:rPr>
      </w:pPr>
      <w:r>
        <w:rPr>
          <w:rFonts w:ascii="Times New Roman" w:hAnsi="Times New Roman" w:cs="Times New Roman"/>
          <w:i w:val="0"/>
          <w:iCs/>
          <w:sz w:val="24"/>
        </w:rPr>
        <w:t xml:space="preserve">The red line sho</w:t>
      </w:r>
      <w:r>
        <w:rPr>
          <w:rFonts w:ascii="Times New Roman" w:hAnsi="Times New Roman" w:cs="Times New Roman"/>
          <w:i w:val="0"/>
          <w:iCs/>
          <w:sz w:val="24"/>
        </w:rPr>
        <w:t xml:space="preserve">ws the maximum entropy of 4.78 which indicates that the algorithm provides imprecise recommendations, where all treatment triplets ranking is equally probable. To estimate entropy, we predicted the outcome 100 times for a randomly selected patient set. The</w:t>
      </w:r>
      <w:r>
        <w:rPr>
          <w:rFonts w:ascii="Times New Roman" w:hAnsi="Times New Roman" w:cs="Times New Roman"/>
          <w:i w:val="0"/>
          <w:iCs/>
          <w:sz w:val="24"/>
        </w:rPr>
        <w:t xml:space="preserve"> lower the entropy, the more precise the algorithm’s recommendations are. For one patient, the more homogeneous the treatment recommendations are, or the bigger the difference in the proportion of the recommended treatment triplets, the lower the entropy. </w:t>
      </w:r>
      <w:bookmarkEnd w:id="296"/>
      <w:r/>
      <w:bookmarkEnd w:id="299"/>
      <w:r>
        <w:rPr>
          <w:rFonts w:ascii="Times New Roman" w:hAnsi="Times New Roman" w:cs="Times New Roman"/>
          <w:i w:val="0"/>
          <w:iCs/>
          <w:sz w:val="24"/>
        </w:rPr>
        <w:t xml:space="preserve">For example, out of the 100 recommendations created by the mode</w:t>
      </w:r>
      <w:r>
        <w:rPr>
          <w:rFonts w:ascii="Times New Roman" w:hAnsi="Times New Roman" w:cs="Times New Roman"/>
          <w:i w:val="0"/>
          <w:iCs/>
          <w:sz w:val="24"/>
        </w:rPr>
        <w:t xml:space="preserve">l for one patient 98 were (NA, FTY, DMF) and 2 were (NA, DMF, FTY) with entropy of 0.098. A more heterogeneous case had out of 100 created recommendations, 85 times (NA, FTY, TERI), 11 times (NA, FTY, GA), and 4 times (NA, FTY, DMF) resulting in an entropy</w:t>
      </w:r>
      <w:r>
        <w:rPr>
          <w:rFonts w:ascii="Times New Roman" w:hAnsi="Times New Roman" w:cs="Times New Roman"/>
          <w:i w:val="0"/>
          <w:iCs/>
          <w:sz w:val="24"/>
        </w:rPr>
        <w:t xml:space="preserve"> of 0.5. Another patient with entropy of 1.55 had 36 times (NA, FTY, DMF), 32 times (NA, FTY, TERI), and 32 samples comprising six other treatment triplets. A highly heterogeneous case, with 51 different triplets within 100 samples, had an entropy of 3.65.</w:t>
      </w:r>
      <w:r>
        <w:rPr>
          <w:rFonts w:ascii="Times New Roman" w:hAnsi="Times New Roman" w:cs="Times New Roman"/>
          <w:i w:val="0"/>
          <w:iCs/>
          <w:sz w:val="24"/>
        </w:rPr>
      </w:r>
      <w:r>
        <w:rPr>
          <w:rFonts w:ascii="Times New Roman" w:hAnsi="Times New Roman" w:cs="Times New Roman"/>
          <w:i w:val="0"/>
          <w:iCs/>
          <w:sz w:val="24"/>
        </w:rPr>
      </w:r>
    </w:p>
    <w:p>
      <w:pPr>
        <w:pBdr/>
        <w:spacing/>
        <w:ind/>
        <w:rPr>
          <w:rFonts w:ascii="Times New Roman" w:hAnsi="Times New Roman" w:cs="Times New Roman"/>
          <w:i/>
          <w:sz w:val="18"/>
        </w:rPr>
      </w:pPr>
      <w:r>
        <w:rPr>
          <w:rFonts w:ascii="Times New Roman" w:hAnsi="Times New Roman" w:cs="Times New Roman"/>
          <w:sz w:val="18"/>
        </w:rPr>
        <w:br w:type="page" w:clear="all"/>
      </w:r>
      <w:r>
        <w:rPr>
          <w:rFonts w:ascii="Times New Roman" w:hAnsi="Times New Roman" w:cs="Times New Roman"/>
          <w:i/>
          <w:sz w:val="18"/>
        </w:rPr>
      </w:r>
      <w:r>
        <w:rPr>
          <w:rFonts w:ascii="Times New Roman" w:hAnsi="Times New Roman" w:cs="Times New Roman"/>
          <w:i/>
          <w:sz w:val="18"/>
        </w:rPr>
      </w:r>
    </w:p>
    <w:p>
      <w:pPr>
        <w:pStyle w:val="1059"/>
        <w:pBdr/>
        <w:spacing w:before="240" w:line="360" w:lineRule="auto"/>
        <w:ind w:right="1911"/>
        <w:rPr>
          <w:rFonts w:ascii="Times New Roman" w:hAnsi="Times New Roman" w:cs="Times New Roman"/>
          <w:sz w:val="18"/>
          <w:szCs w:val="22"/>
        </w:rPr>
      </w:pPr>
      <w:r/>
      <w:bookmarkStart w:id="300" w:name="_Toc191370756"/>
      <w:r/>
      <w:bookmarkStart w:id="301" w:name="_Ref29"/>
      <w:r>
        <w:rPr>
          <w:rFonts w:ascii="Times New Roman" w:hAnsi="Times New Roman" w:cs="Times New Roman"/>
          <w:sz w:val="18"/>
          <w:szCs w:val="22"/>
        </w:rPr>
        <mc:AlternateContent>
          <mc:Choice Requires="wpg">
            <w:drawing>
              <wp:inline xmlns:wp="http://schemas.openxmlformats.org/drawingml/2006/wordprocessingDrawing" distT="0" distB="0" distL="0" distR="0">
                <wp:extent cx="7330656" cy="5063798"/>
                <wp:effectExtent l="19050" t="19050" r="22860" b="22860"/>
                <wp:docPr id="9" name="Picture 10"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76506" name="Picture 10" descr="A graph with different colored squares&#10;&#10;AI-generated content may be incorrect."/>
                        <pic:cNvPicPr>
                          <a:picLocks noChangeAspect="1"/>
                        </pic:cNvPicPr>
                        <pic:nvPr/>
                      </pic:nvPicPr>
                      <pic:blipFill>
                        <a:blip r:embed="rId23"/>
                        <a:srcRect l="0" t="2822" r="0" b="2340"/>
                        <a:stretch/>
                      </pic:blipFill>
                      <pic:spPr bwMode="auto">
                        <a:xfrm>
                          <a:off x="0" y="0"/>
                          <a:ext cx="7363164" cy="5086253"/>
                        </a:xfrm>
                        <a:prstGeom prst="rect">
                          <a:avLst/>
                        </a:prstGeom>
                        <a:ln w="9525" cap="flat" cmpd="sng" algn="ctr">
                          <a:solidFill>
                            <a:srgbClr val="000000"/>
                          </a:solidFill>
                          <a:prstDash val="solid"/>
                          <a:round/>
                          <a:headEnd type="none" w="med" len="med"/>
                          <a:tailEnd type="none" w="med" len="me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577.22pt;height:398.72pt;mso-wrap-distance-left:0.00pt;mso-wrap-distance-top:0.00pt;mso-wrap-distance-right:0.00pt;mso-wrap-distance-bottom:0.00pt;z-index:1;" strokecolor="#000000" strokeweight="0.75pt">
                <v:imagedata r:id="rId23" o:title="" croptop="1849f" cropleft="0f" cropbottom="1534f" cropright="0f"/>
                <o:lock v:ext="edit" rotation="t"/>
              </v:shape>
            </w:pict>
          </mc:Fallback>
        </mc:AlternateContent>
      </w:r>
      <w:r>
        <w:rPr>
          <w:rFonts w:ascii="Times New Roman" w:hAnsi="Times New Roman" w:cs="Times New Roman"/>
          <w:sz w:val="18"/>
          <w:szCs w:val="22"/>
        </w:rPr>
      </w:r>
      <w:r>
        <w:rPr>
          <w:rFonts w:ascii="Times New Roman" w:hAnsi="Times New Roman" w:cs="Times New Roman"/>
          <w:sz w:val="18"/>
          <w:szCs w:val="22"/>
        </w:rPr>
      </w:r>
    </w:p>
    <w:p>
      <w:pPr>
        <w:pStyle w:val="1059"/>
        <w:pBdr/>
        <w:tabs>
          <w:tab w:val="left" w:leader="none" w:pos="11624"/>
        </w:tabs>
        <w:spacing w:before="240" w:line="360" w:lineRule="auto"/>
        <w:ind w:right="2245"/>
        <w:rPr>
          <w:rFonts w:ascii="Times New Roman" w:hAnsi="Times New Roman" w:cs="Times New Roman"/>
          <w:b/>
          <w:bCs/>
          <w:i w:val="0"/>
          <w:iCs/>
          <w:sz w:val="24"/>
        </w:rPr>
      </w:pPr>
      <w:r/>
      <w:bookmarkStart w:id="302" w:name="_Ref191407188"/>
      <w:r/>
      <w:bookmarkStart w:id="303" w:name="_Toc198651765"/>
      <w:r/>
      <w:bookmarkEnd w:id="300"/>
      <w:r/>
      <w:bookmarkEnd w:id="301"/>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6</w:t>
      </w:r>
      <w:r>
        <w:rPr>
          <w:rFonts w:ascii="Times New Roman" w:hAnsi="Times New Roman" w:cs="Times New Roman"/>
          <w:b/>
          <w:bCs/>
          <w:i w:val="0"/>
          <w:iCs/>
          <w:sz w:val="24"/>
        </w:rPr>
        <w:fldChar w:fldCharType="end"/>
      </w:r>
      <w:bookmarkEnd w:id="302"/>
      <w:r>
        <w:rPr>
          <w:rFonts w:ascii="Times New Roman" w:hAnsi="Times New Roman" w:cs="Times New Roman"/>
          <w:b/>
          <w:bCs/>
          <w:i w:val="0"/>
          <w:iCs/>
          <w:sz w:val="24"/>
        </w:rPr>
        <w:t xml:space="preserve">. Distribution of entropy for the 3m-CDP model-recommended treatment triplet in the overall validation set and across reason of switch subgroups.</w:t>
      </w:r>
      <w:bookmarkEnd w:id="303"/>
      <w:r>
        <w:rPr>
          <w:rFonts w:ascii="Times New Roman" w:hAnsi="Times New Roman" w:cs="Times New Roman"/>
          <w:b/>
          <w:bCs/>
          <w:i w:val="0"/>
          <w:iCs/>
          <w:sz w:val="24"/>
        </w:rPr>
      </w:r>
      <w:r>
        <w:rPr>
          <w:rFonts w:ascii="Times New Roman" w:hAnsi="Times New Roman" w:cs="Times New Roman"/>
          <w:b/>
          <w:bCs/>
          <w:i w:val="0"/>
          <w:iCs/>
          <w:sz w:val="24"/>
        </w:rPr>
      </w:r>
    </w:p>
    <w:p>
      <w:pPr>
        <w:pStyle w:val="1059"/>
        <w:pBdr/>
        <w:tabs>
          <w:tab w:val="left" w:leader="none" w:pos="11624"/>
        </w:tabs>
        <w:spacing w:line="360" w:lineRule="auto"/>
        <w:ind w:right="2245"/>
        <w:rPr>
          <w:rFonts w:ascii="Times New Roman" w:hAnsi="Times New Roman" w:cs="Times New Roman"/>
          <w:b/>
          <w:bCs/>
          <w:i w:val="0"/>
          <w:iCs/>
          <w:sz w:val="24"/>
        </w:rPr>
      </w:pPr>
      <w:r>
        <w:rPr>
          <w:rFonts w:ascii="Times New Roman" w:hAnsi="Times New Roman" w:cs="Times New Roman"/>
          <w:i w:val="0"/>
          <w:iCs/>
          <w:sz w:val="24"/>
        </w:rPr>
        <w:t xml:space="preserve">Abbreviations: </w:t>
      </w:r>
      <w:r>
        <w:rPr>
          <w:rFonts w:ascii="Times New Roman" w:hAnsi="Times New Roman" w:cs="Times New Roman"/>
          <w:i w:val="0"/>
          <w:iCs/>
          <w:vanish/>
          <w:sz w:val="24"/>
        </w:rPr>
        <w:t xml:space="preserve"> </w:t>
      </w:r>
      <w:r>
        <w:rPr>
          <w:rFonts w:ascii="Times New Roman" w:hAnsi="Times New Roman" w:cs="Times New Roman"/>
          <w:i w:val="0"/>
          <w:iCs/>
          <w:sz w:val="24"/>
        </w:rPr>
        <w:t xml:space="preserve">Pers.: Personal; AE: Adverse Events; Pregnancy: Pregnancy desire. </w:t>
      </w:r>
      <w:r>
        <w:rPr>
          <w:rFonts w:ascii="Times New Roman" w:hAnsi="Times New Roman" w:cs="Times New Roman"/>
          <w:b/>
          <w:bCs/>
          <w:i w:val="0"/>
          <w:iCs/>
          <w:sz w:val="24"/>
        </w:rPr>
      </w:r>
      <w:r>
        <w:rPr>
          <w:rFonts w:ascii="Times New Roman" w:hAnsi="Times New Roman" w:cs="Times New Roman"/>
          <w:b/>
          <w:bCs/>
          <w:i w:val="0"/>
          <w:iCs/>
          <w:sz w:val="24"/>
        </w:rPr>
      </w:r>
    </w:p>
    <w:p>
      <w:pPr>
        <w:pStyle w:val="1059"/>
        <w:pBdr/>
        <w:spacing w:line="360" w:lineRule="auto"/>
        <w:ind w:right="2245"/>
        <w:rPr>
          <w:rFonts w:ascii="Times New Roman" w:hAnsi="Times New Roman" w:cs="Times New Roman"/>
          <w:i w:val="0"/>
          <w:iCs/>
          <w:vanish/>
          <w:sz w:val="24"/>
        </w:rPr>
      </w:pPr>
      <w:r>
        <w:rPr>
          <w:rFonts w:ascii="Times New Roman" w:hAnsi="Times New Roman" w:cs="Times New Roman"/>
          <w:i w:val="0"/>
          <w:iCs/>
          <w:sz w:val="24"/>
        </w:rPr>
        <w:t xml:space="preserve">The red line shows the maximum entropy of 4.78 which indicates that the algorithm provides imprecise recommendations, where all combination of the three best- ranked therapies are equally probable.</w:t>
      </w:r>
      <w:r>
        <w:rPr>
          <w:rFonts w:ascii="Times New Roman" w:hAnsi="Times New Roman" w:cs="Times New Roman"/>
          <w:i w:val="0"/>
          <w:iCs/>
          <w:vanish/>
          <w:sz w:val="24"/>
        </w:rPr>
      </w:r>
      <w:r>
        <w:rPr>
          <w:rFonts w:ascii="Times New Roman" w:hAnsi="Times New Roman" w:cs="Times New Roman"/>
          <w:i w:val="0"/>
          <w:iCs/>
          <w:vanish/>
          <w:sz w:val="24"/>
        </w:rPr>
      </w:r>
    </w:p>
    <w:p>
      <w:pPr>
        <w:pBdr/>
        <w:spacing w:line="360" w:lineRule="auto"/>
        <w:ind/>
        <w:jc w:val="both"/>
        <w:rPr>
          <w:rFonts w:ascii="Times New Roman" w:hAnsi="Times New Roman" w:cs="Times New Roman"/>
          <w:i/>
          <w:sz w:val="24"/>
          <w:szCs w:val="24"/>
        </w:rPr>
      </w:pPr>
      <w:r>
        <w:rPr>
          <w:rFonts w:ascii="Times New Roman" w:hAnsi="Times New Roman" w:cs="Times New Roman"/>
          <w:sz w:val="24"/>
          <w:szCs w:val="24"/>
        </w:rPr>
        <w:br w:type="page" w:clear="all"/>
      </w:r>
      <w:r>
        <w:rPr>
          <w:rFonts w:ascii="Times New Roman" w:hAnsi="Times New Roman" w:cs="Times New Roman"/>
          <w:i/>
          <w:sz w:val="24"/>
          <w:szCs w:val="24"/>
        </w:rPr>
      </w:r>
      <w:r>
        <w:rPr>
          <w:rFonts w:ascii="Times New Roman" w:hAnsi="Times New Roman" w:cs="Times New Roman"/>
          <w:i/>
          <w:sz w:val="24"/>
          <w:szCs w:val="24"/>
        </w:rPr>
      </w:r>
    </w:p>
    <w:p>
      <w:pPr>
        <w:pStyle w:val="1059"/>
        <w:pBdr/>
        <w:spacing/>
        <w:ind w:right="2245"/>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pStyle w:val="1059"/>
        <w:pBdr/>
        <w:spacing/>
        <w:ind/>
        <w:rPr>
          <w:rFonts w:ascii="Times New Roman" w:hAnsi="Times New Roman" w:cs="Times New Roman"/>
        </w:rPr>
      </w:pPr>
      <w:r/>
      <w:bookmarkStart w:id="304" w:name="_Ref191407492"/>
      <w:r>
        <w:rPr>
          <w:rFonts w:ascii="Times New Roman" w:hAnsi="Times New Roman" w:cs="Times New Roman"/>
        </w:rPr>
        <mc:AlternateContent>
          <mc:Choice Requires="wpg">
            <w:drawing>
              <wp:inline xmlns:wp="http://schemas.openxmlformats.org/drawingml/2006/wordprocessingDrawing" distT="0" distB="0" distL="0" distR="0">
                <wp:extent cx="8806815" cy="4932045"/>
                <wp:effectExtent l="19050" t="19050" r="13335" b="20955"/>
                <wp:docPr id="10" name="Picture 1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43379" name="Picture 11" descr="A diagram of a graph&#10;&#10;AI-generated content may be incorrect."/>
                        <pic:cNvPicPr>
                          <a:picLocks noChangeAspect="1"/>
                        </pic:cNvPicPr>
                        <pic:nvPr/>
                      </pic:nvPicPr>
                      <pic:blipFill>
                        <a:blip r:embed="rId24"/>
                        <a:stretch/>
                      </pic:blipFill>
                      <pic:spPr bwMode="auto">
                        <a:xfrm>
                          <a:off x="0" y="0"/>
                          <a:ext cx="8806815" cy="4932045"/>
                        </a:xfrm>
                        <a:prstGeom prst="rect">
                          <a:avLst/>
                        </a:prstGeom>
                        <a:ln>
                          <a:solidFill>
                            <a:schemeClr val="tx1"/>
                          </a:solid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693.45pt;height:388.35pt;mso-wrap-distance-left:0.00pt;mso-wrap-distance-top:0.00pt;mso-wrap-distance-right:0.00pt;mso-wrap-distance-bottom:0.00pt;z-index:1;" strokecolor="#000000">
                <v:imagedata r:id="rId24" o:title=""/>
                <o:lock v:ext="edit" rotation="t"/>
              </v:shape>
            </w:pict>
          </mc:Fallback>
        </mc:AlternateContent>
      </w:r>
      <w:r>
        <w:rPr>
          <w:rFonts w:ascii="Times New Roman" w:hAnsi="Times New Roman" w:cs="Times New Roman"/>
        </w:rPr>
      </w:r>
      <w:r>
        <w:rPr>
          <w:rFonts w:ascii="Times New Roman" w:hAnsi="Times New Roman" w:cs="Times New Roman"/>
        </w:rPr>
      </w:r>
    </w:p>
    <w:p>
      <w:pPr>
        <w:pStyle w:val="1059"/>
        <w:pBdr/>
        <w:spacing/>
        <w:ind/>
        <w:rPr>
          <w:rFonts w:ascii="Times New Roman" w:hAnsi="Times New Roman" w:cs="Times New Roman"/>
          <w:b/>
          <w:bCs/>
          <w:i w:val="0"/>
          <w:iCs/>
          <w:sz w:val="24"/>
        </w:rPr>
      </w:pPr>
      <w:r/>
      <w:bookmarkStart w:id="305" w:name="_Toc198651766"/>
      <w:r>
        <w:rPr>
          <w:rFonts w:ascii="Times New Roman" w:hAnsi="Times New Roman" w:cs="Times New Roman"/>
          <w:b/>
          <w:bCs/>
          <w:i w:val="0"/>
          <w:iCs/>
          <w:sz w:val="24"/>
        </w:rPr>
      </w:r>
      <w:r>
        <w:rPr>
          <w:rFonts w:ascii="Times New Roman" w:hAnsi="Times New Roman" w:cs="Times New Roman"/>
          <w:b/>
          <w:bCs/>
          <w:i w:val="0"/>
          <w:iCs/>
          <w:sz w:val="24"/>
        </w:rPr>
      </w:r>
    </w:p>
    <w:p>
      <w:pPr>
        <w:pStyle w:val="1059"/>
        <w:pBdr/>
        <w:spacing/>
        <w:ind/>
        <w:rPr>
          <w:rFonts w:ascii="Times New Roman" w:hAnsi="Times New Roman" w:cs="Times New Roman"/>
          <w:b/>
          <w:bCs/>
          <w:i w:val="0"/>
          <w:iCs/>
          <w:sz w:val="24"/>
        </w:rPr>
      </w:pPr>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7</w:t>
      </w:r>
      <w:r>
        <w:rPr>
          <w:rFonts w:ascii="Times New Roman" w:hAnsi="Times New Roman" w:cs="Times New Roman"/>
          <w:b/>
          <w:bCs/>
          <w:i w:val="0"/>
          <w:iCs/>
          <w:sz w:val="24"/>
        </w:rPr>
        <w:fldChar w:fldCharType="end"/>
      </w:r>
      <w:bookmarkEnd w:id="304"/>
      <w:r>
        <w:rPr>
          <w:rFonts w:ascii="Times New Roman" w:hAnsi="Times New Roman" w:cs="Times New Roman"/>
          <w:b/>
          <w:bCs/>
          <w:i w:val="0"/>
          <w:iCs/>
          <w:sz w:val="24"/>
        </w:rPr>
        <w:t xml:space="preserve">. Actual switches and individual treatment recommendations for the 3m-CDP and relapse outcomes in the drug holiday and therapy naive subgroups (based on best prognosis approach).</w:t>
      </w:r>
      <w:bookmarkEnd w:id="305"/>
      <w:r>
        <w:rPr>
          <w:rFonts w:ascii="Times New Roman" w:hAnsi="Times New Roman" w:cs="Times New Roman"/>
          <w:b/>
          <w:bCs/>
          <w:i w:val="0"/>
          <w:iCs/>
          <w:sz w:val="24"/>
        </w:rPr>
        <w:t xml:space="preserve"> </w:t>
      </w:r>
      <w:r>
        <w:rPr>
          <w:rFonts w:ascii="Times New Roman" w:hAnsi="Times New Roman" w:cs="Times New Roman"/>
          <w:b/>
          <w:bCs/>
          <w:i w:val="0"/>
          <w:iCs/>
          <w:sz w:val="24"/>
        </w:rPr>
      </w:r>
      <w:r>
        <w:rPr>
          <w:rFonts w:ascii="Times New Roman" w:hAnsi="Times New Roman" w:cs="Times New Roman"/>
          <w:b/>
          <w:bCs/>
          <w:i w:val="0"/>
          <w:iCs/>
          <w:sz w:val="24"/>
        </w:rPr>
      </w:r>
    </w:p>
    <w:p>
      <w:pPr>
        <w:pStyle w:val="1059"/>
        <w:pBdr/>
        <w:spacing/>
        <w:ind/>
        <w:rPr>
          <w:rFonts w:ascii="Times New Roman" w:hAnsi="Times New Roman" w:cs="Times New Roman"/>
          <w:i w:val="0"/>
          <w:iCs/>
          <w:sz w:val="18"/>
          <w:szCs w:val="22"/>
        </w:rPr>
      </w:pPr>
      <w:r/>
      <w:bookmarkStart w:id="306" w:name="_Ref191407494"/>
      <w:r>
        <w:rPr>
          <w:rFonts w:ascii="Times New Roman" w:hAnsi="Times New Roman" w:cs="Times New Roman"/>
          <w:i w:val="0"/>
          <w:iCs/>
          <w:sz w:val="18"/>
          <w:szCs w:val="22"/>
        </w:rPr>
      </w:r>
      <w:r>
        <w:rPr>
          <w:rFonts w:ascii="Times New Roman" w:hAnsi="Times New Roman" w:cs="Times New Roman"/>
          <w:i w:val="0"/>
          <w:iCs/>
          <w:sz w:val="18"/>
          <w:szCs w:val="22"/>
        </w:rPr>
      </w:r>
    </w:p>
    <w:p>
      <w:pPr>
        <w:pStyle w:val="1059"/>
        <w:pBdr/>
        <w:spacing/>
        <w:ind/>
        <w:rPr>
          <w:rFonts w:ascii="Times New Roman" w:hAnsi="Times New Roman" w:cs="Times New Roman"/>
          <w:i w:val="0"/>
          <w:iCs/>
          <w:sz w:val="18"/>
          <w:szCs w:val="22"/>
        </w:rPr>
      </w:pPr>
      <w:r>
        <w:rPr>
          <w:rFonts w:ascii="Times New Roman" w:hAnsi="Times New Roman" w:cs="Times New Roman"/>
          <w:i w:val="0"/>
          <w:iCs/>
          <w:sz w:val="18"/>
          <w:szCs w:val="22"/>
        </w:rPr>
        <mc:AlternateContent>
          <mc:Choice Requires="wpg">
            <w:drawing>
              <wp:inline xmlns:wp="http://schemas.openxmlformats.org/drawingml/2006/wordprocessingDrawing" distT="0" distB="0" distL="0" distR="0">
                <wp:extent cx="8806815" cy="4932045"/>
                <wp:effectExtent l="19050" t="19050" r="13335" b="20955"/>
                <wp:docPr id="11" name="Picture 12" descr="A group of colorful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17721" name="Picture 12" descr="A group of colorful boxes&#10;&#10;AI-generated content may be incorrect."/>
                        <pic:cNvPicPr>
                          <a:picLocks noChangeAspect="1"/>
                        </pic:cNvPicPr>
                        <pic:nvPr/>
                      </pic:nvPicPr>
                      <pic:blipFill>
                        <a:blip r:embed="rId25"/>
                        <a:stretch/>
                      </pic:blipFill>
                      <pic:spPr bwMode="auto">
                        <a:xfrm>
                          <a:off x="0" y="0"/>
                          <a:ext cx="8806815" cy="4932045"/>
                        </a:xfrm>
                        <a:prstGeom prst="rect">
                          <a:avLst/>
                        </a:prstGeom>
                        <a:ln>
                          <a:solidFill>
                            <a:schemeClr val="tx1"/>
                          </a:solid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693.45pt;height:388.35pt;mso-wrap-distance-left:0.00pt;mso-wrap-distance-top:0.00pt;mso-wrap-distance-right:0.00pt;mso-wrap-distance-bottom:0.00pt;z-index:1;" strokecolor="#000000">
                <v:imagedata r:id="rId25" o:title=""/>
                <o:lock v:ext="edit" rotation="t"/>
              </v:shape>
            </w:pict>
          </mc:Fallback>
        </mc:AlternateContent>
      </w:r>
      <w:r>
        <w:rPr>
          <w:rFonts w:ascii="Times New Roman" w:hAnsi="Times New Roman" w:cs="Times New Roman"/>
          <w:i w:val="0"/>
          <w:iCs/>
          <w:sz w:val="18"/>
          <w:szCs w:val="22"/>
        </w:rPr>
      </w:r>
      <w:r>
        <w:rPr>
          <w:rFonts w:ascii="Times New Roman" w:hAnsi="Times New Roman" w:cs="Times New Roman"/>
          <w:i w:val="0"/>
          <w:iCs/>
          <w:sz w:val="18"/>
          <w:szCs w:val="22"/>
        </w:rPr>
      </w:r>
    </w:p>
    <w:p>
      <w:pPr>
        <w:pStyle w:val="1059"/>
        <w:pBdr/>
        <w:spacing/>
        <w:ind/>
        <w:rPr>
          <w:rFonts w:ascii="Times New Roman" w:hAnsi="Times New Roman" w:cs="Times New Roman"/>
          <w:b/>
          <w:bCs/>
          <w:i w:val="0"/>
          <w:iCs/>
          <w:sz w:val="24"/>
        </w:rPr>
      </w:pPr>
      <w:r/>
      <w:bookmarkStart w:id="307" w:name="_Toc198651767"/>
      <w:r>
        <w:rPr>
          <w:rFonts w:ascii="Times New Roman" w:hAnsi="Times New Roman" w:cs="Times New Roman"/>
          <w:b/>
          <w:bCs/>
          <w:i w:val="0"/>
          <w:iCs/>
          <w:sz w:val="24"/>
        </w:rPr>
      </w:r>
      <w:r>
        <w:rPr>
          <w:rFonts w:ascii="Times New Roman" w:hAnsi="Times New Roman" w:cs="Times New Roman"/>
          <w:b/>
          <w:bCs/>
          <w:i w:val="0"/>
          <w:iCs/>
          <w:sz w:val="24"/>
        </w:rPr>
      </w:r>
    </w:p>
    <w:p>
      <w:pPr>
        <w:pStyle w:val="1059"/>
        <w:pBdr/>
        <w:spacing/>
        <w:ind/>
        <w:rPr>
          <w:rFonts w:ascii="Times New Roman" w:hAnsi="Times New Roman" w:cs="Times New Roman"/>
          <w:b/>
          <w:bCs/>
          <w:i w:val="0"/>
          <w:iCs/>
          <w:sz w:val="24"/>
        </w:rPr>
      </w:pPr>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8</w:t>
      </w:r>
      <w:r>
        <w:rPr>
          <w:rFonts w:ascii="Times New Roman" w:hAnsi="Times New Roman" w:cs="Times New Roman"/>
          <w:b/>
          <w:bCs/>
          <w:i w:val="0"/>
          <w:iCs/>
          <w:sz w:val="24"/>
        </w:rPr>
        <w:fldChar w:fldCharType="end"/>
      </w:r>
      <w:bookmarkEnd w:id="306"/>
      <w:r>
        <w:rPr>
          <w:rFonts w:ascii="Times New Roman" w:hAnsi="Times New Roman" w:cs="Times New Roman"/>
          <w:b/>
          <w:bCs/>
          <w:i w:val="0"/>
          <w:iCs/>
          <w:sz w:val="24"/>
        </w:rPr>
        <w:t xml:space="preserve">. Actual switches and individual treatment recommendations for the 3m-CDP and relapse outcomes in the personal convenience and programmed stop subgroups (based on best prognosis approach).</w:t>
      </w:r>
      <w:bookmarkEnd w:id="307"/>
      <w:r>
        <w:rPr>
          <w:rFonts w:ascii="Times New Roman" w:hAnsi="Times New Roman" w:cs="Times New Roman"/>
          <w:b/>
          <w:bCs/>
          <w:i w:val="0"/>
          <w:iCs/>
          <w:sz w:val="24"/>
        </w:rPr>
        <w:t xml:space="preserve"> </w:t>
      </w:r>
      <w:r>
        <w:rPr>
          <w:rFonts w:ascii="Times New Roman" w:hAnsi="Times New Roman" w:cs="Times New Roman"/>
          <w:b/>
          <w:bCs/>
          <w:i w:val="0"/>
          <w:iCs/>
          <w:sz w:val="24"/>
        </w:rPr>
      </w:r>
      <w:r>
        <w:rPr>
          <w:rFonts w:ascii="Times New Roman" w:hAnsi="Times New Roman" w:cs="Times New Roman"/>
          <w:b/>
          <w:bCs/>
          <w:i w:val="0"/>
          <w:iCs/>
          <w:sz w:val="24"/>
        </w:rPr>
      </w:r>
    </w:p>
    <w:p>
      <w:pPr>
        <w:pStyle w:val="1059"/>
        <w:pBdr/>
        <w:spacing/>
        <w:ind/>
        <w:rPr>
          <w:rFonts w:ascii="Times New Roman" w:hAnsi="Times New Roman" w:cs="Times New Roman"/>
        </w:rPr>
      </w:pPr>
      <w:r/>
      <w:bookmarkStart w:id="308" w:name="_Ref191407496"/>
      <w:r/>
      <w:bookmarkStart w:id="309" w:name="_Toc191370747"/>
      <w:r/>
      <w:bookmarkStart w:id="310" w:name="_Ref12"/>
      <w:r>
        <w:rPr>
          <w:rFonts w:ascii="Times New Roman" w:hAnsi="Times New Roman" w:cs="Times New Roman"/>
        </w:rPr>
        <mc:AlternateContent>
          <mc:Choice Requires="wpg">
            <w:drawing>
              <wp:inline xmlns:wp="http://schemas.openxmlformats.org/drawingml/2006/wordprocessingDrawing" distT="0" distB="0" distL="0" distR="0">
                <wp:extent cx="8806815" cy="4932045"/>
                <wp:effectExtent l="19050" t="19050" r="13335" b="20955"/>
                <wp:docPr id="12" name="Picture 1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4951" name="Picture 13" descr="A screenshot of a computer screen&#10;&#10;AI-generated content may be incorrect."/>
                        <pic:cNvPicPr>
                          <a:picLocks noChangeAspect="1"/>
                        </pic:cNvPicPr>
                        <pic:nvPr/>
                      </pic:nvPicPr>
                      <pic:blipFill>
                        <a:blip r:embed="rId26"/>
                        <a:stretch/>
                      </pic:blipFill>
                      <pic:spPr bwMode="auto">
                        <a:xfrm>
                          <a:off x="0" y="0"/>
                          <a:ext cx="8806815" cy="4932045"/>
                        </a:xfrm>
                        <a:prstGeom prst="rect">
                          <a:avLst/>
                        </a:prstGeom>
                        <a:ln>
                          <a:solidFill>
                            <a:schemeClr val="tx1"/>
                          </a:solid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693.45pt;height:388.35pt;mso-wrap-distance-left:0.00pt;mso-wrap-distance-top:0.00pt;mso-wrap-distance-right:0.00pt;mso-wrap-distance-bottom:0.00pt;z-index:1;" strokecolor="#000000">
                <v:imagedata r:id="rId26" o:title=""/>
                <o:lock v:ext="edit" rotation="t"/>
              </v:shape>
            </w:pict>
          </mc:Fallback>
        </mc:AlternateContent>
      </w:r>
      <w:r>
        <w:rPr>
          <w:rFonts w:ascii="Times New Roman" w:hAnsi="Times New Roman" w:cs="Times New Roman"/>
        </w:rPr>
      </w:r>
      <w:r>
        <w:rPr>
          <w:rFonts w:ascii="Times New Roman" w:hAnsi="Times New Roman" w:cs="Times New Roman"/>
        </w:rPr>
      </w:r>
    </w:p>
    <w:p>
      <w:pPr>
        <w:pStyle w:val="1059"/>
        <w:pBdr/>
        <w:spacing/>
        <w:ind/>
        <w:rPr>
          <w:rFonts w:ascii="Times New Roman" w:hAnsi="Times New Roman" w:cs="Times New Roman"/>
          <w:b/>
          <w:bCs/>
          <w:i w:val="0"/>
          <w:iCs/>
          <w:sz w:val="24"/>
        </w:rPr>
      </w:pPr>
      <w:r/>
      <w:bookmarkStart w:id="311" w:name="_Toc198651768"/>
      <w:r>
        <w:rPr>
          <w:rFonts w:ascii="Times New Roman" w:hAnsi="Times New Roman" w:cs="Times New Roman"/>
          <w:b/>
          <w:bCs/>
          <w:i w:val="0"/>
          <w:iCs/>
          <w:sz w:val="24"/>
        </w:rPr>
      </w:r>
      <w:r>
        <w:rPr>
          <w:rFonts w:ascii="Times New Roman" w:hAnsi="Times New Roman" w:cs="Times New Roman"/>
          <w:b/>
          <w:bCs/>
          <w:i w:val="0"/>
          <w:iCs/>
          <w:sz w:val="24"/>
        </w:rPr>
      </w:r>
    </w:p>
    <w:p>
      <w:pPr>
        <w:pStyle w:val="1059"/>
        <w:pBdr/>
        <w:spacing/>
        <w:ind/>
        <w:rPr>
          <w:rFonts w:ascii="Times New Roman" w:hAnsi="Times New Roman" w:cs="Times New Roman"/>
          <w:i w:val="0"/>
          <w:iCs/>
          <w:sz w:val="18"/>
          <w:szCs w:val="22"/>
        </w:rPr>
      </w:pPr>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9</w:t>
      </w:r>
      <w:r>
        <w:rPr>
          <w:rFonts w:ascii="Times New Roman" w:hAnsi="Times New Roman" w:cs="Times New Roman"/>
          <w:b/>
          <w:bCs/>
          <w:i w:val="0"/>
          <w:iCs/>
          <w:sz w:val="24"/>
        </w:rPr>
        <w:fldChar w:fldCharType="end"/>
      </w:r>
      <w:bookmarkEnd w:id="308"/>
      <w:r>
        <w:rPr>
          <w:rFonts w:ascii="Times New Roman" w:hAnsi="Times New Roman" w:cs="Times New Roman"/>
          <w:b/>
          <w:bCs/>
          <w:i w:val="0"/>
          <w:iCs/>
          <w:sz w:val="24"/>
        </w:rPr>
        <w:t xml:space="preserve">. Actual switches and individual treatment recommendations for the 3m-CDP and relapse outcomes in the desire for pregnancy and serious side effects subgroups</w:t>
      </w:r>
      <w:bookmarkEnd w:id="309"/>
      <w:r/>
      <w:bookmarkEnd w:id="310"/>
      <w:r>
        <w:rPr>
          <w:rFonts w:ascii="Times New Roman" w:hAnsi="Times New Roman" w:cs="Times New Roman"/>
          <w:b/>
          <w:bCs/>
          <w:i w:val="0"/>
          <w:iCs/>
          <w:sz w:val="24"/>
        </w:rPr>
        <w:t xml:space="preserve"> (based on best prognosis approach).</w:t>
      </w:r>
      <w:bookmarkEnd w:id="311"/>
      <w:r>
        <w:rPr>
          <w:rFonts w:ascii="Times New Roman" w:hAnsi="Times New Roman" w:cs="Times New Roman"/>
          <w:sz w:val="18"/>
          <w:szCs w:val="22"/>
        </w:rPr>
        <w:t xml:space="preserve"> </w:t>
      </w:r>
      <w:r>
        <w:rPr>
          <w:rFonts w:ascii="Times New Roman" w:hAnsi="Times New Roman" w:eastAsia="Calibri" w:cs="Times New Roman"/>
          <w:sz w:val="18"/>
          <w:szCs w:val="22"/>
        </w:rPr>
        <w:br w:type="page" w:clear="all"/>
      </w:r>
      <w:r>
        <w:rPr>
          <w:rFonts w:ascii="Times New Roman" w:hAnsi="Times New Roman" w:cs="Times New Roman"/>
          <w:i w:val="0"/>
          <w:iCs/>
          <w:sz w:val="18"/>
          <w:szCs w:val="22"/>
        </w:rPr>
      </w:r>
      <w:r>
        <w:rPr>
          <w:rFonts w:ascii="Times New Roman" w:hAnsi="Times New Roman" w:cs="Times New Roman"/>
          <w:i w:val="0"/>
          <w:iCs/>
          <w:sz w:val="18"/>
          <w:szCs w:val="22"/>
        </w:rPr>
      </w:r>
    </w:p>
    <w:p>
      <w:pPr>
        <w:pStyle w:val="1059"/>
        <w:pBdr/>
        <w:spacing w:before="240"/>
        <w:ind/>
        <w:jc w:val="left"/>
        <w:rPr>
          <w:rFonts w:ascii="Times New Roman" w:hAnsi="Times New Roman" w:eastAsia="Calibri" w:cs="Times New Roman"/>
          <w:b/>
          <w:bCs/>
          <w:i w:val="0"/>
          <w:iCs/>
          <w:color w:val="000000"/>
          <w:sz w:val="16"/>
          <w:szCs w:val="16"/>
        </w:rPr>
      </w:pPr>
      <w:r/>
      <w:bookmarkStart w:id="312" w:name="_Ref191407868"/>
      <w:r/>
      <w:bookmarkStart w:id="313" w:name="_Toc198651846"/>
      <w:r/>
      <w:bookmarkStart w:id="314" w:name="_Ref23"/>
      <w:r/>
      <w:bookmarkStart w:id="315" w:name="_Ref24"/>
      <w:r>
        <w:rPr>
          <w:rFonts w:ascii="Times New Roman" w:hAnsi="Times New Roman" w:cs="Times New Roman"/>
          <w:b/>
          <w:bCs/>
          <w:i w:val="0"/>
          <w:iCs/>
          <w:sz w:val="16"/>
          <w:szCs w:val="16"/>
        </w:rPr>
        <w:t xml:space="preserve">Supplementary Table </w:t>
      </w:r>
      <w:r>
        <w:rPr>
          <w:rFonts w:ascii="Times New Roman" w:hAnsi="Times New Roman" w:cs="Times New Roman"/>
          <w:b/>
          <w:bCs/>
          <w:i w:val="0"/>
          <w:iCs/>
          <w:sz w:val="16"/>
          <w:szCs w:val="16"/>
        </w:rPr>
        <w:fldChar w:fldCharType="begin"/>
      </w:r>
      <w:r>
        <w:rPr>
          <w:rFonts w:ascii="Times New Roman" w:hAnsi="Times New Roman" w:cs="Times New Roman"/>
          <w:b/>
          <w:bCs/>
          <w:i w:val="0"/>
          <w:iCs/>
          <w:sz w:val="16"/>
          <w:szCs w:val="16"/>
        </w:rPr>
        <w:instrText xml:space="preserve"> SEQ SM_Table \* ARABIC </w:instrText>
      </w:r>
      <w:r>
        <w:rPr>
          <w:rFonts w:ascii="Times New Roman" w:hAnsi="Times New Roman" w:cs="Times New Roman"/>
          <w:b/>
          <w:bCs/>
          <w:i w:val="0"/>
          <w:iCs/>
          <w:sz w:val="16"/>
          <w:szCs w:val="16"/>
        </w:rPr>
        <w:fldChar w:fldCharType="separate"/>
      </w:r>
      <w:r>
        <w:rPr>
          <w:rFonts w:ascii="Times New Roman" w:hAnsi="Times New Roman" w:cs="Times New Roman"/>
          <w:b/>
          <w:bCs/>
          <w:i w:val="0"/>
          <w:iCs/>
          <w:sz w:val="16"/>
          <w:szCs w:val="16"/>
        </w:rPr>
        <w:t xml:space="preserve">5</w:t>
      </w:r>
      <w:r>
        <w:rPr>
          <w:rFonts w:ascii="Times New Roman" w:hAnsi="Times New Roman" w:cs="Times New Roman"/>
          <w:b/>
          <w:bCs/>
          <w:i w:val="0"/>
          <w:iCs/>
          <w:sz w:val="16"/>
          <w:szCs w:val="16"/>
        </w:rPr>
        <w:fldChar w:fldCharType="end"/>
      </w:r>
      <w:bookmarkEnd w:id="312"/>
      <w:r>
        <w:rPr>
          <w:rFonts w:ascii="Times New Roman" w:hAnsi="Times New Roman" w:cs="Times New Roman"/>
          <w:b/>
          <w:bCs/>
          <w:i w:val="0"/>
          <w:iCs/>
          <w:sz w:val="16"/>
          <w:szCs w:val="16"/>
        </w:rPr>
        <w:t xml:space="preserve">. Agreement between the therapy recommendations for the 3m-CDP and relapse recalibrated model</w:t>
      </w:r>
      <w:bookmarkEnd w:id="313"/>
      <w:r>
        <w:rPr>
          <w:rFonts w:ascii="Times New Roman" w:hAnsi="Times New Roman" w:cs="Times New Roman"/>
          <w:b/>
          <w:bCs/>
          <w:i w:val="0"/>
          <w:iCs/>
          <w:sz w:val="16"/>
          <w:szCs w:val="16"/>
        </w:rPr>
        <w:t xml:space="preserve">s</w:t>
      </w:r>
      <w:r>
        <w:rPr>
          <w:rFonts w:ascii="Times New Roman" w:hAnsi="Times New Roman" w:eastAsia="Calibri" w:cs="Times New Roman"/>
          <w:b/>
          <w:bCs/>
          <w:i w:val="0"/>
          <w:iCs/>
          <w:color w:val="000000"/>
          <w:sz w:val="16"/>
          <w:szCs w:val="16"/>
        </w:rPr>
        <w:t xml:space="preserve"> based on the best prognosis approach and an </w:t>
      </w:r>
      <w:r>
        <w:rPr>
          <w:rFonts w:ascii="Times New Roman" w:hAnsi="Times New Roman" w:eastAsia="Calibri" w:cs="Times New Roman"/>
          <w:b/>
          <w:bCs/>
          <w:i w:val="0"/>
          <w:iCs/>
          <w:color w:val="000000"/>
          <w:sz w:val="16"/>
          <w:szCs w:val="16"/>
        </w:rPr>
      </w:r>
      <w:r>
        <w:rPr>
          <w:rFonts w:ascii="Times New Roman" w:hAnsi="Times New Roman" w:eastAsia="Calibri" w:cs="Times New Roman"/>
          <w:b/>
          <w:bCs/>
          <w:i w:val="0"/>
          <w:iCs/>
          <w:color w:val="000000"/>
          <w:sz w:val="16"/>
          <w:szCs w:val="16"/>
        </w:rPr>
      </w:r>
    </w:p>
    <w:p>
      <w:pPr>
        <w:pStyle w:val="1059"/>
        <w:pBdr/>
        <w:spacing w:before="240"/>
        <w:ind/>
        <w:jc w:val="left"/>
        <w:rPr>
          <w:rFonts w:ascii="Times New Roman" w:hAnsi="Times New Roman" w:cs="Times New Roman"/>
          <w:b/>
          <w:bCs/>
          <w:i w:val="0"/>
          <w:iCs/>
          <w:vanish/>
          <w:sz w:val="16"/>
          <w:szCs w:val="16"/>
        </w:rPr>
      </w:pPr>
      <w:r>
        <w:rPr>
          <w:rFonts w:ascii="Times New Roman" w:hAnsi="Times New Roman" w:eastAsia="Calibri" w:cs="Times New Roman"/>
          <w:b/>
          <w:bCs/>
          <w:i w:val="0"/>
          <w:iCs/>
          <w:color w:val="000000"/>
          <w:sz w:val="16"/>
          <w:szCs w:val="16"/>
        </w:rPr>
        <w:t xml:space="preserve">equivalence margin of 1%.</w:t>
      </w:r>
      <w:r>
        <w:rPr>
          <w:rFonts w:ascii="Times New Roman" w:hAnsi="Times New Roman" w:cs="Times New Roman"/>
          <w:b/>
          <w:bCs/>
          <w:i w:val="0"/>
          <w:iCs/>
          <w:vanish/>
          <w:sz w:val="16"/>
          <w:szCs w:val="16"/>
        </w:rPr>
      </w:r>
      <w:r>
        <w:rPr>
          <w:rFonts w:ascii="Times New Roman" w:hAnsi="Times New Roman" w:cs="Times New Roman"/>
          <w:b/>
          <w:bCs/>
          <w:i w:val="0"/>
          <w:iCs/>
          <w:vanish/>
          <w:sz w:val="16"/>
          <w:szCs w:val="16"/>
        </w:rPr>
      </w:r>
    </w:p>
    <w:tbl>
      <w:tblPr>
        <w:tblStyle w:val="1049"/>
        <w:jc w:val="center"/>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80"/>
        <w:gridCol w:w="1985"/>
        <w:gridCol w:w="1985"/>
        <w:gridCol w:w="1985"/>
        <w:gridCol w:w="1985"/>
        <w:gridCol w:w="1982"/>
      </w:tblGrid>
      <w:tr>
        <w:trPr>
          <w:jc w:val="center"/>
        </w:trPr>
        <w:tc>
          <w:tcPr>
            <w:tcBorders/>
            <w:tcMar>
              <w:left w:w="108" w:type="dxa"/>
              <w:top w:w="0" w:type="dxa"/>
              <w:right w:w="108" w:type="dxa"/>
              <w:bottom w:w="0" w:type="dxa"/>
            </w:tcMar>
            <w:tcW w:w="1271"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
                <w:color w:val="000000"/>
                <w:sz w:val="16"/>
                <w:szCs w:val="16"/>
              </w:rPr>
            </w:pPr>
            <w:r>
              <w:rPr>
                <w:rFonts w:ascii="Times New Roman" w:hAnsi="Times New Roman" w:eastAsia="Calibri" w:cs="Times New Roman"/>
                <w:b/>
                <w:color w:val="000000"/>
                <w:sz w:val="16"/>
                <w:szCs w:val="16"/>
              </w:rPr>
              <w:t xml:space="preserve"> </w:t>
            </w:r>
            <w:r>
              <w:rPr>
                <w:rFonts w:ascii="Times New Roman" w:hAnsi="Times New Roman" w:eastAsia="Calibri" w:cs="Times New Roman"/>
                <w:b/>
                <w:color w:val="000000"/>
                <w:sz w:val="16"/>
                <w:szCs w:val="16"/>
              </w:rPr>
            </w:r>
            <w:r>
              <w:rPr>
                <w:rFonts w:ascii="Times New Roman" w:hAnsi="Times New Roman" w:eastAsia="Calibri" w:cs="Times New Roman"/>
                <w:b/>
                <w:color w:val="000000"/>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 </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Relapse</w:t>
            </w:r>
            <w:r>
              <w:rPr>
                <w:rFonts w:ascii="Times New Roman" w:hAnsi="Times New Roman" w:cs="Times New Roman"/>
                <w:sz w:val="16"/>
                <w:szCs w:val="16"/>
              </w:rPr>
            </w:r>
            <w:r>
              <w:rPr>
                <w:rFonts w:ascii="Times New Roman" w:hAnsi="Times New Roman" w:cs="Times New Roman"/>
                <w:sz w:val="16"/>
                <w:szCs w:val="16"/>
              </w:rPr>
            </w:r>
          </w:p>
        </w:tc>
        <w:tc>
          <w:tcPr>
            <w:gridSpan w:val="3"/>
            <w:tcBorders/>
            <w:tcW w:w="2237" w:type="pct"/>
            <w:vAlign w:val="bottom"/>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b/>
                <w:color w:val="000000"/>
                <w:sz w:val="16"/>
                <w:szCs w:val="16"/>
              </w:rPr>
              <w:t xml:space="preserve">3m-CDP</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r>
      <w:tr>
        <w:trPr>
          <w:jc w:val="center"/>
          <w:trHeight w:val="220"/>
        </w:trPr>
        <w:tc>
          <w:tcPr>
            <w:tcBorders>
              <w:bottom w:val="single" w:color="auto" w:sz="4" w:space="0"/>
            </w:tcBorders>
            <w:tcMar>
              <w:left w:w="108" w:type="dxa"/>
              <w:top w:w="0" w:type="dxa"/>
              <w:right w:w="108" w:type="dxa"/>
              <w:bottom w:w="0" w:type="dxa"/>
            </w:tcMar>
            <w:tcW w:w="1271"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
                <w:color w:val="000000"/>
                <w:sz w:val="16"/>
                <w:szCs w:val="16"/>
              </w:rPr>
            </w:pPr>
            <w:r>
              <w:rPr>
                <w:rFonts w:ascii="Times New Roman" w:hAnsi="Times New Roman" w:eastAsia="Calibri" w:cs="Times New Roman"/>
                <w:b/>
                <w:color w:val="000000"/>
                <w:sz w:val="16"/>
                <w:szCs w:val="16"/>
              </w:rPr>
              <w:t xml:space="preserve">Switch Reason</w:t>
            </w:r>
            <w:r>
              <w:rPr>
                <w:rFonts w:ascii="Times New Roman" w:hAnsi="Times New Roman" w:eastAsia="Calibri" w:cs="Times New Roman"/>
                <w:b/>
                <w:color w:val="000000"/>
                <w:sz w:val="16"/>
                <w:szCs w:val="16"/>
              </w:rPr>
            </w:r>
            <w:r>
              <w:rPr>
                <w:rFonts w:ascii="Times New Roman" w:hAnsi="Times New Roman" w:eastAsia="Calibri" w:cs="Times New Roman"/>
                <w:b/>
                <w:color w:val="000000"/>
                <w:sz w:val="16"/>
                <w:szCs w:val="16"/>
              </w:rPr>
            </w:r>
          </w:p>
        </w:tc>
        <w:tc>
          <w:tcPr>
            <w:tcBorders>
              <w:bottom w:val="single" w:color="auto" w:sz="4" w:space="0"/>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
                <w:color w:val="000000"/>
                <w:sz w:val="16"/>
                <w:szCs w:val="16"/>
              </w:rPr>
            </w:pPr>
            <w:r>
              <w:rPr>
                <w:rFonts w:ascii="Times New Roman" w:hAnsi="Times New Roman" w:eastAsia="Calibri" w:cs="Times New Roman"/>
                <w:b/>
                <w:color w:val="000000"/>
                <w:sz w:val="16"/>
                <w:szCs w:val="16"/>
              </w:rPr>
            </w:r>
            <w:r>
              <w:rPr>
                <w:rFonts w:ascii="Times New Roman" w:hAnsi="Times New Roman" w:eastAsia="Calibri" w:cs="Times New Roman"/>
                <w:b/>
                <w:color w:val="000000"/>
                <w:sz w:val="16"/>
                <w:szCs w:val="16"/>
              </w:rPr>
            </w:r>
            <w:r>
              <w:rPr>
                <w:rFonts w:ascii="Times New Roman" w:hAnsi="Times New Roman" w:eastAsia="Calibri" w:cs="Times New Roman"/>
                <w:b/>
                <w:color w:val="000000"/>
                <w:sz w:val="16"/>
                <w:szCs w:val="16"/>
              </w:rPr>
            </w:r>
          </w:p>
        </w:tc>
        <w:tc>
          <w:tcPr>
            <w:tcBorders>
              <w:bottom w:val="single" w:color="auto" w:sz="4" w:space="0"/>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
                <w:bCs/>
                <w:color w:val="000000"/>
                <w:sz w:val="16"/>
                <w:szCs w:val="16"/>
              </w:rPr>
            </w:pPr>
            <w:r>
              <w:rPr>
                <w:rFonts w:ascii="Times New Roman" w:hAnsi="Times New Roman" w:eastAsia="Calibri" w:cs="Times New Roman"/>
                <w:b/>
                <w:bCs/>
                <w:color w:val="000000"/>
                <w:sz w:val="16"/>
                <w:szCs w:val="16"/>
              </w:rPr>
              <w:t xml:space="preserve">Cat 1</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tc>
        <w:tc>
          <w:tcPr>
            <w:tcBorders>
              <w:bottom w:val="single" w:color="auto" w:sz="4" w:space="0"/>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
                <w:bCs/>
                <w:color w:val="000000"/>
                <w:sz w:val="16"/>
                <w:szCs w:val="16"/>
              </w:rPr>
            </w:pPr>
            <w:r>
              <w:rPr>
                <w:rFonts w:ascii="Times New Roman" w:hAnsi="Times New Roman" w:eastAsia="Calibri" w:cs="Times New Roman"/>
                <w:b/>
                <w:bCs/>
                <w:color w:val="000000"/>
                <w:sz w:val="16"/>
                <w:szCs w:val="16"/>
              </w:rPr>
              <w:t xml:space="preserve">Cat 2</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tc>
        <w:tc>
          <w:tcPr>
            <w:tcBorders>
              <w:bottom w:val="single" w:color="auto" w:sz="4" w:space="0"/>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
                <w:bCs/>
                <w:color w:val="000000"/>
                <w:sz w:val="16"/>
                <w:szCs w:val="16"/>
              </w:rPr>
            </w:pPr>
            <w:r>
              <w:rPr>
                <w:rFonts w:ascii="Times New Roman" w:hAnsi="Times New Roman" w:eastAsia="Calibri" w:cs="Times New Roman"/>
                <w:b/>
                <w:bCs/>
                <w:color w:val="000000"/>
                <w:sz w:val="16"/>
                <w:szCs w:val="16"/>
              </w:rPr>
              <w:t xml:space="preserve">Cat 3</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tc>
        <w:tc>
          <w:tcPr>
            <w:tcBorders>
              <w:bottom w:val="single" w:color="auto" w:sz="4" w:space="0"/>
            </w:tcBorders>
            <w:tcMar>
              <w:left w:w="108" w:type="dxa"/>
              <w:top w:w="0" w:type="dxa"/>
              <w:right w:w="108" w:type="dxa"/>
              <w:bottom w:w="0" w:type="dxa"/>
            </w:tcMar>
            <w:tcW w:w="745"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
                <w:bCs/>
                <w:color w:val="000000"/>
                <w:sz w:val="16"/>
                <w:szCs w:val="16"/>
              </w:rPr>
            </w:pPr>
            <w:r>
              <w:rPr>
                <w:rFonts w:ascii="Times New Roman" w:hAnsi="Times New Roman" w:eastAsia="Calibri" w:cs="Times New Roman"/>
                <w:b/>
                <w:bCs/>
                <w:color w:val="000000"/>
                <w:sz w:val="16"/>
                <w:szCs w:val="16"/>
              </w:rPr>
              <w:t xml:space="preserve">Sum</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tc>
      </w:tr>
      <w:tr>
        <w:trPr>
          <w:jc w:val="center"/>
        </w:trPr>
        <w:tc>
          <w:tcPr>
            <w:tcBorders>
              <w:top w:val="single" w:color="auto" w:sz="4" w:space="0"/>
            </w:tcBorders>
            <w:tcMar>
              <w:left w:w="108" w:type="dxa"/>
              <w:top w:w="0" w:type="dxa"/>
              <w:right w:w="108" w:type="dxa"/>
              <w:bottom w:w="0" w:type="dxa"/>
            </w:tcMar>
            <w:tcW w:w="1271" w:type="pct"/>
            <w:vMerge w:val="restar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Drug holiday </w:t>
            </w:r>
            <w:r>
              <w:rPr>
                <w:rFonts w:ascii="Times New Roman" w:hAnsi="Times New Roman" w:eastAsia="Calibri" w:cs="Times New Roman"/>
                <w:color w:val="000000"/>
                <w:sz w:val="16"/>
                <w:szCs w:val="16"/>
              </w:rPr>
              <w:t xml:space="preserve">(N = 1006) </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Cohen’s kappa = -0.01</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 </w:t>
            </w:r>
            <w:r>
              <w:rPr>
                <w:rFonts w:ascii="Times New Roman" w:hAnsi="Times New Roman" w:cs="Times New Roman"/>
                <w:sz w:val="16"/>
                <w:szCs w:val="16"/>
              </w:rPr>
            </w:r>
            <w:r>
              <w:rPr>
                <w:rFonts w:ascii="Times New Roman" w:hAnsi="Times New Roman" w:cs="Times New Roman"/>
                <w:sz w:val="16"/>
                <w:szCs w:val="16"/>
              </w:rPr>
            </w:r>
          </w:p>
        </w:tc>
        <w:tc>
          <w:tcPr>
            <w:tcBorders>
              <w:top w:val="single" w:color="auto" w:sz="4" w:space="0"/>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 1</w:t>
            </w:r>
            <w:r>
              <w:rPr>
                <w:rFonts w:ascii="Times New Roman" w:hAnsi="Times New Roman" w:cs="Times New Roman"/>
                <w:sz w:val="16"/>
                <w:szCs w:val="16"/>
              </w:rPr>
            </w:r>
            <w:r>
              <w:rPr>
                <w:rFonts w:ascii="Times New Roman" w:hAnsi="Times New Roman" w:cs="Times New Roman"/>
                <w:sz w:val="16"/>
                <w:szCs w:val="16"/>
              </w:rPr>
            </w:r>
          </w:p>
        </w:tc>
        <w:tc>
          <w:tcPr>
            <w:tcBorders>
              <w:top w:val="single" w:color="auto" w:sz="4" w:space="0"/>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186</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op w:val="single" w:color="auto" w:sz="4" w:space="0"/>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40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op w:val="single" w:color="auto" w:sz="4" w:space="0"/>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op w:val="single" w:color="auto" w:sz="4" w:space="0"/>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227</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 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177</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22</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199</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 3</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878</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43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15</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936</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Sum</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1241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105</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16</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1362</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Mar>
              <w:left w:w="108" w:type="dxa"/>
              <w:top w:w="0" w:type="dxa"/>
              <w:right w:w="108" w:type="dxa"/>
              <w:bottom w:w="0" w:type="dxa"/>
            </w:tcMar>
            <w:tcW w:w="1271" w:type="pct"/>
            <w:vMerge w:val="restar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Therapy naive</w:t>
            </w:r>
            <w:r>
              <w:rPr>
                <w:rFonts w:ascii="Times New Roman" w:hAnsi="Times New Roman" w:eastAsia="Calibri" w:cs="Times New Roman"/>
                <w:color w:val="000000"/>
                <w:sz w:val="16"/>
                <w:szCs w:val="16"/>
              </w:rPr>
              <w:t xml:space="preserve"> (N = 1177) </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Cohen’s kappa = 0</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 </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140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25</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166</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193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32</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225</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cat3</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1016</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58</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14</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1088</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Sum</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1349</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115</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15</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1479</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Mar>
              <w:left w:w="108" w:type="dxa"/>
              <w:top w:w="0" w:type="dxa"/>
              <w:right w:w="108" w:type="dxa"/>
              <w:bottom w:w="0" w:type="dxa"/>
            </w:tcMar>
            <w:tcW w:w="1271" w:type="pct"/>
            <w:vMerge w:val="restar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Intolerance</w:t>
            </w:r>
            <w:r>
              <w:rPr>
                <w:rFonts w:ascii="Times New Roman" w:hAnsi="Times New Roman" w:eastAsia="Calibri" w:cs="Times New Roman"/>
                <w:color w:val="000000"/>
                <w:sz w:val="16"/>
                <w:szCs w:val="16"/>
              </w:rPr>
              <w:t xml:space="preserve"> (N = 538)</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 Cohen’s kappa = -0.01</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 </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118</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26</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144</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118</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15</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133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cat3</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454</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488</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Sum</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690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64</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765</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Mar>
              <w:left w:w="108" w:type="dxa"/>
              <w:top w:w="0" w:type="dxa"/>
              <w:right w:w="108" w:type="dxa"/>
              <w:bottom w:w="0" w:type="dxa"/>
            </w:tcMar>
            <w:tcW w:w="1271" w:type="pct"/>
            <w:vMerge w:val="restar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Lack of efficacy</w:t>
            </w:r>
            <w:r>
              <w:rPr>
                <w:rFonts w:ascii="Times New Roman" w:hAnsi="Times New Roman" w:eastAsia="Calibri" w:cs="Times New Roman"/>
                <w:color w:val="000000"/>
                <w:sz w:val="16"/>
                <w:szCs w:val="16"/>
              </w:rPr>
              <w:t xml:space="preserve"> (N = 674)</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 Cohen’s kappa = 0</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 </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60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70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63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8</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71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cat3</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611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24</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4</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639</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Sum</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734</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42</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4</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780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Mar>
              <w:left w:w="108" w:type="dxa"/>
              <w:top w:w="0" w:type="dxa"/>
              <w:right w:w="108" w:type="dxa"/>
              <w:bottom w:w="0" w:type="dxa"/>
            </w:tcMar>
            <w:tcW w:w="1271" w:type="pct"/>
            <w:vMerge w:val="restar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Pregnancy</w:t>
            </w:r>
            <w:r>
              <w:rPr>
                <w:rFonts w:ascii="Times New Roman" w:hAnsi="Times New Roman" w:eastAsia="Calibri" w:cs="Times New Roman"/>
                <w:color w:val="000000"/>
                <w:sz w:val="16"/>
                <w:szCs w:val="16"/>
              </w:rPr>
              <w:t xml:space="preserve"> (N = 85) </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Cohen’s kappa = -0.03</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5</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8</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cat3</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77</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7</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84</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Sum</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92</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102</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Mar>
              <w:left w:w="108" w:type="dxa"/>
              <w:top w:w="0" w:type="dxa"/>
              <w:right w:w="108" w:type="dxa"/>
              <w:bottom w:w="0" w:type="dxa"/>
            </w:tcMar>
            <w:tcW w:w="1271" w:type="pct"/>
            <w:vMerge w:val="restar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Serious adverse events</w:t>
            </w:r>
            <w:r>
              <w:rPr>
                <w:rFonts w:ascii="Times New Roman" w:hAnsi="Times New Roman" w:eastAsia="Calibri" w:cs="Times New Roman"/>
                <w:color w:val="000000"/>
                <w:sz w:val="16"/>
                <w:szCs w:val="16"/>
              </w:rPr>
              <w:t xml:space="preserve"> (N = 31) </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Cohen’s kappa = 0.05</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 </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4</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5</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cat3</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27</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28</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Sum</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41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43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Mar>
              <w:left w:w="108" w:type="dxa"/>
              <w:top w:w="0" w:type="dxa"/>
              <w:right w:w="108" w:type="dxa"/>
              <w:bottom w:w="0" w:type="dxa"/>
            </w:tcMar>
            <w:tcW w:w="1271" w:type="pct"/>
            <w:vMerge w:val="restar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Programmed stop </w:t>
            </w:r>
            <w:r>
              <w:rPr>
                <w:rFonts w:ascii="Times New Roman" w:hAnsi="Times New Roman" w:eastAsia="Calibri" w:cs="Times New Roman"/>
                <w:color w:val="000000"/>
                <w:sz w:val="16"/>
                <w:szCs w:val="16"/>
              </w:rPr>
              <w:t xml:space="preserve">(N = 137) </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Cohen’s kappa = 0.01</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 </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26</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9</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12</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cat3</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124</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128</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Sum</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156</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9</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166</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Mar>
              <w:left w:w="108" w:type="dxa"/>
              <w:top w:w="0" w:type="dxa"/>
              <w:right w:w="108" w:type="dxa"/>
              <w:bottom w:w="0" w:type="dxa"/>
            </w:tcMar>
            <w:tcW w:w="1271" w:type="pct"/>
            <w:vMerge w:val="restar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Personal convenience</w:t>
            </w:r>
            <w:r>
              <w:rPr>
                <w:rFonts w:ascii="Times New Roman" w:hAnsi="Times New Roman" w:eastAsia="Calibri" w:cs="Times New Roman"/>
                <w:color w:val="000000"/>
                <w:sz w:val="16"/>
                <w:szCs w:val="16"/>
              </w:rPr>
              <w:t xml:space="preserve"> (N = 126) </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color w:val="000000"/>
                <w:sz w:val="16"/>
                <w:szCs w:val="16"/>
              </w:rPr>
              <w:t xml:space="preserve">Cohen’s kappa = 0.01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21</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25</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0</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28</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cat3</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102</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7</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112</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r>
        <w:trPr>
          <w:jc w:val="center"/>
        </w:trPr>
        <w:tc>
          <w:tcPr>
            <w:tcBorders/>
            <w:tcW w:w="1271" w:type="pct"/>
            <w:vMerge w:val="continue"/>
            <w:textDirection w:val="lrTb"/>
            <w:noWrap w:val="false"/>
          </w:tcPr>
          <w:p>
            <w:pPr>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eastAsia="Calibri" w:cs="Times New Roman"/>
                <w:b/>
                <w:color w:val="000000"/>
                <w:sz w:val="16"/>
                <w:szCs w:val="16"/>
              </w:rPr>
              <w:t xml:space="preserve">Sum</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148</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12</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6"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c>
          <w:tcPr>
            <w:tcBorders/>
            <w:tcMar>
              <w:left w:w="108" w:type="dxa"/>
              <w:top w:w="0" w:type="dxa"/>
              <w:right w:w="108" w:type="dxa"/>
              <w:bottom w:w="0" w:type="dxa"/>
            </w:tcMar>
            <w:tcW w:w="745" w:type="pct"/>
            <w:vAlign w:val="bottom"/>
            <w:textDirection w:val="lrTb"/>
            <w:noWrap w:val="false"/>
          </w:tcPr>
          <w:p>
            <w:pPr>
              <w:pBdr>
                <w:top w:val="none" w:color="000000" w:sz="4" w:space="0"/>
                <w:left w:val="none" w:color="000000" w:sz="4" w:space="0"/>
                <w:bottom w:val="none" w:color="000000" w:sz="4" w:space="0"/>
                <w:right w:val="none" w:color="000000" w:sz="4" w:space="0"/>
              </w:pBdr>
              <w:spacing/>
              <w:ind/>
              <w:rPr>
                <w:rFonts w:ascii="Times New Roman" w:hAnsi="Times New Roman" w:eastAsia="Calibri" w:cs="Times New Roman"/>
                <w:bCs/>
                <w:color w:val="000000"/>
                <w:sz w:val="16"/>
                <w:szCs w:val="16"/>
              </w:rPr>
            </w:pPr>
            <w:r>
              <w:rPr>
                <w:rFonts w:ascii="Times New Roman" w:hAnsi="Times New Roman" w:eastAsia="Calibri" w:cs="Times New Roman"/>
                <w:bCs/>
                <w:color w:val="000000"/>
                <w:sz w:val="16"/>
                <w:szCs w:val="16"/>
              </w:rPr>
              <w:t xml:space="preserve">163</w:t>
            </w:r>
            <w:r>
              <w:rPr>
                <w:rFonts w:ascii="Times New Roman" w:hAnsi="Times New Roman" w:eastAsia="Calibri" w:cs="Times New Roman"/>
                <w:bCs/>
                <w:color w:val="000000"/>
                <w:sz w:val="16"/>
                <w:szCs w:val="16"/>
              </w:rPr>
            </w:r>
            <w:r>
              <w:rPr>
                <w:rFonts w:ascii="Times New Roman" w:hAnsi="Times New Roman" w:eastAsia="Calibri" w:cs="Times New Roman"/>
                <w:bCs/>
                <w:color w:val="000000"/>
                <w:sz w:val="16"/>
                <w:szCs w:val="16"/>
              </w:rPr>
            </w:r>
          </w:p>
        </w:tc>
      </w:tr>
    </w:tbl>
    <w:p>
      <w:pPr>
        <w:pBdr/>
        <w:spacing w:after="0" w:before="240" w:line="240" w:lineRule="auto"/>
        <w:ind/>
        <w:jc w:val="both"/>
        <w:rPr>
          <w:rFonts w:ascii="Times New Roman" w:hAnsi="Times New Roman" w:cs="Times New Roman"/>
          <w:iCs/>
          <w:sz w:val="16"/>
          <w:szCs w:val="16"/>
        </w:rPr>
      </w:pPr>
      <w:r>
        <w:rPr>
          <w:rFonts w:ascii="Times New Roman" w:hAnsi="Times New Roman" w:cs="Times New Roman"/>
          <w:iCs/>
          <w:sz w:val="16"/>
          <w:szCs w:val="16"/>
        </w:rPr>
        <w:t xml:space="preserve">Abbreviations: 3m-CDP confirmed disease progression at 3 months, N Number of patients, Cat: Category, Categories are adopted according to the German society of Neurology (DGN) with Cat 1: Interferon beta1, </w:t>
      </w:r>
      <w:r>
        <w:rPr>
          <w:rFonts w:ascii="Times New Roman" w:hAnsi="Times New Roman" w:cs="Times New Roman"/>
          <w:iCs/>
          <w:sz w:val="16"/>
          <w:szCs w:val="16"/>
        </w:rPr>
        <w:t xml:space="preserve">Glatirameracetate</w:t>
      </w:r>
      <w:r>
        <w:rPr>
          <w:rFonts w:ascii="Times New Roman" w:hAnsi="Times New Roman" w:cs="Times New Roman"/>
          <w:iCs/>
          <w:sz w:val="16"/>
          <w:szCs w:val="16"/>
        </w:rPr>
        <w:t xml:space="preserve">, </w:t>
      </w:r>
      <w:r>
        <w:rPr>
          <w:rFonts w:ascii="Times New Roman" w:hAnsi="Times New Roman" w:cs="Times New Roman"/>
          <w:iCs/>
          <w:sz w:val="16"/>
          <w:szCs w:val="16"/>
        </w:rPr>
        <w:t xml:space="preserve">Dimethylfumarate</w:t>
      </w:r>
      <w:r>
        <w:rPr>
          <w:rFonts w:ascii="Times New Roman" w:hAnsi="Times New Roman" w:cs="Times New Roman"/>
          <w:iCs/>
          <w:sz w:val="16"/>
          <w:szCs w:val="16"/>
        </w:rPr>
        <w:t xml:space="preserve">, Teriflunomide, Cat 2: Fingolimod, Cat 3: Natalizumab. </w:t>
      </w:r>
      <w:r>
        <w:rPr>
          <w:rFonts w:ascii="Times New Roman" w:hAnsi="Times New Roman" w:cs="Times New Roman"/>
          <w:iCs/>
          <w:sz w:val="16"/>
          <w:szCs w:val="16"/>
        </w:rPr>
      </w:r>
      <w:r>
        <w:rPr>
          <w:rFonts w:ascii="Times New Roman" w:hAnsi="Times New Roman" w:cs="Times New Roman"/>
          <w:iCs/>
          <w:sz w:val="16"/>
          <w:szCs w:val="16"/>
        </w:rPr>
      </w:r>
    </w:p>
    <w:p>
      <w:pPr>
        <w:pBdr/>
        <w:spacing w:line="240" w:lineRule="auto"/>
        <w:ind/>
        <w:jc w:val="both"/>
        <w:rPr>
          <w:rFonts w:ascii="Times New Roman" w:hAnsi="Times New Roman" w:cs="Times New Roman"/>
        </w:rPr>
      </w:pPr>
      <w:r>
        <w:rPr>
          <w:rFonts w:ascii="Times New Roman" w:hAnsi="Times New Roman" w:cs="Times New Roman"/>
          <w:iCs/>
          <w:sz w:val="16"/>
          <w:szCs w:val="16"/>
        </w:rPr>
        <w:t xml:space="preserve">For each outcome, a therapy recommendation is generated based on the best prognosis ±1% (i.e., the highest probability</w:t>
      </w:r>
      <w:r>
        <w:rPr>
          <w:rFonts w:ascii="Times New Roman" w:hAnsi="Times New Roman" w:cs="Times New Roman"/>
          <w:iCs/>
          <w:sz w:val="16"/>
          <w:szCs w:val="16"/>
        </w:rPr>
        <w:t xml:space="preserve"> to be relapse-free or 3m-CDP-free under a certain therapy or therapies under which the risk differed by 1%). Thus, the sum of recommended therapies per subgroup exceeds the number of patients because a patient could have more than one recommended therapy.</w:t>
      </w:r>
      <w:r>
        <w:rPr>
          <w:rFonts w:ascii="Times New Roman" w:hAnsi="Times New Roman" w:cs="Times New Roman"/>
        </w:rPr>
      </w:r>
      <w:r>
        <w:rPr>
          <w:rFonts w:ascii="Times New Roman" w:hAnsi="Times New Roman" w:cs="Times New Roman"/>
        </w:rPr>
      </w:r>
    </w:p>
    <w:p>
      <w:pPr>
        <w:pBdr/>
        <w:spacing/>
        <w:ind/>
        <w:rPr>
          <w:rFonts w:ascii="Times New Roman" w:hAnsi="Times New Roman" w:cs="Times New Roman"/>
        </w:rPr>
      </w:pPr>
      <w:r>
        <w:rPr>
          <w:rFonts w:ascii="Times New Roman" w:hAnsi="Times New Roman" w:cs="Times New Roman"/>
        </w:rPr>
        <w:br w:type="page" w:clear="all"/>
      </w:r>
      <w:r>
        <w:rPr>
          <w:rFonts w:ascii="Times New Roman" w:hAnsi="Times New Roman" w:cs="Times New Roman"/>
        </w:rPr>
      </w:r>
      <w:r>
        <w:rPr>
          <w:rFonts w:ascii="Times New Roman" w:hAnsi="Times New Roman" w:cs="Times New Roman"/>
        </w:rPr>
      </w:r>
    </w:p>
    <w:p>
      <w:pPr>
        <w:pStyle w:val="1059"/>
        <w:pBdr/>
        <w:spacing/>
        <w:ind w:right="2192"/>
        <w:rPr>
          <w:rFonts w:ascii="Times New Roman" w:hAnsi="Times New Roman" w:cs="Times New Roman"/>
        </w:rPr>
      </w:pPr>
      <w:r/>
      <w:bookmarkStart w:id="316" w:name="_Toc191370757"/>
      <w:r/>
      <w:bookmarkStart w:id="317" w:name="_Ref38"/>
      <w:r/>
      <w:bookmarkStart w:id="318" w:name="_Ref191410863"/>
      <w:r>
        <w:rPr>
          <w:rFonts w:ascii="Times New Roman" w:hAnsi="Times New Roman" w:cs="Times New Roman"/>
        </w:rPr>
        <mc:AlternateContent>
          <mc:Choice Requires="wpg">
            <w:drawing>
              <wp:inline xmlns:wp="http://schemas.openxmlformats.org/drawingml/2006/wordprocessingDrawing" distT="0" distB="0" distL="0" distR="0">
                <wp:extent cx="6778565" cy="4669863"/>
                <wp:effectExtent l="19050" t="19050" r="22860" b="16510"/>
                <wp:docPr id="13" name="Picture 14"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19774" name="Picture 14" descr="A graph of different colored squares&#10;&#10;AI-generated content may be incorrect."/>
                        <pic:cNvPicPr>
                          <a:picLocks noChangeAspect="1"/>
                        </pic:cNvPicPr>
                        <pic:nvPr/>
                      </pic:nvPicPr>
                      <pic:blipFill>
                        <a:blip r:embed="rId27"/>
                        <a:srcRect l="0" t="3143" r="0" b="0"/>
                        <a:stretch/>
                      </pic:blipFill>
                      <pic:spPr bwMode="auto">
                        <a:xfrm>
                          <a:off x="0" y="0"/>
                          <a:ext cx="6837876" cy="4710723"/>
                        </a:xfrm>
                        <a:prstGeom prst="rect">
                          <a:avLst/>
                        </a:prstGeom>
                        <a:ln w="9525" cap="flat" cmpd="sng" algn="ctr">
                          <a:solidFill>
                            <a:schemeClr val="tx1"/>
                          </a:solidFill>
                          <a:prstDash val="solid"/>
                          <a:round/>
                          <a:headEnd type="none" w="med" len="med"/>
                          <a:tailEnd type="none" w="med" len="me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533.75pt;height:367.71pt;mso-wrap-distance-left:0.00pt;mso-wrap-distance-top:0.00pt;mso-wrap-distance-right:0.00pt;mso-wrap-distance-bottom:0.00pt;z-index:1;" strokecolor="#000000" strokeweight="0.75pt">
                <v:imagedata r:id="rId27" o:title="" croptop="2060f" cropleft="0f" cropbottom="0f" cropright="0f"/>
                <o:lock v:ext="edit" rotation="t"/>
              </v:shape>
            </w:pict>
          </mc:Fallback>
        </mc:AlternateContent>
      </w:r>
      <w:bookmarkStart w:id="319" w:name="_Toc198651769"/>
      <w:r>
        <w:rPr>
          <w:rFonts w:ascii="Times New Roman" w:hAnsi="Times New Roman" w:cs="Times New Roman"/>
        </w:rPr>
      </w:r>
      <w:r>
        <w:rPr>
          <w:rFonts w:ascii="Times New Roman" w:hAnsi="Times New Roman" w:cs="Times New Roman"/>
        </w:rPr>
      </w:r>
    </w:p>
    <w:p>
      <w:pPr>
        <w:pStyle w:val="1059"/>
        <w:pBdr/>
        <w:spacing w:after="0" w:line="360" w:lineRule="auto"/>
        <w:ind w:right="2670"/>
        <w:rPr>
          <w:rFonts w:ascii="Times New Roman" w:hAnsi="Times New Roman" w:cs="Times New Roman"/>
          <w:b/>
          <w:bCs/>
          <w:i w:val="0"/>
          <w:iCs/>
          <w:sz w:val="24"/>
        </w:rPr>
      </w:pPr>
      <w:r>
        <w:rPr>
          <w:rFonts w:ascii="Times New Roman" w:hAnsi="Times New Roman" w:cs="Times New Roman"/>
          <w:b/>
          <w:bCs/>
          <w:i w:val="0"/>
          <w:iCs/>
          <w:sz w:val="24"/>
        </w:rPr>
      </w:r>
      <w:r>
        <w:rPr>
          <w:rFonts w:ascii="Times New Roman" w:hAnsi="Times New Roman" w:cs="Times New Roman"/>
          <w:b/>
          <w:bCs/>
          <w:i w:val="0"/>
          <w:iCs/>
          <w:sz w:val="24"/>
        </w:rPr>
      </w:r>
      <w:r>
        <w:rPr>
          <w:rFonts w:ascii="Times New Roman" w:hAnsi="Times New Roman" w:cs="Times New Roman"/>
          <w:b/>
          <w:bCs/>
          <w:i w:val="0"/>
          <w:iCs/>
          <w:sz w:val="24"/>
        </w:rPr>
      </w:r>
    </w:p>
    <w:p>
      <w:pPr>
        <w:pStyle w:val="1059"/>
        <w:pBdr/>
        <w:spacing w:after="0" w:line="360" w:lineRule="auto"/>
        <w:ind w:right="2670"/>
        <w:rPr>
          <w:rFonts w:ascii="Times New Roman" w:hAnsi="Times New Roman" w:cs="Times New Roman"/>
          <w:i w:val="0"/>
          <w:iCs/>
          <w:sz w:val="18"/>
          <w:szCs w:val="22"/>
        </w:rPr>
      </w:pPr>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10</w:t>
      </w:r>
      <w:r>
        <w:rPr>
          <w:rFonts w:ascii="Times New Roman" w:hAnsi="Times New Roman" w:cs="Times New Roman"/>
          <w:b/>
          <w:bCs/>
          <w:i w:val="0"/>
          <w:iCs/>
          <w:sz w:val="24"/>
        </w:rPr>
        <w:fldChar w:fldCharType="end"/>
      </w:r>
      <w:r>
        <w:rPr>
          <w:rFonts w:ascii="Times New Roman" w:hAnsi="Times New Roman" w:cs="Times New Roman"/>
          <w:b/>
          <w:bCs/>
          <w:i w:val="0"/>
          <w:iCs/>
          <w:sz w:val="24"/>
        </w:rPr>
        <w:t xml:space="preserve">. Distribution of the model recommended treatment triplets for the relapse outcome in the overall validation set and </w:t>
      </w:r>
      <w:bookmarkStart w:id="320" w:name="_Ref191410948"/>
      <w:r/>
      <w:bookmarkEnd w:id="316"/>
      <w:r/>
      <w:bookmarkEnd w:id="317"/>
      <w:r/>
      <w:bookmarkEnd w:id="318"/>
      <w:r/>
      <w:bookmarkEnd w:id="319"/>
      <w:r>
        <w:rPr>
          <w:rFonts w:ascii="Times New Roman" w:hAnsi="Times New Roman" w:cs="Times New Roman"/>
          <w:b/>
          <w:bCs/>
          <w:i w:val="0"/>
          <w:iCs/>
          <w:sz w:val="24"/>
        </w:rPr>
        <w:t xml:space="preserve">in the reason of switch subgroups. </w:t>
      </w:r>
      <w:r>
        <w:rPr>
          <w:rFonts w:ascii="Times New Roman" w:hAnsi="Times New Roman" w:cs="Times New Roman"/>
          <w:i w:val="0"/>
          <w:iCs/>
          <w:sz w:val="24"/>
        </w:rPr>
        <w:t xml:space="preserve">Shown here are the top six triplets.</w:t>
      </w:r>
      <w:r>
        <w:rPr>
          <w:rFonts w:ascii="Times New Roman" w:hAnsi="Times New Roman" w:cs="Times New Roman"/>
          <w:i w:val="0"/>
          <w:iCs/>
          <w:sz w:val="18"/>
          <w:szCs w:val="22"/>
        </w:rPr>
        <w:t xml:space="preserve"> </w:t>
      </w:r>
      <w:r>
        <w:rPr>
          <w:rFonts w:ascii="Times New Roman" w:hAnsi="Times New Roman" w:cs="Times New Roman"/>
          <w:i w:val="0"/>
          <w:iCs/>
          <w:sz w:val="24"/>
        </w:rPr>
        <w:t xml:space="preserve">Abbreviations: Pers.: Personal; AE: Adverse Events; Pregnancy: desire for pregnancy.</w:t>
      </w:r>
      <w:bookmarkStart w:id="321" w:name="_Ref39"/>
      <w:r/>
      <w:bookmarkStart w:id="322" w:name="_Toc191370758"/>
      <w:r>
        <w:rPr>
          <w:rFonts w:ascii="Times New Roman" w:hAnsi="Times New Roman" w:cs="Times New Roman"/>
          <w:i w:val="0"/>
          <w:iCs/>
          <w:sz w:val="24"/>
        </w:rPr>
        <w:t xml:space="preserve"> </w:t>
      </w:r>
      <w:bookmarkStart w:id="323" w:name="_Ref191411443"/>
      <w:r/>
      <w:bookmarkStart w:id="324" w:name="_Toc191371705"/>
      <w:r/>
      <w:bookmarkEnd w:id="320"/>
      <w:r/>
      <w:bookmarkEnd w:id="321"/>
      <w:r>
        <w:rPr>
          <w:rFonts w:ascii="Times New Roman" w:hAnsi="Times New Roman" w:cs="Times New Roman"/>
          <w:i w:val="0"/>
          <w:iCs/>
          <w:sz w:val="18"/>
          <w:szCs w:val="22"/>
        </w:rPr>
      </w:r>
      <w:r>
        <w:rPr>
          <w:rFonts w:ascii="Times New Roman" w:hAnsi="Times New Roman" w:cs="Times New Roman"/>
          <w:i w:val="0"/>
          <w:iCs/>
          <w:sz w:val="18"/>
          <w:szCs w:val="22"/>
        </w:rPr>
      </w:r>
    </w:p>
    <w:p>
      <w:pPr>
        <w:pStyle w:val="1059"/>
        <w:pBdr/>
        <w:spacing w:line="360" w:lineRule="auto"/>
        <w:ind w:right="2192"/>
        <w:rPr>
          <w:rFonts w:ascii="Times New Roman" w:hAnsi="Times New Roman" w:cs="Times New Roman"/>
          <w:b/>
          <w:bCs/>
          <w:i w:val="0"/>
          <w:iCs/>
          <w:sz w:val="24"/>
        </w:rPr>
      </w:pPr>
      <w:r>
        <w:rPr>
          <w:rFonts w:ascii="Times New Roman" w:hAnsi="Times New Roman" w:cs="Times New Roman"/>
          <w:sz w:val="18"/>
          <w:szCs w:val="22"/>
        </w:rPr>
        <mc:AlternateContent>
          <mc:Choice Requires="wpg">
            <w:drawing>
              <wp:inline xmlns:wp="http://schemas.openxmlformats.org/drawingml/2006/wordprocessingDrawing" distT="0" distB="0" distL="0" distR="0">
                <wp:extent cx="7287524" cy="4877735"/>
                <wp:effectExtent l="19050" t="19050" r="27940" b="18415"/>
                <wp:docPr id="14" name="Picture 15"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01674" name="Picture 15" descr="A graph with different colored squares&#10;&#10;AI-generated content may be incorrect."/>
                        <pic:cNvPicPr>
                          <a:picLocks noChangeAspect="1"/>
                        </pic:cNvPicPr>
                        <pic:nvPr/>
                      </pic:nvPicPr>
                      <pic:blipFill>
                        <a:blip r:embed="rId28"/>
                        <a:srcRect l="0" t="3616" r="0" b="0"/>
                        <a:stretch/>
                      </pic:blipFill>
                      <pic:spPr bwMode="auto">
                        <a:xfrm>
                          <a:off x="0" y="0"/>
                          <a:ext cx="7324489" cy="4902477"/>
                        </a:xfrm>
                        <a:prstGeom prst="rect">
                          <a:avLst/>
                        </a:prstGeom>
                        <a:ln w="9525" cap="flat" cmpd="sng" algn="ctr">
                          <a:solidFill>
                            <a:srgbClr val="000000"/>
                          </a:solidFill>
                          <a:prstDash val="solid"/>
                          <a:round/>
                          <a:headEnd type="none" w="med" len="med"/>
                          <a:tailEnd type="none" w="med" len="me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573.82pt;height:384.07pt;mso-wrap-distance-left:0.00pt;mso-wrap-distance-top:0.00pt;mso-wrap-distance-right:0.00pt;mso-wrap-distance-bottom:0.00pt;z-index:1;" strokecolor="#000000" strokeweight="0.75pt">
                <v:imagedata r:id="rId28" o:title="" croptop="2370f" cropleft="0f" cropbottom="0f" cropright="0f"/>
                <o:lock v:ext="edit" rotation="t"/>
              </v:shape>
            </w:pict>
          </mc:Fallback>
        </mc:AlternateContent>
      </w:r>
      <w:bookmarkStart w:id="325" w:name="_Toc198651770"/>
      <w:r>
        <w:rPr>
          <w:rFonts w:ascii="Times New Roman" w:hAnsi="Times New Roman" w:cs="Times New Roman"/>
          <w:b/>
          <w:bCs/>
          <w:i w:val="0"/>
          <w:iCs/>
          <w:sz w:val="24"/>
        </w:rPr>
      </w:r>
      <w:r>
        <w:rPr>
          <w:rFonts w:ascii="Times New Roman" w:hAnsi="Times New Roman" w:cs="Times New Roman"/>
          <w:b/>
          <w:bCs/>
          <w:i w:val="0"/>
          <w:iCs/>
          <w:sz w:val="24"/>
        </w:rPr>
      </w:r>
    </w:p>
    <w:p>
      <w:pPr>
        <w:pStyle w:val="1059"/>
        <w:pBdr/>
        <w:spacing w:line="360" w:lineRule="auto"/>
        <w:ind w:right="2192"/>
        <w:rPr>
          <w:rFonts w:ascii="Times New Roman" w:hAnsi="Times New Roman" w:cs="Times New Roman"/>
          <w:sz w:val="18"/>
          <w:szCs w:val="22"/>
        </w:rPr>
      </w:pPr>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11</w:t>
      </w:r>
      <w:r>
        <w:rPr>
          <w:rFonts w:ascii="Times New Roman" w:hAnsi="Times New Roman" w:cs="Times New Roman"/>
          <w:b/>
          <w:bCs/>
          <w:i w:val="0"/>
          <w:iCs/>
          <w:sz w:val="24"/>
        </w:rPr>
        <w:fldChar w:fldCharType="end"/>
      </w:r>
      <w:bookmarkEnd w:id="323"/>
      <w:r>
        <w:rPr>
          <w:rFonts w:ascii="Times New Roman" w:hAnsi="Times New Roman" w:cs="Times New Roman"/>
          <w:b/>
          <w:bCs/>
          <w:i w:val="0"/>
          <w:iCs/>
          <w:sz w:val="24"/>
        </w:rPr>
        <w:t xml:space="preserve">.</w:t>
      </w:r>
      <w:bookmarkEnd w:id="322"/>
      <w:r/>
      <w:bookmarkEnd w:id="324"/>
      <w:r/>
      <w:bookmarkEnd w:id="325"/>
      <w:r>
        <w:rPr>
          <w:rFonts w:ascii="Times New Roman" w:hAnsi="Times New Roman" w:cs="Times New Roman"/>
          <w:b/>
          <w:bCs/>
          <w:i w:val="0"/>
          <w:iCs/>
          <w:sz w:val="24"/>
        </w:rPr>
        <w:t xml:space="preserve"> Distribution of the model recommended treatment triplets for the 3m-CDP outcome in the overall validation set and in the reason of switch subgroups. </w:t>
      </w:r>
      <w:r>
        <w:rPr>
          <w:rFonts w:ascii="Times New Roman" w:hAnsi="Times New Roman" w:cs="Times New Roman"/>
          <w:i w:val="0"/>
          <w:iCs/>
          <w:sz w:val="24"/>
        </w:rPr>
        <w:t xml:space="preserve">Shown here are the top six triplets.</w:t>
      </w:r>
      <w:r>
        <w:rPr>
          <w:rFonts w:ascii="Times New Roman" w:hAnsi="Times New Roman" w:cs="Times New Roman"/>
          <w:sz w:val="18"/>
          <w:szCs w:val="22"/>
        </w:rPr>
      </w:r>
      <w:r>
        <w:rPr>
          <w:rFonts w:ascii="Times New Roman" w:hAnsi="Times New Roman" w:cs="Times New Roman"/>
          <w:sz w:val="18"/>
          <w:szCs w:val="22"/>
        </w:rPr>
      </w:r>
    </w:p>
    <w:p>
      <w:pPr>
        <w:pStyle w:val="1059"/>
        <w:pBdr/>
        <w:spacing/>
        <w:ind w:right="1678"/>
        <w:rPr>
          <w:rFonts w:ascii="Times New Roman" w:hAnsi="Times New Roman" w:cs="Times New Roman"/>
          <w:sz w:val="24"/>
        </w:rPr>
      </w:pPr>
      <w:r>
        <w:rPr>
          <w:rFonts w:ascii="Times New Roman" w:hAnsi="Times New Roman" w:cs="Times New Roman"/>
          <w:i w:val="0"/>
          <w:iCs/>
          <w:sz w:val="24"/>
        </w:rPr>
        <w:t xml:space="preserve">Abbreviations: Pers.: Personal; AE: Adverse Events; Pregnancy: desire for pregnancy. </w:t>
      </w:r>
      <w:r>
        <w:rPr>
          <w:rFonts w:ascii="Times New Roman" w:hAnsi="Times New Roman" w:cs="Times New Roman"/>
          <w:sz w:val="18"/>
          <w:szCs w:val="22"/>
        </w:rPr>
        <w:br w:type="page" w:clear="all"/>
      </w:r>
      <w:r>
        <w:rPr>
          <w:rFonts w:ascii="Times New Roman" w:hAnsi="Times New Roman" w:cs="Times New Roman"/>
          <w:sz w:val="24"/>
        </w:rPr>
      </w:r>
      <w:r>
        <w:rPr>
          <w:rFonts w:ascii="Times New Roman" w:hAnsi="Times New Roman" w:cs="Times New Roman"/>
          <w:sz w:val="24"/>
        </w:rPr>
      </w:r>
    </w:p>
    <w:p>
      <w:pPr>
        <w:pStyle w:val="1059"/>
        <w:pBdr/>
        <w:spacing/>
        <w:ind/>
        <w:rPr>
          <w:rFonts w:ascii="Times New Roman" w:hAnsi="Times New Roman" w:eastAsia="Calibri" w:cs="Times New Roman"/>
          <w:b/>
          <w:bCs/>
          <w:i w:val="0"/>
          <w:iCs/>
          <w:color w:val="000000"/>
          <w:sz w:val="16"/>
          <w:szCs w:val="16"/>
        </w:rPr>
      </w:pPr>
      <w:r/>
      <w:bookmarkStart w:id="326" w:name="_Ref191411593"/>
      <w:r/>
      <w:bookmarkStart w:id="327" w:name="_Toc198651847"/>
      <w:r>
        <w:rPr>
          <w:rFonts w:ascii="Times New Roman" w:hAnsi="Times New Roman" w:cs="Times New Roman"/>
          <w:b/>
          <w:bCs/>
          <w:i w:val="0"/>
          <w:iCs/>
          <w:sz w:val="16"/>
          <w:szCs w:val="16"/>
        </w:rPr>
        <w:t xml:space="preserve">Supplementary Table </w:t>
      </w:r>
      <w:r>
        <w:rPr>
          <w:rFonts w:ascii="Times New Roman" w:hAnsi="Times New Roman" w:cs="Times New Roman"/>
          <w:b/>
          <w:bCs/>
          <w:i w:val="0"/>
          <w:iCs/>
          <w:sz w:val="16"/>
          <w:szCs w:val="16"/>
        </w:rPr>
        <w:fldChar w:fldCharType="begin"/>
      </w:r>
      <w:r>
        <w:rPr>
          <w:rFonts w:ascii="Times New Roman" w:hAnsi="Times New Roman" w:cs="Times New Roman"/>
          <w:b/>
          <w:bCs/>
          <w:i w:val="0"/>
          <w:iCs/>
          <w:sz w:val="16"/>
          <w:szCs w:val="16"/>
        </w:rPr>
        <w:instrText xml:space="preserve"> SEQ SM_Table \* ARABIC </w:instrText>
      </w:r>
      <w:r>
        <w:rPr>
          <w:rFonts w:ascii="Times New Roman" w:hAnsi="Times New Roman" w:cs="Times New Roman"/>
          <w:b/>
          <w:bCs/>
          <w:i w:val="0"/>
          <w:iCs/>
          <w:sz w:val="16"/>
          <w:szCs w:val="16"/>
        </w:rPr>
        <w:fldChar w:fldCharType="separate"/>
      </w:r>
      <w:r>
        <w:rPr>
          <w:rFonts w:ascii="Times New Roman" w:hAnsi="Times New Roman" w:cs="Times New Roman"/>
          <w:b/>
          <w:bCs/>
          <w:i w:val="0"/>
          <w:iCs/>
          <w:sz w:val="16"/>
          <w:szCs w:val="16"/>
        </w:rPr>
        <w:t xml:space="preserve">6</w:t>
      </w:r>
      <w:r>
        <w:rPr>
          <w:rFonts w:ascii="Times New Roman" w:hAnsi="Times New Roman" w:cs="Times New Roman"/>
          <w:b/>
          <w:bCs/>
          <w:i w:val="0"/>
          <w:iCs/>
          <w:sz w:val="16"/>
          <w:szCs w:val="16"/>
        </w:rPr>
        <w:fldChar w:fldCharType="end"/>
      </w:r>
      <w:bookmarkEnd w:id="326"/>
      <w:r>
        <w:rPr>
          <w:rFonts w:ascii="Times New Roman" w:hAnsi="Times New Roman" w:cs="Times New Roman"/>
          <w:b/>
          <w:bCs/>
          <w:i w:val="0"/>
          <w:iCs/>
          <w:sz w:val="16"/>
          <w:szCs w:val="16"/>
        </w:rPr>
        <w:t xml:space="preserve">. Performance of the original models in the overall validation set and in the reason of switch subgroups.</w:t>
      </w:r>
      <w:bookmarkEnd w:id="327"/>
      <w:r>
        <w:rPr>
          <w:rFonts w:ascii="Times New Roman" w:hAnsi="Times New Roman" w:eastAsia="Calibri" w:cs="Times New Roman"/>
          <w:b/>
          <w:bCs/>
          <w:i w:val="0"/>
          <w:iCs/>
          <w:color w:val="000000"/>
          <w:sz w:val="16"/>
          <w:szCs w:val="16"/>
        </w:rPr>
      </w:r>
      <w:r>
        <w:rPr>
          <w:rFonts w:ascii="Times New Roman" w:hAnsi="Times New Roman" w:eastAsia="Calibri" w:cs="Times New Roman"/>
          <w:b/>
          <w:bCs/>
          <w:i w:val="0"/>
          <w:iCs/>
          <w:color w:val="000000"/>
          <w:sz w:val="16"/>
          <w:szCs w:val="16"/>
        </w:rPr>
      </w:r>
    </w:p>
    <w:tbl>
      <w:tblPr>
        <w:tblStyle w:val="1049"/>
        <w:jc w:val="cen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038"/>
        <w:gridCol w:w="1258"/>
        <w:gridCol w:w="1296"/>
        <w:gridCol w:w="1295"/>
        <w:gridCol w:w="1295"/>
        <w:gridCol w:w="1295"/>
        <w:gridCol w:w="1295"/>
        <w:gridCol w:w="1295"/>
        <w:gridCol w:w="1295"/>
        <w:gridCol w:w="1295"/>
        <w:gridCol w:w="1301"/>
      </w:tblGrid>
      <w:tr>
        <w:trPr>
          <w:jc w:val="center"/>
          <w:trHeight w:val="393"/>
        </w:trPr>
        <w:tc>
          <w:tcPr>
            <w:tcBorders>
              <w:bottom w:val="single" w:color="auto" w:sz="4" w:space="0"/>
            </w:tcBorders>
            <w:tcMar>
              <w:left w:w="108" w:type="dxa"/>
              <w:top w:w="0" w:type="dxa"/>
              <w:right w:w="108" w:type="dxa"/>
              <w:bottom w:w="0" w:type="dxa"/>
            </w:tcMar>
            <w:tcW w:w="1038" w:type="dxa"/>
            <w:textDirection w:val="lrTb"/>
            <w:noWrap w:val="false"/>
          </w:tcPr>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Outcome</w:t>
            </w:r>
            <w:r>
              <w:rPr>
                <w:rFonts w:ascii="Times New Roman" w:hAnsi="Times New Roman" w:cs="Times New Roman"/>
                <w:sz w:val="16"/>
                <w:szCs w:val="16"/>
              </w:rPr>
            </w:r>
            <w:r>
              <w:rPr>
                <w:rFonts w:ascii="Times New Roman" w:hAnsi="Times New Roman" w:cs="Times New Roman"/>
                <w:sz w:val="16"/>
                <w:szCs w:val="16"/>
              </w:rPr>
            </w:r>
          </w:p>
        </w:tc>
        <w:tc>
          <w:tcPr>
            <w:tcBorders>
              <w:bottom w:val="single" w:color="auto" w:sz="4" w:space="0"/>
            </w:tcBorders>
            <w:tcMar>
              <w:left w:w="108" w:type="dxa"/>
              <w:top w:w="0" w:type="dxa"/>
              <w:right w:w="108" w:type="dxa"/>
              <w:bottom w:w="0" w:type="dxa"/>
            </w:tcMar>
            <w:tcW w:w="1258" w:type="dxa"/>
            <w:textDirection w:val="lrTb"/>
            <w:noWrap w:val="false"/>
          </w:tcPr>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Performance measure</w:t>
            </w:r>
            <w:r>
              <w:rPr>
                <w:rFonts w:ascii="Times New Roman" w:hAnsi="Times New Roman" w:cs="Times New Roman"/>
                <w:sz w:val="16"/>
                <w:szCs w:val="16"/>
              </w:rPr>
            </w:r>
            <w:r>
              <w:rPr>
                <w:rFonts w:ascii="Times New Roman" w:hAnsi="Times New Roman" w:cs="Times New Roman"/>
                <w:sz w:val="16"/>
                <w:szCs w:val="16"/>
              </w:rPr>
            </w:r>
          </w:p>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(95% CI)</w:t>
            </w:r>
            <w:r>
              <w:rPr>
                <w:rFonts w:ascii="Times New Roman" w:hAnsi="Times New Roman" w:cs="Times New Roman"/>
                <w:sz w:val="16"/>
                <w:szCs w:val="16"/>
              </w:rPr>
            </w:r>
            <w:r>
              <w:rPr>
                <w:rFonts w:ascii="Times New Roman" w:hAnsi="Times New Roman" w:cs="Times New Roman"/>
                <w:sz w:val="16"/>
                <w:szCs w:val="16"/>
              </w:rPr>
            </w:r>
          </w:p>
        </w:tc>
        <w:tc>
          <w:tcPr>
            <w:tcBorders>
              <w:bottom w:val="single" w:color="auto" w:sz="4" w:space="0"/>
            </w:tcBorders>
            <w:tcMar>
              <w:left w:w="108" w:type="dxa"/>
              <w:top w:w="0" w:type="dxa"/>
              <w:right w:w="108" w:type="dxa"/>
              <w:bottom w:w="0" w:type="dxa"/>
            </w:tcMar>
            <w:tcW w:w="1296" w:type="dxa"/>
            <w:textDirection w:val="lrTb"/>
            <w:noWrap w:val="false"/>
          </w:tcPr>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Overall validation set (N=3768)</w:t>
            </w:r>
            <w:r>
              <w:rPr>
                <w:rFonts w:ascii="Times New Roman" w:hAnsi="Times New Roman" w:cs="Times New Roman"/>
                <w:sz w:val="16"/>
                <w:szCs w:val="16"/>
              </w:rPr>
            </w:r>
            <w:r>
              <w:rPr>
                <w:rFonts w:ascii="Times New Roman" w:hAnsi="Times New Roman" w:cs="Times New Roman"/>
                <w:sz w:val="16"/>
                <w:szCs w:val="16"/>
              </w:rPr>
            </w:r>
          </w:p>
        </w:tc>
        <w:tc>
          <w:tcPr>
            <w:tcBorders>
              <w:bottom w:val="single" w:color="auto" w:sz="4" w:space="0"/>
            </w:tcBorders>
            <w:tcMar>
              <w:left w:w="108" w:type="dxa"/>
              <w:top w:w="0" w:type="dxa"/>
              <w:right w:w="108" w:type="dxa"/>
              <w:bottom w:w="0" w:type="dxa"/>
            </w:tcMar>
            <w:tcW w:w="1295" w:type="dxa"/>
            <w:textDirection w:val="lrTb"/>
            <w:noWrap w:val="false"/>
          </w:tcPr>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Drug holiday (N=1006)</w:t>
            </w:r>
            <w:r>
              <w:rPr>
                <w:rFonts w:ascii="Times New Roman" w:hAnsi="Times New Roman" w:cs="Times New Roman"/>
                <w:sz w:val="16"/>
                <w:szCs w:val="16"/>
              </w:rPr>
            </w:r>
            <w:r>
              <w:rPr>
                <w:rFonts w:ascii="Times New Roman" w:hAnsi="Times New Roman" w:cs="Times New Roman"/>
                <w:sz w:val="16"/>
                <w:szCs w:val="16"/>
              </w:rPr>
            </w:r>
          </w:p>
        </w:tc>
        <w:tc>
          <w:tcPr>
            <w:tcBorders>
              <w:bottom w:val="single" w:color="auto" w:sz="4" w:space="0"/>
            </w:tcBorders>
            <w:tcMar>
              <w:left w:w="108" w:type="dxa"/>
              <w:top w:w="0" w:type="dxa"/>
              <w:right w:w="108" w:type="dxa"/>
              <w:bottom w:w="0" w:type="dxa"/>
            </w:tcMar>
            <w:tcW w:w="1295" w:type="dxa"/>
            <w:textDirection w:val="lrTb"/>
            <w:noWrap w:val="false"/>
          </w:tcPr>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Therapy naive (N=1177)</w:t>
            </w:r>
            <w:r>
              <w:rPr>
                <w:rFonts w:ascii="Times New Roman" w:hAnsi="Times New Roman" w:cs="Times New Roman"/>
                <w:sz w:val="16"/>
                <w:szCs w:val="16"/>
              </w:rPr>
            </w:r>
            <w:r>
              <w:rPr>
                <w:rFonts w:ascii="Times New Roman" w:hAnsi="Times New Roman" w:cs="Times New Roman"/>
                <w:sz w:val="16"/>
                <w:szCs w:val="16"/>
              </w:rPr>
            </w:r>
          </w:p>
        </w:tc>
        <w:tc>
          <w:tcPr>
            <w:tcBorders>
              <w:bottom w:val="single" w:color="auto" w:sz="4" w:space="0"/>
            </w:tcBorders>
            <w:tcMar>
              <w:left w:w="108" w:type="dxa"/>
              <w:top w:w="0" w:type="dxa"/>
              <w:right w:w="108" w:type="dxa"/>
              <w:bottom w:w="0" w:type="dxa"/>
            </w:tcMar>
            <w:tcW w:w="1295" w:type="dxa"/>
            <w:textDirection w:val="lrTb"/>
            <w:noWrap w:val="false"/>
          </w:tcPr>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Intolerance (N=538)</w:t>
            </w:r>
            <w:r>
              <w:rPr>
                <w:rFonts w:ascii="Times New Roman" w:hAnsi="Times New Roman" w:cs="Times New Roman"/>
                <w:sz w:val="16"/>
                <w:szCs w:val="16"/>
              </w:rPr>
            </w:r>
            <w:r>
              <w:rPr>
                <w:rFonts w:ascii="Times New Roman" w:hAnsi="Times New Roman" w:cs="Times New Roman"/>
                <w:sz w:val="16"/>
                <w:szCs w:val="16"/>
              </w:rPr>
            </w:r>
          </w:p>
        </w:tc>
        <w:tc>
          <w:tcPr>
            <w:tcBorders>
              <w:bottom w:val="single" w:color="auto" w:sz="4" w:space="0"/>
            </w:tcBorders>
            <w:tcMar>
              <w:left w:w="108" w:type="dxa"/>
              <w:top w:w="0" w:type="dxa"/>
              <w:right w:w="108" w:type="dxa"/>
              <w:bottom w:w="0" w:type="dxa"/>
            </w:tcMar>
            <w:tcW w:w="1295" w:type="dxa"/>
            <w:textDirection w:val="lrTb"/>
            <w:noWrap w:val="false"/>
          </w:tcPr>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Lack of </w:t>
            </w:r>
            <w:r>
              <w:rPr>
                <w:rFonts w:ascii="Times New Roman" w:hAnsi="Times New Roman" w:cs="Times New Roman"/>
                <w:sz w:val="16"/>
                <w:szCs w:val="16"/>
              </w:rPr>
              <w:t xml:space="preserve">efficacy</w:t>
            </w:r>
            <w:r>
              <w:rPr>
                <w:rFonts w:ascii="Times New Roman" w:hAnsi="Times New Roman" w:cs="Times New Roman"/>
                <w:sz w:val="16"/>
                <w:szCs w:val="16"/>
              </w:rPr>
              <w:t xml:space="preserve"> (N=674)</w:t>
            </w:r>
            <w:r>
              <w:rPr>
                <w:rFonts w:ascii="Times New Roman" w:hAnsi="Times New Roman" w:cs="Times New Roman"/>
                <w:sz w:val="16"/>
                <w:szCs w:val="16"/>
              </w:rPr>
            </w:r>
            <w:r>
              <w:rPr>
                <w:rFonts w:ascii="Times New Roman" w:hAnsi="Times New Roman" w:cs="Times New Roman"/>
                <w:sz w:val="16"/>
                <w:szCs w:val="16"/>
              </w:rPr>
            </w:r>
          </w:p>
        </w:tc>
        <w:tc>
          <w:tcPr>
            <w:tcBorders>
              <w:bottom w:val="single" w:color="auto" w:sz="4" w:space="0"/>
            </w:tcBorders>
            <w:tcMar>
              <w:left w:w="108" w:type="dxa"/>
              <w:top w:w="0" w:type="dxa"/>
              <w:right w:w="108" w:type="dxa"/>
              <w:bottom w:w="0" w:type="dxa"/>
            </w:tcMar>
            <w:tcW w:w="1295" w:type="dxa"/>
            <w:textDirection w:val="lrTb"/>
            <w:noWrap w:val="false"/>
          </w:tcPr>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Desire for</w:t>
            </w:r>
            <w:r>
              <w:rPr>
                <w:rFonts w:ascii="Times New Roman" w:hAnsi="Times New Roman" w:cs="Times New Roman"/>
                <w:sz w:val="16"/>
                <w:szCs w:val="16"/>
              </w:rPr>
            </w:r>
            <w:r>
              <w:rPr>
                <w:rFonts w:ascii="Times New Roman" w:hAnsi="Times New Roman" w:cs="Times New Roman"/>
                <w:sz w:val="16"/>
                <w:szCs w:val="16"/>
              </w:rPr>
            </w:r>
          </w:p>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Pregnancy (N=85)</w:t>
            </w:r>
            <w:r>
              <w:rPr>
                <w:rFonts w:ascii="Times New Roman" w:hAnsi="Times New Roman" w:cs="Times New Roman"/>
                <w:sz w:val="16"/>
                <w:szCs w:val="16"/>
              </w:rPr>
            </w:r>
            <w:r>
              <w:rPr>
                <w:rFonts w:ascii="Times New Roman" w:hAnsi="Times New Roman" w:cs="Times New Roman"/>
                <w:sz w:val="16"/>
                <w:szCs w:val="16"/>
              </w:rPr>
            </w:r>
          </w:p>
        </w:tc>
        <w:tc>
          <w:tcPr>
            <w:tcBorders>
              <w:bottom w:val="single" w:color="auto" w:sz="4" w:space="0"/>
            </w:tcBorders>
            <w:tcMar>
              <w:left w:w="108" w:type="dxa"/>
              <w:top w:w="0" w:type="dxa"/>
              <w:right w:w="108" w:type="dxa"/>
              <w:bottom w:w="0" w:type="dxa"/>
            </w:tcMar>
            <w:tcW w:w="1295" w:type="dxa"/>
            <w:textDirection w:val="lrTb"/>
            <w:noWrap w:val="false"/>
          </w:tcPr>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Serious adverse events</w:t>
            </w:r>
            <w:r>
              <w:rPr>
                <w:rFonts w:ascii="Times New Roman" w:hAnsi="Times New Roman" w:cs="Times New Roman"/>
                <w:sz w:val="16"/>
                <w:szCs w:val="16"/>
              </w:rPr>
            </w:r>
            <w:r>
              <w:rPr>
                <w:rFonts w:ascii="Times New Roman" w:hAnsi="Times New Roman" w:cs="Times New Roman"/>
                <w:sz w:val="16"/>
                <w:szCs w:val="16"/>
              </w:rPr>
            </w:r>
          </w:p>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(N=31)</w:t>
            </w:r>
            <w:r>
              <w:rPr>
                <w:rFonts w:ascii="Times New Roman" w:hAnsi="Times New Roman" w:cs="Times New Roman"/>
                <w:sz w:val="16"/>
                <w:szCs w:val="16"/>
              </w:rPr>
            </w:r>
            <w:r>
              <w:rPr>
                <w:rFonts w:ascii="Times New Roman" w:hAnsi="Times New Roman" w:cs="Times New Roman"/>
                <w:sz w:val="16"/>
                <w:szCs w:val="16"/>
              </w:rPr>
            </w:r>
          </w:p>
        </w:tc>
        <w:tc>
          <w:tcPr>
            <w:tcBorders>
              <w:bottom w:val="single" w:color="auto" w:sz="4" w:space="0"/>
            </w:tcBorders>
            <w:tcMar>
              <w:left w:w="108" w:type="dxa"/>
              <w:top w:w="0" w:type="dxa"/>
              <w:right w:w="108" w:type="dxa"/>
              <w:bottom w:w="0" w:type="dxa"/>
            </w:tcMar>
            <w:tcW w:w="1295" w:type="dxa"/>
            <w:textDirection w:val="lrTb"/>
            <w:noWrap w:val="false"/>
          </w:tcPr>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Programmed stop</w:t>
            </w:r>
            <w:r>
              <w:rPr>
                <w:rFonts w:ascii="Times New Roman" w:hAnsi="Times New Roman" w:cs="Times New Roman"/>
                <w:sz w:val="16"/>
                <w:szCs w:val="16"/>
              </w:rPr>
            </w:r>
            <w:r>
              <w:rPr>
                <w:rFonts w:ascii="Times New Roman" w:hAnsi="Times New Roman" w:cs="Times New Roman"/>
                <w:sz w:val="16"/>
                <w:szCs w:val="16"/>
              </w:rPr>
            </w:r>
          </w:p>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(N=137)</w:t>
            </w:r>
            <w:r>
              <w:rPr>
                <w:rFonts w:ascii="Times New Roman" w:hAnsi="Times New Roman" w:cs="Times New Roman"/>
                <w:sz w:val="16"/>
                <w:szCs w:val="16"/>
              </w:rPr>
            </w:r>
            <w:r>
              <w:rPr>
                <w:rFonts w:ascii="Times New Roman" w:hAnsi="Times New Roman" w:cs="Times New Roman"/>
                <w:sz w:val="16"/>
                <w:szCs w:val="16"/>
              </w:rPr>
            </w:r>
          </w:p>
        </w:tc>
        <w:tc>
          <w:tcPr>
            <w:tcBorders>
              <w:bottom w:val="single" w:color="auto" w:sz="4" w:space="0"/>
            </w:tcBorders>
            <w:tcMar>
              <w:left w:w="108" w:type="dxa"/>
              <w:top w:w="0" w:type="dxa"/>
              <w:right w:w="108" w:type="dxa"/>
              <w:bottom w:w="0" w:type="dxa"/>
            </w:tcMar>
            <w:tcW w:w="1301" w:type="dxa"/>
            <w:textDirection w:val="lrTb"/>
            <w:noWrap w:val="false"/>
          </w:tcPr>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Personal</w:t>
            </w:r>
            <w:r>
              <w:rPr>
                <w:rFonts w:ascii="Times New Roman" w:hAnsi="Times New Roman" w:cs="Times New Roman"/>
                <w:sz w:val="16"/>
                <w:szCs w:val="16"/>
              </w:rPr>
            </w:r>
            <w:r>
              <w:rPr>
                <w:rFonts w:ascii="Times New Roman" w:hAnsi="Times New Roman" w:cs="Times New Roman"/>
                <w:sz w:val="16"/>
                <w:szCs w:val="16"/>
              </w:rPr>
            </w:r>
          </w:p>
          <w:p>
            <w:pPr>
              <w:pStyle w:val="1061"/>
              <w:pBdr>
                <w:top w:val="none" w:color="000000" w:sz="4" w:space="0"/>
                <w:left w:val="none" w:color="000000" w:sz="4" w:space="0"/>
                <w:bottom w:val="none" w:color="000000" w:sz="4" w:space="0"/>
                <w:right w:val="none" w:color="000000" w:sz="4" w:space="0"/>
              </w:pBdr>
              <w:spacing/>
              <w:ind/>
              <w:rPr>
                <w:rFonts w:ascii="Times New Roman" w:hAnsi="Times New Roman" w:cs="Times New Roman"/>
                <w:sz w:val="16"/>
                <w:szCs w:val="16"/>
              </w:rPr>
            </w:pPr>
            <w:r>
              <w:rPr>
                <w:rFonts w:ascii="Times New Roman" w:hAnsi="Times New Roman" w:cs="Times New Roman"/>
                <w:sz w:val="16"/>
                <w:szCs w:val="16"/>
              </w:rPr>
              <w:t xml:space="preserve">convenience (N=126)</w:t>
            </w:r>
            <w:r>
              <w:rPr>
                <w:rFonts w:ascii="Times New Roman" w:hAnsi="Times New Roman" w:cs="Times New Roman"/>
                <w:sz w:val="16"/>
                <w:szCs w:val="16"/>
              </w:rPr>
            </w:r>
            <w:r>
              <w:rPr>
                <w:rFonts w:ascii="Times New Roman" w:hAnsi="Times New Roman" w:cs="Times New Roman"/>
                <w:sz w:val="16"/>
                <w:szCs w:val="16"/>
              </w:rPr>
            </w:r>
          </w:p>
        </w:tc>
      </w:tr>
      <w:tr>
        <w:trPr>
          <w:jc w:val="center"/>
          <w:trHeight w:val="393"/>
        </w:trPr>
        <w:tc>
          <w:tcPr>
            <w:tcBorders>
              <w:top w:val="single" w:color="auto" w:sz="4" w:space="0"/>
            </w:tcBorders>
            <w:tcMar>
              <w:left w:w="108" w:type="dxa"/>
              <w:top w:w="0" w:type="dxa"/>
              <w:right w:w="108" w:type="dxa"/>
              <w:bottom w:w="0" w:type="dxa"/>
            </w:tcMar>
            <w:tcW w:w="1038" w:type="dxa"/>
            <w:vMerge w:val="restart"/>
            <w:textDirection w:val="lrTb"/>
            <w:noWrap w:val="false"/>
          </w:tcPr>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3m-CDP</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op w:val="single" w:color="auto" w:sz="4" w:space="0"/>
            </w:tcBorders>
            <w:tcMar>
              <w:left w:w="108" w:type="dxa"/>
              <w:top w:w="0" w:type="dxa"/>
              <w:right w:w="108" w:type="dxa"/>
              <w:bottom w:w="0" w:type="dxa"/>
            </w:tcMar>
            <w:tcW w:w="1258" w:type="dxa"/>
            <w:textDirection w:val="lrTb"/>
            <w:noWrap w:val="false"/>
          </w:tcPr>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Calibration</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b/>
                <w:bCs/>
                <w:sz w:val="16"/>
                <w:szCs w:val="16"/>
              </w:rPr>
            </w:pPr>
            <w:r>
              <w:rPr>
                <w:rFonts w:ascii="Times New Roman" w:hAnsi="Times New Roman" w:cs="Times New Roman"/>
                <w:b/>
                <w:bCs/>
                <w:sz w:val="16"/>
                <w:szCs w:val="16"/>
              </w:rPr>
              <w:t xml:space="preserve">intercept</w:t>
            </w:r>
            <w:r>
              <w:rPr>
                <w:rFonts w:ascii="Times New Roman" w:hAnsi="Times New Roman" w:cs="Times New Roman"/>
                <w:b/>
                <w:bCs/>
                <w:sz w:val="16"/>
                <w:szCs w:val="16"/>
              </w:rPr>
            </w:r>
            <w:r>
              <w:rPr>
                <w:rFonts w:ascii="Times New Roman" w:hAnsi="Times New Roman" w:cs="Times New Roman"/>
                <w:b/>
                <w:bCs/>
                <w:sz w:val="16"/>
                <w:szCs w:val="16"/>
              </w:rPr>
            </w:r>
          </w:p>
        </w:tc>
        <w:tc>
          <w:tcPr>
            <w:tcBorders>
              <w:top w:val="single" w:color="auto" w:sz="4" w:space="0"/>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-0.078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(-0.197; 0.041)</w:t>
            </w:r>
            <w:r>
              <w:rPr>
                <w:rFonts w:ascii="Times New Roman" w:hAnsi="Times New Roman" w:cs="Times New Roman"/>
                <w:sz w:val="16"/>
                <w:szCs w:val="16"/>
              </w:rPr>
            </w:r>
            <w:r>
              <w:rPr>
                <w:rFonts w:ascii="Times New Roman" w:hAnsi="Times New Roman" w:cs="Times New Roman"/>
                <w:sz w:val="16"/>
                <w:szCs w:val="16"/>
              </w:rPr>
            </w:r>
          </w:p>
        </w:tc>
        <w:tc>
          <w:tcPr>
            <w:tcBorders>
              <w:top w:val="single" w:color="auto" w:sz="4" w:space="0"/>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-0.047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(-0.288; 0.194)</w:t>
            </w:r>
            <w:r>
              <w:rPr>
                <w:rFonts w:ascii="Times New Roman" w:hAnsi="Times New Roman" w:cs="Times New Roman"/>
                <w:sz w:val="16"/>
                <w:szCs w:val="16"/>
              </w:rPr>
            </w:r>
            <w:r>
              <w:rPr>
                <w:rFonts w:ascii="Times New Roman" w:hAnsi="Times New Roman" w:cs="Times New Roman"/>
                <w:sz w:val="16"/>
                <w:szCs w:val="16"/>
              </w:rPr>
            </w:r>
          </w:p>
        </w:tc>
        <w:tc>
          <w:tcPr>
            <w:tcBorders>
              <w:top w:val="single" w:color="auto" w:sz="4" w:space="0"/>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0.035</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(-0.172; 0.242)</w:t>
            </w:r>
            <w:r>
              <w:rPr>
                <w:rFonts w:ascii="Times New Roman" w:hAnsi="Times New Roman" w:cs="Times New Roman"/>
                <w:sz w:val="16"/>
                <w:szCs w:val="16"/>
              </w:rPr>
            </w:r>
            <w:r>
              <w:rPr>
                <w:rFonts w:ascii="Times New Roman" w:hAnsi="Times New Roman" w:cs="Times New Roman"/>
                <w:sz w:val="16"/>
                <w:szCs w:val="16"/>
              </w:rPr>
            </w:r>
          </w:p>
        </w:tc>
        <w:tc>
          <w:tcPr>
            <w:tcBorders>
              <w:top w:val="single" w:color="auto" w:sz="4" w:space="0"/>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-0.088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(-0.418; 0.243)</w:t>
            </w:r>
            <w:r>
              <w:rPr>
                <w:rFonts w:ascii="Times New Roman" w:hAnsi="Times New Roman" w:cs="Times New Roman"/>
                <w:sz w:val="16"/>
                <w:szCs w:val="16"/>
              </w:rPr>
            </w:r>
            <w:r>
              <w:rPr>
                <w:rFonts w:ascii="Times New Roman" w:hAnsi="Times New Roman" w:cs="Times New Roman"/>
                <w:sz w:val="16"/>
                <w:szCs w:val="16"/>
              </w:rPr>
            </w:r>
          </w:p>
        </w:tc>
        <w:tc>
          <w:tcPr>
            <w:tcBorders>
              <w:top w:val="single" w:color="auto" w:sz="4" w:space="0"/>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-0.192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(-0.458; 0.074)</w:t>
            </w:r>
            <w:r>
              <w:rPr>
                <w:rFonts w:ascii="Times New Roman" w:hAnsi="Times New Roman" w:cs="Times New Roman"/>
                <w:sz w:val="16"/>
                <w:szCs w:val="16"/>
              </w:rPr>
            </w:r>
            <w:r>
              <w:rPr>
                <w:rFonts w:ascii="Times New Roman" w:hAnsi="Times New Roman" w:cs="Times New Roman"/>
                <w:sz w:val="16"/>
                <w:szCs w:val="16"/>
              </w:rPr>
            </w:r>
          </w:p>
        </w:tc>
        <w:tc>
          <w:tcPr>
            <w:tcBorders>
              <w:top w:val="single" w:color="auto" w:sz="4" w:space="0"/>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-0.386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(-1.314; 0.543)</w:t>
            </w:r>
            <w:r>
              <w:rPr>
                <w:rFonts w:ascii="Times New Roman" w:hAnsi="Times New Roman" w:cs="Times New Roman"/>
                <w:sz w:val="16"/>
                <w:szCs w:val="16"/>
              </w:rPr>
            </w:r>
            <w:r>
              <w:rPr>
                <w:rFonts w:ascii="Times New Roman" w:hAnsi="Times New Roman" w:cs="Times New Roman"/>
                <w:sz w:val="16"/>
                <w:szCs w:val="16"/>
              </w:rPr>
            </w:r>
          </w:p>
        </w:tc>
        <w:tc>
          <w:tcPr>
            <w:tcBorders>
              <w:top w:val="single" w:color="auto" w:sz="4" w:space="0"/>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-0.279</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(-1.523; 0.965)</w:t>
            </w:r>
            <w:r>
              <w:rPr>
                <w:rFonts w:ascii="Times New Roman" w:hAnsi="Times New Roman" w:cs="Times New Roman"/>
                <w:sz w:val="16"/>
                <w:szCs w:val="16"/>
              </w:rPr>
            </w:r>
            <w:r>
              <w:rPr>
                <w:rFonts w:ascii="Times New Roman" w:hAnsi="Times New Roman" w:cs="Times New Roman"/>
                <w:sz w:val="16"/>
                <w:szCs w:val="16"/>
              </w:rPr>
            </w:r>
          </w:p>
        </w:tc>
        <w:tc>
          <w:tcPr>
            <w:tcBorders>
              <w:top w:val="single" w:color="auto" w:sz="4" w:space="0"/>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-0.576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(-1.215; 0.063)</w:t>
            </w:r>
            <w:r>
              <w:rPr>
                <w:rFonts w:ascii="Times New Roman" w:hAnsi="Times New Roman" w:cs="Times New Roman"/>
                <w:sz w:val="16"/>
                <w:szCs w:val="16"/>
              </w:rPr>
            </w:r>
            <w:r>
              <w:rPr>
                <w:rFonts w:ascii="Times New Roman" w:hAnsi="Times New Roman" w:cs="Times New Roman"/>
                <w:sz w:val="16"/>
                <w:szCs w:val="16"/>
              </w:rPr>
            </w:r>
          </w:p>
        </w:tc>
        <w:tc>
          <w:tcPr>
            <w:tcBorders>
              <w:top w:val="single" w:color="auto" w:sz="4" w:space="0"/>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-0.131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(-0.831; 0.569)</w:t>
            </w:r>
            <w:r>
              <w:rPr>
                <w:rFonts w:ascii="Times New Roman" w:hAnsi="Times New Roman" w:cs="Times New Roman"/>
                <w:sz w:val="16"/>
                <w:szCs w:val="16"/>
              </w:rPr>
            </w:r>
            <w:r>
              <w:rPr>
                <w:rFonts w:ascii="Times New Roman" w:hAnsi="Times New Roman" w:cs="Times New Roman"/>
                <w:sz w:val="16"/>
                <w:szCs w:val="16"/>
              </w:rPr>
            </w:r>
          </w:p>
        </w:tc>
      </w:tr>
      <w:tr>
        <w:trPr>
          <w:jc w:val="center"/>
          <w:trHeight w:val="146"/>
        </w:trPr>
        <w:tc>
          <w:tcPr>
            <w:tcBorders/>
            <w:tcW w:w="1038" w:type="dxa"/>
            <w:vMerge w:val="continue"/>
            <w:textDirection w:val="lrTb"/>
            <w:noWrap w:val="false"/>
          </w:tcPr>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58" w:type="dxa"/>
            <w:textDirection w:val="lrTb"/>
            <w:noWrap w:val="false"/>
          </w:tcPr>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Calibration</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b/>
                <w:bCs/>
                <w:sz w:val="16"/>
                <w:szCs w:val="16"/>
              </w:rPr>
            </w:pPr>
            <w:r>
              <w:rPr>
                <w:rFonts w:ascii="Times New Roman" w:hAnsi="Times New Roman" w:cs="Times New Roman"/>
                <w:b/>
                <w:bCs/>
                <w:sz w:val="16"/>
                <w:szCs w:val="16"/>
              </w:rPr>
              <w:t xml:space="preserve">slope</w:t>
            </w:r>
            <w:r>
              <w:rPr>
                <w:rFonts w:ascii="Times New Roman" w:hAnsi="Times New Roman" w:cs="Times New Roman"/>
                <w:b/>
                <w:bCs/>
                <w:sz w:val="16"/>
                <w:szCs w:val="16"/>
              </w:rPr>
            </w:r>
            <w:r>
              <w:rPr>
                <w:rFonts w:ascii="Times New Roman" w:hAnsi="Times New Roman" w:cs="Times New Roman"/>
                <w:b/>
                <w:bCs/>
                <w:sz w:val="16"/>
                <w:szCs w:val="16"/>
              </w:rPr>
            </w:r>
          </w:p>
        </w:tc>
        <w:tc>
          <w:tcPr>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1.09</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(0.942; 1.239)</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1.07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(0.770; 1.369)</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1.134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(0.876; 1.391)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1.092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(0.691; 1.492)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1.155</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(0.776; 1.535)</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1.061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(-0.053; 2.175)</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1.111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(-0.442; 2.665)</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0.990</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(0.226; 1.754)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1.093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(0.225; 1.961)</w:t>
            </w:r>
            <w:r>
              <w:rPr>
                <w:rFonts w:ascii="Times New Roman" w:hAnsi="Times New Roman" w:cs="Times New Roman"/>
                <w:sz w:val="16"/>
                <w:szCs w:val="16"/>
              </w:rPr>
            </w:r>
            <w:r>
              <w:rPr>
                <w:rFonts w:ascii="Times New Roman" w:hAnsi="Times New Roman" w:cs="Times New Roman"/>
                <w:sz w:val="16"/>
                <w:szCs w:val="16"/>
              </w:rPr>
            </w:r>
          </w:p>
        </w:tc>
      </w:tr>
      <w:tr>
        <w:trPr>
          <w:jc w:val="center"/>
          <w:trHeight w:val="146"/>
        </w:trPr>
        <w:tc>
          <w:tcPr>
            <w:tcBorders/>
            <w:tcW w:w="1038" w:type="dxa"/>
            <w:vMerge w:val="continue"/>
            <w:textDirection w:val="lrTb"/>
            <w:noWrap w:val="false"/>
          </w:tcPr>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58"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b/>
                <w:bCs/>
                <w:sz w:val="16"/>
                <w:szCs w:val="16"/>
              </w:rPr>
            </w:pPr>
            <w:r>
              <w:rPr>
                <w:rFonts w:ascii="Times New Roman" w:hAnsi="Times New Roman" w:cs="Times New Roman"/>
                <w:b/>
                <w:bCs/>
                <w:sz w:val="16"/>
                <w:szCs w:val="16"/>
              </w:rPr>
              <w:t xml:space="preserve">C-index</w:t>
            </w:r>
            <w:r>
              <w:rPr>
                <w:rFonts w:ascii="Times New Roman" w:hAnsi="Times New Roman" w:cs="Times New Roman"/>
                <w:b/>
                <w:bCs/>
                <w:sz w:val="16"/>
                <w:szCs w:val="16"/>
              </w:rPr>
            </w:r>
            <w:r>
              <w:rPr>
                <w:rFonts w:ascii="Times New Roman" w:hAnsi="Times New Roman" w:cs="Times New Roman"/>
                <w:b/>
                <w:bCs/>
                <w:sz w:val="16"/>
                <w:szCs w:val="16"/>
              </w:rPr>
            </w:r>
          </w:p>
        </w:tc>
        <w:tc>
          <w:tcPr>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0.777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(0.754; 0.798)</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0.774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(0.726; 0.816)</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0.786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(0.748; 0.819)</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0.789</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(0.719; 0.846)</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0.752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(0.694; 0.802)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0.752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(0.512; 0.898)</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0.774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(0.443; 0.936)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0.768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(0.656; 0.852)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0.780</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(0.523; 0.919)</w:t>
            </w:r>
            <w:r>
              <w:rPr>
                <w:rFonts w:ascii="Times New Roman" w:hAnsi="Times New Roman" w:cs="Times New Roman"/>
                <w:sz w:val="16"/>
                <w:szCs w:val="16"/>
              </w:rPr>
            </w:r>
            <w:r>
              <w:rPr>
                <w:rFonts w:ascii="Times New Roman" w:hAnsi="Times New Roman" w:cs="Times New Roman"/>
                <w:sz w:val="16"/>
                <w:szCs w:val="16"/>
              </w:rPr>
            </w:r>
          </w:p>
        </w:tc>
      </w:tr>
      <w:tr>
        <w:trPr>
          <w:jc w:val="center"/>
          <w:trHeight w:val="146"/>
        </w:trPr>
        <w:tc>
          <w:tcPr>
            <w:tcBorders/>
            <w:tcW w:w="1038" w:type="dxa"/>
            <w:vMerge w:val="continue"/>
            <w:textDirection w:val="lrTb"/>
            <w:noWrap w:val="false"/>
          </w:tcPr>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58"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b/>
                <w:bCs/>
                <w:sz w:val="16"/>
                <w:szCs w:val="16"/>
              </w:rPr>
            </w:pPr>
            <w:r>
              <w:rPr>
                <w:rFonts w:ascii="Times New Roman" w:hAnsi="Times New Roman" w:cs="Times New Roman"/>
                <w:b/>
                <w:bCs/>
                <w:sz w:val="16"/>
                <w:szCs w:val="16"/>
              </w:rPr>
              <w:t xml:space="preserve">MSE</w:t>
            </w:r>
            <w:r>
              <w:rPr>
                <w:rFonts w:ascii="Times New Roman" w:hAnsi="Times New Roman" w:cs="Times New Roman"/>
                <w:b/>
                <w:bCs/>
                <w:sz w:val="16"/>
                <w:szCs w:val="16"/>
              </w:rPr>
            </w:r>
            <w:r>
              <w:rPr>
                <w:rFonts w:ascii="Times New Roman" w:hAnsi="Times New Roman" w:cs="Times New Roman"/>
                <w:b/>
                <w:bCs/>
                <w:sz w:val="16"/>
                <w:szCs w:val="16"/>
              </w:rPr>
            </w:r>
          </w:p>
        </w:tc>
        <w:tc>
          <w:tcPr>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0.072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0.066</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0.077</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0.065</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0.080</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0.053</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0.081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0.076</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0.059</w:t>
            </w:r>
            <w:r>
              <w:rPr>
                <w:rFonts w:ascii="Times New Roman" w:hAnsi="Times New Roman" w:cs="Times New Roman"/>
                <w:sz w:val="16"/>
                <w:szCs w:val="16"/>
              </w:rPr>
            </w:r>
            <w:r>
              <w:rPr>
                <w:rFonts w:ascii="Times New Roman" w:hAnsi="Times New Roman" w:cs="Times New Roman"/>
                <w:sz w:val="16"/>
                <w:szCs w:val="16"/>
              </w:rPr>
            </w:r>
          </w:p>
        </w:tc>
      </w:tr>
      <w:tr>
        <w:trPr>
          <w:jc w:val="center"/>
          <w:trHeight w:val="299"/>
        </w:trPr>
        <w:tc>
          <w:tcPr>
            <w:tcBorders/>
            <w:tcW w:w="1038" w:type="dxa"/>
            <w:vMerge w:val="continue"/>
            <w:textDirection w:val="lrTb"/>
            <w:noWrap w:val="false"/>
          </w:tcPr>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58"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b/>
                <w:bCs/>
                <w:color w:val="000000"/>
                <w:sz w:val="16"/>
                <w:szCs w:val="16"/>
              </w:rPr>
            </w:pPr>
            <w:r>
              <w:rPr>
                <w:rFonts w:ascii="Times New Roman" w:hAnsi="Times New Roman" w:cs="Times New Roman"/>
                <w:b/>
                <w:bCs/>
                <w:sz w:val="16"/>
                <w:szCs w:val="16"/>
              </w:rPr>
              <w:t xml:space="preserve">RRMSE (%)</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tc>
        <w:tc>
          <w:tcPr>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96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97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96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96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97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98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94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101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94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r>
      <w:tr>
        <w:trPr>
          <w:jc w:val="center"/>
          <w:trHeight w:val="248"/>
        </w:trPr>
        <w:tc>
          <w:tcPr>
            <w:tcBorders/>
            <w:tcW w:w="1038" w:type="dxa"/>
            <w:vMerge w:val="continue"/>
            <w:textDirection w:val="lrTb"/>
            <w:noWrap w:val="false"/>
          </w:tcPr>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58" w:type="dxa"/>
            <w:textDirection w:val="lrTb"/>
            <w:noWrap w:val="false"/>
          </w:tcPr>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Predicted</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proportion</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(range)</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0.09 </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0.57)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0.08 </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0.39)</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0.09 </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0.49)</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0.08 </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0.5)</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0.11 </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0.57)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 (0 to 0.31)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0.12 </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0.38)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0.13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 (0 to 0.47)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0.08 </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0.28)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r>
      <w:tr>
        <w:trPr>
          <w:jc w:val="center"/>
          <w:trHeight w:val="248"/>
        </w:trPr>
        <w:tc>
          <w:tcPr>
            <w:tcBorders/>
            <w:tcW w:w="1038" w:type="dxa"/>
            <w:vMerge w:val="continue"/>
            <w:textDirection w:val="lrTb"/>
            <w:noWrap w:val="false"/>
          </w:tcPr>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58" w:type="dxa"/>
            <w:textDirection w:val="lrTb"/>
            <w:noWrap w:val="false"/>
          </w:tcPr>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Observed</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proportion</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(range)</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0.08 </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0.08 </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0.09 </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 (0 to 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0.09</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 (0 to 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 (0 to 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0.10 </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 (0 to 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 (0 to 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r>
      <w:tr>
        <w:trPr>
          <w:jc w:val="center"/>
          <w:trHeight w:val="393"/>
        </w:trPr>
        <w:tc>
          <w:tcPr>
            <w:tcBorders/>
            <w:tcMar>
              <w:left w:w="108" w:type="dxa"/>
              <w:top w:w="0" w:type="dxa"/>
              <w:right w:w="108" w:type="dxa"/>
              <w:bottom w:w="0" w:type="dxa"/>
            </w:tcMar>
            <w:tcW w:w="1038" w:type="dxa"/>
            <w:vMerge w:val="restart"/>
            <w:textDirection w:val="lrTb"/>
            <w:noWrap w:val="false"/>
          </w:tcPr>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Number of</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Relapses</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58" w:type="dxa"/>
            <w:textDirection w:val="lrTb"/>
            <w:noWrap w:val="false"/>
          </w:tcPr>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Calibration</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b/>
                <w:bCs/>
                <w:sz w:val="16"/>
                <w:szCs w:val="16"/>
              </w:rPr>
            </w:pPr>
            <w:r>
              <w:rPr>
                <w:rFonts w:ascii="Times New Roman" w:hAnsi="Times New Roman" w:cs="Times New Roman"/>
                <w:b/>
                <w:bCs/>
                <w:sz w:val="16"/>
                <w:szCs w:val="16"/>
              </w:rPr>
              <w:t xml:space="preserve">intercept</w:t>
            </w:r>
            <w:r>
              <w:rPr>
                <w:rFonts w:ascii="Times New Roman" w:hAnsi="Times New Roman" w:cs="Times New Roman"/>
                <w:b/>
                <w:bCs/>
                <w:sz w:val="16"/>
                <w:szCs w:val="16"/>
              </w:rPr>
            </w:r>
            <w:r>
              <w:rPr>
                <w:rFonts w:ascii="Times New Roman" w:hAnsi="Times New Roman" w:cs="Times New Roman"/>
                <w:b/>
                <w:bCs/>
                <w:sz w:val="16"/>
                <w:szCs w:val="16"/>
              </w:rPr>
            </w:r>
          </w:p>
        </w:tc>
        <w:tc>
          <w:tcPr>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-0.386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(-0.479; -0.293)</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-0.385</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(-0.566; -0.204)</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-0.191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(-0.353; -0.028)</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-0.388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(-0.638; -0.139)</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-0.716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(-0.948; -0.484)</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0.103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(-0.416; 0.622)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-0.396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(-1.391; 0.599)</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-0.843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(-1.337; -0.349)</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-0.616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(-1.157; -0.075)</w:t>
            </w:r>
            <w:r>
              <w:rPr>
                <w:rFonts w:ascii="Times New Roman" w:hAnsi="Times New Roman" w:cs="Times New Roman"/>
                <w:sz w:val="16"/>
                <w:szCs w:val="16"/>
              </w:rPr>
            </w:r>
            <w:r>
              <w:rPr>
                <w:rFonts w:ascii="Times New Roman" w:hAnsi="Times New Roman" w:cs="Times New Roman"/>
                <w:sz w:val="16"/>
                <w:szCs w:val="16"/>
              </w:rPr>
            </w:r>
          </w:p>
        </w:tc>
      </w:tr>
      <w:tr>
        <w:trPr>
          <w:jc w:val="center"/>
          <w:trHeight w:val="146"/>
        </w:trPr>
        <w:tc>
          <w:tcPr>
            <w:tcBorders/>
            <w:tcW w:w="1038" w:type="dxa"/>
            <w:vMerge w:val="continue"/>
            <w:textDirection w:val="lrTb"/>
            <w:noWrap w:val="false"/>
          </w:tcPr>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58" w:type="dxa"/>
            <w:textDirection w:val="lrTb"/>
            <w:noWrap w:val="false"/>
          </w:tcPr>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Calibration</w:t>
            </w:r>
            <w:r>
              <w:rPr>
                <w:rFonts w:ascii="Times New Roman" w:hAnsi="Times New Roman" w:cs="Times New Roman"/>
                <w:sz w:val="16"/>
                <w:szCs w:val="16"/>
              </w:rPr>
            </w:r>
            <w:r>
              <w:rPr>
                <w:rFonts w:ascii="Times New Roman" w:hAnsi="Times New Roman" w:cs="Times New Roman"/>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b/>
                <w:bCs/>
                <w:sz w:val="16"/>
                <w:szCs w:val="16"/>
              </w:rPr>
            </w:pPr>
            <w:r>
              <w:rPr>
                <w:rFonts w:ascii="Times New Roman" w:hAnsi="Times New Roman" w:cs="Times New Roman"/>
                <w:b/>
                <w:bCs/>
                <w:sz w:val="16"/>
                <w:szCs w:val="16"/>
              </w:rPr>
              <w:t xml:space="preserve">slope</w:t>
            </w:r>
            <w:r>
              <w:rPr>
                <w:rFonts w:ascii="Times New Roman" w:hAnsi="Times New Roman" w:cs="Times New Roman"/>
                <w:b/>
                <w:bCs/>
                <w:sz w:val="16"/>
                <w:szCs w:val="16"/>
              </w:rPr>
            </w:r>
            <w:r>
              <w:rPr>
                <w:rFonts w:ascii="Times New Roman" w:hAnsi="Times New Roman" w:cs="Times New Roman"/>
                <w:b/>
                <w:bCs/>
                <w:sz w:val="16"/>
                <w:szCs w:val="16"/>
              </w:rPr>
            </w:r>
          </w:p>
        </w:tc>
        <w:tc>
          <w:tcPr>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0.502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(0.411; 0.594)</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0.455</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(0.285; 0.624)</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0.447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(0.289; 0.605)</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0.695</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 (0.425; 0.965)</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0.574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(0.318; 0.829)</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1.223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(0.483; 1.963)</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0.273 </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(-0.386; 0.931)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0.152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(-0.246; 0.55)</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0.500</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(-0.029; 1.029)</w:t>
            </w:r>
            <w:r>
              <w:rPr>
                <w:rFonts w:ascii="Times New Roman" w:hAnsi="Times New Roman" w:cs="Times New Roman"/>
                <w:sz w:val="16"/>
                <w:szCs w:val="16"/>
              </w:rPr>
            </w:r>
            <w:r>
              <w:rPr>
                <w:rFonts w:ascii="Times New Roman" w:hAnsi="Times New Roman" w:cs="Times New Roman"/>
                <w:sz w:val="16"/>
                <w:szCs w:val="16"/>
              </w:rPr>
            </w:r>
          </w:p>
        </w:tc>
      </w:tr>
      <w:tr>
        <w:trPr>
          <w:jc w:val="center"/>
          <w:trHeight w:val="146"/>
        </w:trPr>
        <w:tc>
          <w:tcPr>
            <w:tcBorders/>
            <w:tcW w:w="1038" w:type="dxa"/>
            <w:vMerge w:val="continue"/>
            <w:textDirection w:val="lrTb"/>
            <w:noWrap w:val="false"/>
          </w:tcPr>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58"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b/>
                <w:bCs/>
                <w:sz w:val="16"/>
                <w:szCs w:val="16"/>
              </w:rPr>
            </w:pPr>
            <w:r>
              <w:rPr>
                <w:rFonts w:ascii="Times New Roman" w:hAnsi="Times New Roman" w:cs="Times New Roman"/>
                <w:b/>
                <w:bCs/>
                <w:sz w:val="16"/>
                <w:szCs w:val="16"/>
              </w:rPr>
              <w:t xml:space="preserve">C-index</w:t>
            </w:r>
            <w:r>
              <w:rPr>
                <w:rFonts w:ascii="Times New Roman" w:hAnsi="Times New Roman" w:cs="Times New Roman"/>
                <w:b/>
                <w:bCs/>
                <w:sz w:val="16"/>
                <w:szCs w:val="16"/>
              </w:rPr>
            </w:r>
            <w:r>
              <w:rPr>
                <w:rFonts w:ascii="Times New Roman" w:hAnsi="Times New Roman" w:cs="Times New Roman"/>
                <w:b/>
                <w:bCs/>
                <w:sz w:val="16"/>
                <w:szCs w:val="16"/>
              </w:rPr>
            </w:r>
          </w:p>
        </w:tc>
        <w:tc>
          <w:tcPr>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0.639</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(0.616; 0.662)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0.631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(0.585; 0.674)</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0.621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(0.579; 0.661)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0.687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(0.632; 0.736)</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0.639</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(0.580; 0.694)</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0.764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(0.636; 0.858)</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0.607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(0.326; 0.831)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0.542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(0.41; 0.669)</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0.62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(0.473; 0.748)</w:t>
            </w:r>
            <w:r>
              <w:rPr>
                <w:rFonts w:ascii="Times New Roman" w:hAnsi="Times New Roman" w:cs="Times New Roman"/>
                <w:sz w:val="16"/>
                <w:szCs w:val="16"/>
              </w:rPr>
            </w:r>
            <w:r>
              <w:rPr>
                <w:rFonts w:ascii="Times New Roman" w:hAnsi="Times New Roman" w:cs="Times New Roman"/>
                <w:sz w:val="16"/>
                <w:szCs w:val="16"/>
              </w:rPr>
            </w:r>
          </w:p>
        </w:tc>
      </w:tr>
      <w:tr>
        <w:trPr>
          <w:jc w:val="center"/>
          <w:trHeight w:val="146"/>
        </w:trPr>
        <w:tc>
          <w:tcPr>
            <w:tcBorders/>
            <w:tcW w:w="1038" w:type="dxa"/>
            <w:vMerge w:val="continue"/>
            <w:textDirection w:val="lrTb"/>
            <w:noWrap w:val="false"/>
          </w:tcPr>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58"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b/>
                <w:bCs/>
                <w:sz w:val="16"/>
                <w:szCs w:val="16"/>
              </w:rPr>
            </w:pPr>
            <w:r>
              <w:rPr>
                <w:rFonts w:ascii="Times New Roman" w:hAnsi="Times New Roman" w:cs="Times New Roman"/>
                <w:b/>
                <w:bCs/>
                <w:sz w:val="16"/>
                <w:szCs w:val="16"/>
              </w:rPr>
              <w:t xml:space="preserve">MSE</w:t>
            </w:r>
            <w:r>
              <w:rPr>
                <w:rFonts w:ascii="Times New Roman" w:hAnsi="Times New Roman" w:cs="Times New Roman"/>
                <w:b/>
                <w:bCs/>
                <w:sz w:val="16"/>
                <w:szCs w:val="16"/>
              </w:rPr>
            </w:r>
            <w:r>
              <w:rPr>
                <w:rFonts w:ascii="Times New Roman" w:hAnsi="Times New Roman" w:cs="Times New Roman"/>
                <w:b/>
                <w:bCs/>
                <w:sz w:val="16"/>
                <w:szCs w:val="16"/>
              </w:rPr>
            </w:r>
          </w:p>
        </w:tc>
        <w:tc>
          <w:tcPr>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0.326</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0.321</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0.29</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0.293</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0.347</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0.532</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1.034</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0.547</w:t>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cs="Times New Roman"/>
                <w:sz w:val="16"/>
                <w:szCs w:val="16"/>
              </w:rPr>
            </w:pPr>
            <w:r>
              <w:rPr>
                <w:rFonts w:ascii="Times New Roman" w:hAnsi="Times New Roman" w:eastAsia="Calibri" w:cs="Times New Roman"/>
                <w:color w:val="000000"/>
                <w:sz w:val="16"/>
                <w:szCs w:val="16"/>
              </w:rPr>
              <w:t xml:space="preserve">0.319</w:t>
            </w:r>
            <w:r>
              <w:rPr>
                <w:rFonts w:ascii="Times New Roman" w:hAnsi="Times New Roman" w:cs="Times New Roman"/>
                <w:sz w:val="16"/>
                <w:szCs w:val="16"/>
              </w:rPr>
            </w:r>
            <w:r>
              <w:rPr>
                <w:rFonts w:ascii="Times New Roman" w:hAnsi="Times New Roman" w:cs="Times New Roman"/>
                <w:sz w:val="16"/>
                <w:szCs w:val="16"/>
              </w:rPr>
            </w:r>
          </w:p>
        </w:tc>
      </w:tr>
      <w:tr>
        <w:trPr>
          <w:jc w:val="center"/>
          <w:trHeight w:val="248"/>
        </w:trPr>
        <w:tc>
          <w:tcPr>
            <w:tcBorders/>
            <w:tcW w:w="1038" w:type="dxa"/>
            <w:vMerge w:val="continue"/>
            <w:textDirection w:val="lrTb"/>
            <w:noWrap w:val="false"/>
          </w:tcPr>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58"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b/>
                <w:bCs/>
                <w:color w:val="000000"/>
                <w:sz w:val="16"/>
                <w:szCs w:val="16"/>
              </w:rPr>
            </w:pPr>
            <w:r>
              <w:rPr>
                <w:rFonts w:ascii="Times New Roman" w:hAnsi="Times New Roman" w:cs="Times New Roman"/>
                <w:b/>
                <w:bCs/>
                <w:sz w:val="16"/>
                <w:szCs w:val="16"/>
              </w:rPr>
              <w:t xml:space="preserve">RRMSE (%)</w:t>
            </w:r>
            <w:r>
              <w:rPr>
                <w:rFonts w:ascii="Times New Roman" w:hAnsi="Times New Roman" w:eastAsia="Calibri" w:cs="Times New Roman"/>
                <w:b/>
                <w:bCs/>
                <w:color w:val="000000"/>
                <w:sz w:val="16"/>
                <w:szCs w:val="16"/>
              </w:rPr>
            </w:r>
            <w:r>
              <w:rPr>
                <w:rFonts w:ascii="Times New Roman" w:hAnsi="Times New Roman" w:eastAsia="Calibri" w:cs="Times New Roman"/>
                <w:b/>
                <w:bCs/>
                <w:color w:val="000000"/>
                <w:sz w:val="16"/>
                <w:szCs w:val="16"/>
              </w:rPr>
            </w:r>
          </w:p>
        </w:tc>
        <w:tc>
          <w:tcPr>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113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113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104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112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122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97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136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150</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127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r>
      <w:tr>
        <w:trPr>
          <w:jc w:val="center"/>
          <w:trHeight w:val="248"/>
        </w:trPr>
        <w:tc>
          <w:tcPr>
            <w:tcBorders/>
            <w:tcW w:w="1038" w:type="dxa"/>
            <w:vMerge w:val="continue"/>
            <w:textDirection w:val="lrTb"/>
            <w:noWrap w:val="false"/>
          </w:tcPr>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58" w:type="dxa"/>
            <w:textDirection w:val="lrTb"/>
            <w:noWrap w:val="false"/>
          </w:tcPr>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Mean</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predicted</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(range)</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lang w:val="en-GB"/>
              </w:rPr>
            </w:pPr>
            <w:r>
              <w:rPr>
                <w:rFonts w:ascii="Times New Roman" w:hAnsi="Times New Roman" w:cs="Times New Roman"/>
                <w:sz w:val="16"/>
                <w:szCs w:val="16"/>
                <w:lang w:val="en-GB"/>
              </w:rPr>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0.32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4.48)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0.32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2.72)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0.28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1.99)</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0.31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2.58)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0.37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4.52)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(0.01 to 1.73)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0.53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3.39)</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0.49</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2.19)</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0.34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2.54)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r>
      <w:tr>
        <w:trPr>
          <w:jc w:val="center"/>
          <w:trHeight w:val="248"/>
        </w:trPr>
        <w:tc>
          <w:tcPr>
            <w:tcBorders/>
            <w:tcW w:w="1038" w:type="dxa"/>
            <w:vMerge w:val="continue"/>
            <w:textDirection w:val="lrTb"/>
            <w:noWrap w:val="false"/>
          </w:tcPr>
          <w:p>
            <w:pPr>
              <w:pBdr/>
              <w:spacing/>
              <w:ind/>
              <w:jc w:val="center"/>
              <w:rPr>
                <w:rFonts w:ascii="Times New Roman" w:hAnsi="Times New Roman" w:cs="Times New Roman"/>
                <w:sz w:val="16"/>
                <w:szCs w:val="16"/>
              </w:rPr>
            </w:pPr>
            <w:r>
              <w:rPr>
                <w:rFonts w:ascii="Times New Roman" w:hAnsi="Times New Roman" w:cs="Times New Roman"/>
                <w:sz w:val="16"/>
                <w:szCs w:val="16"/>
              </w:rPr>
            </w:r>
            <w:r>
              <w:rPr>
                <w:rFonts w:ascii="Times New Roman" w:hAnsi="Times New Roman" w:cs="Times New Roman"/>
                <w:sz w:val="16"/>
                <w:szCs w:val="16"/>
              </w:rPr>
            </w:r>
            <w:r>
              <w:rPr>
                <w:rFonts w:ascii="Times New Roman" w:hAnsi="Times New Roman" w:cs="Times New Roman"/>
                <w:sz w:val="16"/>
                <w:szCs w:val="16"/>
              </w:rPr>
            </w:r>
          </w:p>
        </w:tc>
        <w:tc>
          <w:tcPr>
            <w:tcBorders/>
            <w:tcMar>
              <w:left w:w="108" w:type="dxa"/>
              <w:top w:w="0" w:type="dxa"/>
              <w:right w:w="108" w:type="dxa"/>
              <w:bottom w:w="0" w:type="dxa"/>
            </w:tcMar>
            <w:tcW w:w="1258" w:type="dxa"/>
            <w:textDirection w:val="lrTb"/>
            <w:noWrap w:val="false"/>
          </w:tcPr>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Mean</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observed</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rPr>
            </w:pPr>
            <w:r>
              <w:rPr>
                <w:rFonts w:ascii="Times New Roman" w:hAnsi="Times New Roman" w:cs="Times New Roman"/>
                <w:sz w:val="16"/>
                <w:szCs w:val="16"/>
              </w:rPr>
              <w:t xml:space="preserve">(range)</w:t>
            </w:r>
            <w:r>
              <w:rPr>
                <w:rFonts w:ascii="Times New Roman" w:hAnsi="Times New Roman" w:cs="Times New Roman"/>
                <w:sz w:val="16"/>
                <w:szCs w:val="16"/>
              </w:rPr>
            </w:r>
            <w:r>
              <w:rPr>
                <w:rFonts w:ascii="Times New Roman" w:hAnsi="Times New Roman" w:cs="Times New Roman"/>
                <w:sz w:val="16"/>
                <w:szCs w:val="16"/>
              </w:rPr>
            </w:r>
          </w:p>
          <w:p>
            <w:pPr>
              <w:pStyle w:val="1061"/>
              <w:pBdr/>
              <w:spacing/>
              <w:ind/>
              <w:rPr>
                <w:rFonts w:ascii="Times New Roman" w:hAnsi="Times New Roman" w:cs="Times New Roman"/>
                <w:sz w:val="16"/>
                <w:szCs w:val="16"/>
                <w:lang w:val="en-GB"/>
              </w:rPr>
            </w:pPr>
            <w:r>
              <w:rPr>
                <w:rFonts w:ascii="Times New Roman" w:hAnsi="Times New Roman" w:cs="Times New Roman"/>
                <w:sz w:val="16"/>
                <w:szCs w:val="16"/>
                <w:lang w:val="en-GB"/>
              </w:rPr>
            </w:r>
            <w:r>
              <w:rPr>
                <w:rFonts w:ascii="Times New Roman" w:hAnsi="Times New Roman" w:cs="Times New Roman"/>
                <w:sz w:val="16"/>
                <w:szCs w:val="16"/>
                <w:lang w:val="en-GB"/>
              </w:rPr>
            </w:r>
            <w:r>
              <w:rPr>
                <w:rFonts w:ascii="Times New Roman" w:hAnsi="Times New Roman" w:cs="Times New Roman"/>
                <w:sz w:val="16"/>
                <w:szCs w:val="16"/>
                <w:lang w:val="en-GB"/>
              </w:rPr>
            </w:r>
          </w:p>
        </w:tc>
        <w:tc>
          <w:tcPr>
            <w:tcBorders/>
            <w:tcMar>
              <w:left w:w="108" w:type="dxa"/>
              <w:top w:w="0" w:type="dxa"/>
              <w:right w:w="108" w:type="dxa"/>
              <w:bottom w:w="0" w:type="dxa"/>
            </w:tcMar>
            <w:tcW w:w="1296"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0.21</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0.18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0.17</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0.38</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4)</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0.32</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295"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0.19</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c>
          <w:tcPr>
            <w:tcBorders/>
            <w:tcMar>
              <w:left w:w="108" w:type="dxa"/>
              <w:top w:w="0" w:type="dxa"/>
              <w:right w:w="108" w:type="dxa"/>
              <w:bottom w:w="0" w:type="dxa"/>
            </w:tcMar>
            <w:tcW w:w="1301" w:type="dxa"/>
            <w:textDirection w:val="lrTb"/>
            <w:noWrap w:val="false"/>
          </w:tcPr>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0.16</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p>
            <w:pPr>
              <w:pBdr>
                <w:top w:val="none" w:color="000000" w:sz="4" w:space="0"/>
                <w:left w:val="none" w:color="000000" w:sz="4" w:space="0"/>
                <w:bottom w:val="none" w:color="000000" w:sz="4" w:space="0"/>
                <w:right w:val="none" w:color="000000" w:sz="4" w:space="0"/>
              </w:pBdr>
              <w:spacing/>
              <w:ind/>
              <w:jc w:val="center"/>
              <w:rPr>
                <w:rFonts w:ascii="Times New Roman" w:hAnsi="Times New Roman" w:eastAsia="Calibri" w:cs="Times New Roman"/>
                <w:color w:val="000000"/>
                <w:sz w:val="16"/>
                <w:szCs w:val="16"/>
              </w:rPr>
            </w:pPr>
            <w:r>
              <w:rPr>
                <w:rFonts w:ascii="Times New Roman" w:hAnsi="Times New Roman" w:eastAsia="Calibri" w:cs="Times New Roman"/>
                <w:color w:val="000000"/>
                <w:sz w:val="16"/>
                <w:szCs w:val="16"/>
              </w:rPr>
              <w:t xml:space="preserve">(0 to 3)</w:t>
            </w:r>
            <w:r>
              <w:rPr>
                <w:rFonts w:ascii="Times New Roman" w:hAnsi="Times New Roman" w:eastAsia="Calibri" w:cs="Times New Roman"/>
                <w:color w:val="000000"/>
                <w:sz w:val="16"/>
                <w:szCs w:val="16"/>
              </w:rPr>
            </w:r>
            <w:r>
              <w:rPr>
                <w:rFonts w:ascii="Times New Roman" w:hAnsi="Times New Roman" w:eastAsia="Calibri" w:cs="Times New Roman"/>
                <w:color w:val="000000"/>
                <w:sz w:val="16"/>
                <w:szCs w:val="16"/>
              </w:rPr>
            </w:r>
          </w:p>
        </w:tc>
      </w:tr>
    </w:tbl>
    <w:p>
      <w:pPr>
        <w:pBdr/>
        <w:spacing w:after="0" w:before="240" w:line="240" w:lineRule="auto"/>
        <w:ind/>
        <w:jc w:val="both"/>
        <w:rPr>
          <w:rFonts w:ascii="Times New Roman" w:hAnsi="Times New Roman" w:cs="Times New Roman"/>
          <w:sz w:val="16"/>
          <w:szCs w:val="16"/>
        </w:rPr>
        <w:sectPr>
          <w:headerReference w:type="default" r:id="rId9"/>
          <w:footerReference w:type="first" r:id="rId11"/>
          <w:footnotePr/>
          <w:endnotePr/>
          <w:type w:val="nextPage"/>
          <w:pgSz w:h="11906" w:orient="landscape" w:w="16838"/>
          <w:pgMar w:top="1440" w:right="2096" w:bottom="1440" w:left="1440" w:header="709" w:footer="709" w:gutter="0"/>
          <w:cols w:num="1" w:sep="0" w:space="709" w:equalWidth="1"/>
        </w:sectPr>
      </w:pPr>
      <w:r>
        <w:rPr>
          <w:rFonts w:ascii="Times New Roman" w:hAnsi="Times New Roman" w:cs="Times New Roman"/>
          <w:sz w:val="16"/>
          <w:szCs w:val="16"/>
        </w:rPr>
        <w:t xml:space="preserve">Abbreviations: CI Confidence interval; 3m-CDP confirmed disease progression at 3 months; SE side effects; Cal. Calibration; MSE mean-squared error; RRMSE relative root MSE.</w:t>
      </w:r>
      <w:r>
        <w:rPr>
          <w:rFonts w:ascii="Times New Roman" w:hAnsi="Times New Roman" w:cs="Times New Roman"/>
          <w:sz w:val="16"/>
          <w:szCs w:val="16"/>
        </w:rPr>
        <w:br w:type="page" w:clear="all"/>
      </w:r>
      <w:bookmarkEnd w:id="314"/>
      <w:r/>
      <w:bookmarkEnd w:id="315"/>
      <w:r>
        <w:rPr>
          <w:rFonts w:ascii="Times New Roman" w:hAnsi="Times New Roman" w:cs="Times New Roman"/>
          <w:sz w:val="16"/>
          <w:szCs w:val="16"/>
        </w:rPr>
      </w:r>
      <w:r>
        <w:rPr>
          <w:rFonts w:ascii="Times New Roman" w:hAnsi="Times New Roman" w:cs="Times New Roman"/>
          <w:sz w:val="16"/>
          <w:szCs w:val="16"/>
        </w:rPr>
      </w:r>
    </w:p>
    <w:p>
      <w:pPr>
        <w:pStyle w:val="1236"/>
        <w:pBdr/>
        <w:spacing/>
        <w:ind/>
        <w:jc w:val="both"/>
        <w:rPr>
          <w:rFonts w:ascii="Times New Roman" w:hAnsi="Times New Roman" w:cs="Times New Roman"/>
          <w:b/>
          <w:bCs/>
          <w:sz w:val="18"/>
          <w:szCs w:val="18"/>
          <w:lang w:val="en-GB"/>
        </w:rPr>
      </w:pPr>
      <w:r>
        <w:rPr>
          <w:rFonts w:ascii="Times New Roman" w:hAnsi="Times New Roman" w:cs="Times New Roman"/>
          <w:b/>
          <w:bCs/>
          <w:sz w:val="18"/>
          <w:szCs w:val="18"/>
          <w:lang w:val="en-GB"/>
        </w:rPr>
      </w:r>
      <w:r>
        <w:rPr>
          <w:rFonts w:ascii="Times New Roman" w:hAnsi="Times New Roman" w:cs="Times New Roman"/>
          <w:b/>
          <w:bCs/>
          <w:sz w:val="18"/>
          <w:szCs w:val="18"/>
          <w:lang w:val="en-GB"/>
        </w:rPr>
      </w:r>
      <w:r>
        <w:rPr>
          <w:rFonts w:ascii="Times New Roman" w:hAnsi="Times New Roman" w:cs="Times New Roman"/>
          <w:b/>
          <w:bCs/>
          <w:sz w:val="18"/>
          <w:szCs w:val="18"/>
          <w:lang w:val="en-GB"/>
        </w:rPr>
      </w:r>
    </w:p>
    <w:p>
      <w:pPr>
        <w:pStyle w:val="1059"/>
        <w:pBdr/>
        <w:spacing/>
        <w:ind/>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5731510" cy="7809621"/>
                <wp:effectExtent l="19050" t="19050" r="21590" b="20320"/>
                <wp:docPr id="15" name="Picture 1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38952" name="Picture 16" descr="A screenshot of a graph&#10;&#10;AI-generated content may be incorrect."/>
                        <pic:cNvPicPr>
                          <a:picLocks noChangeAspect="1"/>
                        </pic:cNvPicPr>
                        <pic:nvPr/>
                      </pic:nvPicPr>
                      <pic:blipFill>
                        <a:blip r:embed="rId29"/>
                        <a:stretch/>
                      </pic:blipFill>
                      <pic:spPr bwMode="auto">
                        <a:xfrm>
                          <a:off x="0" y="0"/>
                          <a:ext cx="5733013" cy="7811669"/>
                        </a:xfrm>
                        <a:prstGeom prst="rect">
                          <a:avLst/>
                        </a:prstGeom>
                        <a:ln>
                          <a:solidFill>
                            <a:schemeClr val="tx1"/>
                          </a:solid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51.30pt;height:614.93pt;mso-wrap-distance-left:0.00pt;mso-wrap-distance-top:0.00pt;mso-wrap-distance-right:0.00pt;mso-wrap-distance-bottom:0.00pt;z-index:1;" strokecolor="#000000">
                <v:imagedata r:id="rId29" o:title=""/>
                <o:lock v:ext="edit" rotation="t"/>
              </v:shape>
            </w:pict>
          </mc:Fallback>
        </mc:AlternateContent>
      </w:r>
      <w:r>
        <w:rPr>
          <w:rFonts w:ascii="Times New Roman" w:hAnsi="Times New Roman" w:cs="Times New Roman"/>
        </w:rPr>
      </w:r>
      <w:r>
        <w:rPr>
          <w:rFonts w:ascii="Times New Roman" w:hAnsi="Times New Roman" w:cs="Times New Roman"/>
        </w:rPr>
      </w:r>
    </w:p>
    <w:p>
      <w:pPr>
        <w:pStyle w:val="1059"/>
        <w:pBdr/>
        <w:spacing w:line="360" w:lineRule="auto"/>
        <w:ind/>
        <w:rPr>
          <w:rFonts w:ascii="Times New Roman" w:hAnsi="Times New Roman" w:cs="Times New Roman"/>
          <w:i w:val="0"/>
          <w:iCs/>
          <w:sz w:val="24"/>
        </w:rPr>
      </w:pPr>
      <w:r/>
      <w:bookmarkStart w:id="328" w:name="_Ref191411692"/>
      <w:r/>
      <w:bookmarkStart w:id="329" w:name="_Toc198651771"/>
      <w:r/>
      <w:bookmarkStart w:id="330" w:name="_Toc191370749"/>
      <w:r/>
      <w:bookmarkStart w:id="331" w:name="_Toc191371696"/>
      <w:r/>
      <w:bookmarkStart w:id="332" w:name="_Ref17"/>
      <w:r>
        <w:rPr>
          <w:rFonts w:ascii="Times New Roman" w:hAnsi="Times New Roman" w:cs="Times New Roman"/>
          <w:i w:val="0"/>
          <w:iCs/>
          <w:sz w:val="24"/>
        </w:rPr>
      </w:r>
      <w:r>
        <w:rPr>
          <w:rFonts w:ascii="Times New Roman" w:hAnsi="Times New Roman" w:cs="Times New Roman"/>
          <w:i w:val="0"/>
          <w:iCs/>
          <w:sz w:val="24"/>
        </w:rPr>
      </w:r>
    </w:p>
    <w:p>
      <w:pPr>
        <w:pStyle w:val="1059"/>
        <w:pBdr/>
        <w:spacing w:line="360" w:lineRule="auto"/>
        <w:ind/>
        <w:rPr>
          <w:rFonts w:ascii="Times New Roman" w:hAnsi="Times New Roman" w:cs="Times New Roman"/>
          <w:b/>
          <w:bCs/>
          <w:i w:val="0"/>
          <w:iCs/>
          <w:vanish/>
          <w:sz w:val="24"/>
        </w:rPr>
      </w:pPr>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12</w:t>
      </w:r>
      <w:r>
        <w:rPr>
          <w:rFonts w:ascii="Times New Roman" w:hAnsi="Times New Roman" w:cs="Times New Roman"/>
          <w:b/>
          <w:bCs/>
          <w:i w:val="0"/>
          <w:iCs/>
          <w:sz w:val="24"/>
        </w:rPr>
        <w:fldChar w:fldCharType="end"/>
      </w:r>
      <w:bookmarkEnd w:id="328"/>
      <w:r>
        <w:rPr>
          <w:rFonts w:ascii="Times New Roman" w:hAnsi="Times New Roman" w:cs="Times New Roman"/>
          <w:b/>
          <w:bCs/>
          <w:i w:val="0"/>
          <w:iCs/>
          <w:sz w:val="24"/>
        </w:rPr>
        <w:t xml:space="preserve">. Original relapse model calibration plots in the overall validation set and the eight reason for switch subgroups.</w:t>
      </w:r>
      <w:bookmarkEnd w:id="329"/>
      <w:r>
        <w:rPr>
          <w:rFonts w:ascii="Times New Roman" w:hAnsi="Times New Roman" w:cs="Times New Roman"/>
          <w:b/>
          <w:bCs/>
          <w:i w:val="0"/>
          <w:iCs/>
          <w:vanish/>
          <w:sz w:val="24"/>
        </w:rPr>
      </w:r>
      <w:r>
        <w:rPr>
          <w:rFonts w:ascii="Times New Roman" w:hAnsi="Times New Roman" w:cs="Times New Roman"/>
          <w:b/>
          <w:bCs/>
          <w:i w:val="0"/>
          <w:iCs/>
          <w:vanish/>
          <w:sz w:val="24"/>
        </w:rPr>
      </w:r>
    </w:p>
    <w:p>
      <w:pPr>
        <w:pStyle w:val="1059"/>
        <w:pBdr/>
        <w:spacing w:line="360" w:lineRule="auto"/>
        <w:ind/>
        <w:rPr>
          <w:rFonts w:ascii="Times New Roman" w:hAnsi="Times New Roman" w:cs="Times New Roman"/>
          <w:i w:val="0"/>
          <w:iCs/>
          <w:sz w:val="24"/>
        </w:rPr>
      </w:pPr>
      <w:r>
        <w:rPr>
          <w:rFonts w:ascii="Times New Roman" w:hAnsi="Times New Roman" w:cs="Times New Roman"/>
          <w:i w:val="0"/>
          <w:iCs/>
          <w:sz w:val="24"/>
        </w:rPr>
        <w:t xml:space="preserve"> </w:t>
      </w:r>
      <w:r>
        <w:rPr>
          <w:rFonts w:ascii="Times New Roman" w:hAnsi="Times New Roman" w:cs="Times New Roman"/>
          <w:i w:val="0"/>
          <w:iCs/>
          <w:sz w:val="24"/>
        </w:rPr>
      </w:r>
      <w:r>
        <w:rPr>
          <w:rFonts w:ascii="Times New Roman" w:hAnsi="Times New Roman" w:cs="Times New Roman"/>
          <w:i w:val="0"/>
          <w:iCs/>
          <w:sz w:val="24"/>
        </w:rPr>
      </w:r>
    </w:p>
    <w:p>
      <w:pPr>
        <w:pStyle w:val="1059"/>
        <w:pBdr/>
        <w:spacing w:line="360" w:lineRule="auto"/>
        <w:ind/>
        <w:rPr>
          <w:rFonts w:ascii="Times New Roman" w:hAnsi="Times New Roman" w:cs="Times New Roman"/>
          <w:i w:val="0"/>
          <w:iCs/>
          <w:sz w:val="24"/>
        </w:rPr>
      </w:pPr>
      <w:r>
        <w:rPr>
          <w:rFonts w:ascii="Times New Roman" w:hAnsi="Times New Roman" w:cs="Times New Roman"/>
          <w:i w:val="0"/>
          <w:iCs/>
          <w:sz w:val="24"/>
        </w:rPr>
        <w:t xml:space="preserve">The plots show the predicted probability versus the observed proportion of </w:t>
      </w:r>
      <w:r>
        <w:rPr>
          <w:rFonts w:ascii="Times New Roman" w:hAnsi="Times New Roman" w:cs="Times New Roman"/>
          <w:i w:val="0"/>
          <w:iCs/>
          <w:sz w:val="24"/>
        </w:rPr>
        <w:t xml:space="preserve">having at least a relapse. The shaded area around the curve represents the 95% confidence interval. At the bottom of each graph, the predicted probability to relapse is also shown for those who had at least a relapse and those who did not have any relapse.</w:t>
      </w:r>
      <w:bookmarkEnd w:id="330"/>
      <w:r/>
      <w:bookmarkEnd w:id="331"/>
      <w:r>
        <w:rPr>
          <w:rFonts w:ascii="Times New Roman" w:hAnsi="Times New Roman" w:cs="Times New Roman"/>
          <w:i w:val="0"/>
          <w:iCs/>
          <w:sz w:val="24"/>
        </w:rPr>
        <w:t xml:space="preserve"> </w:t>
      </w:r>
      <w:bookmarkEnd w:id="332"/>
      <w:r>
        <w:rPr>
          <w:rFonts w:ascii="Times New Roman" w:hAnsi="Times New Roman" w:cs="Times New Roman"/>
          <w:i w:val="0"/>
          <w:iCs/>
          <w:sz w:val="24"/>
        </w:rPr>
      </w:r>
      <w:r>
        <w:rPr>
          <w:rFonts w:ascii="Times New Roman" w:hAnsi="Times New Roman" w:cs="Times New Roman"/>
          <w:i w:val="0"/>
          <w:iCs/>
          <w:sz w:val="24"/>
        </w:rPr>
      </w:r>
    </w:p>
    <w:p>
      <w:pPr>
        <w:pStyle w:val="1059"/>
        <w:pBdr/>
        <w:spacing/>
        <w:ind/>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pStyle w:val="1059"/>
        <w:pBdr/>
        <w:spacing/>
        <w:ind/>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5731510" cy="8023860"/>
                <wp:effectExtent l="19050" t="19050" r="21590" b="15240"/>
                <wp:docPr id="16" name="Picture 1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63248" name="Picture 18" descr="A screenshot of a graph&#10;&#10;AI-generated content may be incorrect."/>
                        <pic:cNvPicPr>
                          <a:picLocks noChangeAspect="1"/>
                        </pic:cNvPicPr>
                        <pic:nvPr/>
                      </pic:nvPicPr>
                      <pic:blipFill>
                        <a:blip r:embed="rId30"/>
                        <a:stretch/>
                      </pic:blipFill>
                      <pic:spPr bwMode="auto">
                        <a:xfrm>
                          <a:off x="0" y="0"/>
                          <a:ext cx="5731510" cy="8023860"/>
                        </a:xfrm>
                        <a:prstGeom prst="rect">
                          <a:avLst/>
                        </a:prstGeom>
                        <a:ln>
                          <a:solidFill>
                            <a:schemeClr val="tx1"/>
                          </a:solid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51.30pt;height:631.80pt;mso-wrap-distance-left:0.00pt;mso-wrap-distance-top:0.00pt;mso-wrap-distance-right:0.00pt;mso-wrap-distance-bottom:0.00pt;z-index:1;" strokecolor="#000000">
                <v:imagedata r:id="rId30" o:title=""/>
                <o:lock v:ext="edit" rotation="t"/>
              </v:shape>
            </w:pict>
          </mc:Fallback>
        </mc:AlternateContent>
      </w:r>
      <w:r>
        <w:rPr>
          <w:rFonts w:ascii="Times New Roman" w:hAnsi="Times New Roman" w:cs="Times New Roman"/>
        </w:rPr>
      </w:r>
      <w:r>
        <w:rPr>
          <w:rFonts w:ascii="Times New Roman" w:hAnsi="Times New Roman" w:cs="Times New Roman"/>
        </w:rPr>
      </w:r>
    </w:p>
    <w:p>
      <w:pPr>
        <w:pStyle w:val="1059"/>
        <w:pBdr/>
        <w:spacing w:line="360" w:lineRule="auto"/>
        <w:ind/>
        <w:rPr>
          <w:rFonts w:ascii="Times New Roman" w:hAnsi="Times New Roman" w:cs="Times New Roman"/>
          <w:b/>
          <w:bCs/>
          <w:i w:val="0"/>
          <w:iCs/>
          <w:sz w:val="24"/>
        </w:rPr>
      </w:pPr>
      <w:r/>
      <w:bookmarkStart w:id="333" w:name="_Ref191411695"/>
      <w:r/>
      <w:bookmarkStart w:id="334" w:name="_Toc198651772"/>
      <w:r/>
      <w:bookmarkStart w:id="335" w:name="_Toc191370750"/>
      <w:r/>
      <w:bookmarkStart w:id="336" w:name="_Toc191371697"/>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13</w:t>
      </w:r>
      <w:r>
        <w:rPr>
          <w:rFonts w:ascii="Times New Roman" w:hAnsi="Times New Roman" w:cs="Times New Roman"/>
          <w:b/>
          <w:bCs/>
          <w:i w:val="0"/>
          <w:iCs/>
          <w:sz w:val="24"/>
        </w:rPr>
        <w:fldChar w:fldCharType="end"/>
      </w:r>
      <w:bookmarkEnd w:id="333"/>
      <w:r>
        <w:rPr>
          <w:rFonts w:ascii="Times New Roman" w:hAnsi="Times New Roman" w:cs="Times New Roman"/>
          <w:b/>
          <w:bCs/>
          <w:i w:val="0"/>
          <w:iCs/>
          <w:sz w:val="24"/>
        </w:rPr>
        <w:t xml:space="preserve">. Recalibrated relapse model calibration plots in the overall validation set and the eight reason for switch subgroups (SG).</w:t>
      </w:r>
      <w:bookmarkEnd w:id="334"/>
      <w:r>
        <w:rPr>
          <w:rFonts w:ascii="Times New Roman" w:hAnsi="Times New Roman" w:cs="Times New Roman"/>
          <w:b/>
          <w:bCs/>
          <w:i w:val="0"/>
          <w:iCs/>
          <w:sz w:val="24"/>
        </w:rPr>
      </w:r>
      <w:r>
        <w:rPr>
          <w:rFonts w:ascii="Times New Roman" w:hAnsi="Times New Roman" w:cs="Times New Roman"/>
          <w:b/>
          <w:bCs/>
          <w:i w:val="0"/>
          <w:iCs/>
          <w:sz w:val="24"/>
        </w:rPr>
      </w:r>
    </w:p>
    <w:p>
      <w:pPr>
        <w:pStyle w:val="1059"/>
        <w:pBdr/>
        <w:spacing w:line="360" w:lineRule="auto"/>
        <w:ind/>
        <w:rPr>
          <w:rFonts w:ascii="Times New Roman" w:hAnsi="Times New Roman" w:cs="Times New Roman"/>
          <w:i w:val="0"/>
          <w:iCs/>
          <w:sz w:val="24"/>
        </w:rPr>
      </w:pPr>
      <w:r>
        <w:rPr>
          <w:rFonts w:ascii="Times New Roman" w:hAnsi="Times New Roman" w:cs="Times New Roman"/>
          <w:i w:val="0"/>
          <w:iCs/>
          <w:sz w:val="24"/>
        </w:rPr>
        <w:t xml:space="preserve"> The plots show the predicted probability versus the observed proportion of having at least a relapse. The shaded area around the curve represents the 95% confidence interval. At the bottom of each graph, the predicted probabilit</w:t>
      </w:r>
      <w:r>
        <w:rPr>
          <w:rFonts w:ascii="Times New Roman" w:hAnsi="Times New Roman" w:cs="Times New Roman"/>
          <w:i w:val="0"/>
          <w:iCs/>
          <w:sz w:val="24"/>
        </w:rPr>
        <w:t xml:space="preserve">y to relapse is also shown for those who had at least a relapse and those who did not have any relapse. The model slightly overpredicted the average number of relapses in the lack of efficacy, programmed stop and personal convenience SGs (reflected by a ca</w:t>
      </w:r>
      <w:r>
        <w:rPr>
          <w:rFonts w:ascii="Times New Roman" w:hAnsi="Times New Roman" w:cs="Times New Roman"/>
          <w:i w:val="0"/>
          <w:iCs/>
          <w:sz w:val="24"/>
        </w:rPr>
        <w:t xml:space="preserve">libration intercept below 0) and slightly underpredicted it in the pregnancy, serious SE and therapy naive SGs (intercept above 0). Despite good intercept and slope, the calibration curve for the intolerance SG showed some extreme predictions. As for discr</w:t>
      </w:r>
      <w:r>
        <w:rPr>
          <w:rFonts w:ascii="Times New Roman" w:hAnsi="Times New Roman" w:cs="Times New Roman"/>
          <w:i w:val="0"/>
          <w:iCs/>
          <w:sz w:val="24"/>
        </w:rPr>
        <w:t xml:space="preserve">imination, the C-index remained at 0.638 (95% CI 0.615 to 0.661), indicating a 63.8% probability that given a pair of patients, the model would predict higher probability of relapsing for the one who relapses and lower probability for the one who does not.</w:t>
      </w:r>
      <w:bookmarkEnd w:id="335"/>
      <w:r/>
      <w:bookmarkEnd w:id="336"/>
      <w:r>
        <w:rPr>
          <w:rFonts w:ascii="Times New Roman" w:hAnsi="Times New Roman" w:cs="Times New Roman"/>
          <w:i w:val="0"/>
          <w:iCs/>
          <w:sz w:val="24"/>
        </w:rPr>
        <w:t xml:space="preserve"> </w:t>
      </w:r>
      <w:r>
        <w:rPr>
          <w:rFonts w:ascii="Times New Roman" w:hAnsi="Times New Roman" w:cs="Times New Roman"/>
          <w:i w:val="0"/>
          <w:iCs/>
          <w:sz w:val="24"/>
        </w:rPr>
      </w:r>
      <w:r>
        <w:rPr>
          <w:rFonts w:ascii="Times New Roman" w:hAnsi="Times New Roman" w:cs="Times New Roman"/>
          <w:i w:val="0"/>
          <w:iCs/>
          <w:sz w:val="24"/>
        </w:rPr>
      </w:r>
    </w:p>
    <w:p>
      <w:pPr>
        <w:pBdr/>
        <w:spacing/>
        <w:ind/>
        <w:rPr>
          <w:rFonts w:ascii="Times New Roman" w:hAnsi="Times New Roman" w:eastAsia="Calibri" w:cs="Times New Roman"/>
          <w:i/>
          <w:iCs/>
          <w:sz w:val="18"/>
          <w:szCs w:val="18"/>
        </w:rPr>
      </w:pPr>
      <w:r>
        <w:rPr>
          <w:rFonts w:ascii="Times New Roman" w:hAnsi="Times New Roman" w:eastAsia="Calibri" w:cs="Times New Roman"/>
          <w:iCs/>
          <w:sz w:val="18"/>
          <w:szCs w:val="18"/>
        </w:rPr>
        <w:br w:type="page" w:clear="all"/>
      </w:r>
      <w:r>
        <w:rPr>
          <w:rFonts w:ascii="Times New Roman" w:hAnsi="Times New Roman" w:eastAsia="Calibri" w:cs="Times New Roman"/>
          <w:i/>
          <w:iCs/>
          <w:sz w:val="18"/>
          <w:szCs w:val="18"/>
        </w:rPr>
      </w:r>
      <w:r>
        <w:rPr>
          <w:rFonts w:ascii="Times New Roman" w:hAnsi="Times New Roman" w:eastAsia="Calibri" w:cs="Times New Roman"/>
          <w:i/>
          <w:iCs/>
          <w:sz w:val="18"/>
          <w:szCs w:val="18"/>
        </w:rPr>
      </w:r>
    </w:p>
    <w:p>
      <w:pPr>
        <w:pStyle w:val="1059"/>
        <w:pBdr/>
        <w:spacing/>
        <w:ind/>
        <w:rPr>
          <w:rFonts w:ascii="Times New Roman" w:hAnsi="Times New Roman" w:eastAsia="Calibri" w:cs="Times New Roman"/>
          <w:iCs/>
          <w:sz w:val="18"/>
          <w:szCs w:val="18"/>
        </w:rPr>
      </w:pPr>
      <w:r>
        <w:rPr>
          <w:rFonts w:ascii="Times New Roman" w:hAnsi="Times New Roman" w:eastAsia="Calibri" w:cs="Times New Roman"/>
          <w:iCs/>
          <w:sz w:val="18"/>
          <w:szCs w:val="18"/>
        </w:rPr>
      </w:r>
      <w:r>
        <w:rPr>
          <w:rFonts w:ascii="Times New Roman" w:hAnsi="Times New Roman" w:eastAsia="Calibri" w:cs="Times New Roman"/>
          <w:iCs/>
          <w:sz w:val="18"/>
          <w:szCs w:val="18"/>
        </w:rPr>
      </w:r>
      <w:r>
        <w:rPr>
          <w:rFonts w:ascii="Times New Roman" w:hAnsi="Times New Roman" w:eastAsia="Calibri" w:cs="Times New Roman"/>
          <w:iCs/>
          <w:sz w:val="18"/>
          <w:szCs w:val="18"/>
        </w:rPr>
      </w:r>
    </w:p>
    <w:p>
      <w:pPr>
        <w:pStyle w:val="1059"/>
        <w:pBdr/>
        <w:spacing w:before="240" w:line="360" w:lineRule="auto"/>
        <w:ind/>
        <w:rPr>
          <w:rFonts w:ascii="Times New Roman" w:hAnsi="Times New Roman" w:cs="Times New Roman"/>
          <w:sz w:val="18"/>
          <w:szCs w:val="18"/>
        </w:rPr>
      </w:pPr>
      <w:r>
        <w:rPr>
          <w:rFonts w:ascii="Times New Roman" w:hAnsi="Times New Roman" w:cs="Times New Roman"/>
          <w:sz w:val="18"/>
          <w:szCs w:val="18"/>
        </w:rPr>
        <mc:AlternateContent>
          <mc:Choice Requires="wpg">
            <w:drawing>
              <wp:inline xmlns:wp="http://schemas.openxmlformats.org/drawingml/2006/wordprocessingDrawing" distT="0" distB="0" distL="0" distR="0">
                <wp:extent cx="5665758" cy="7931810"/>
                <wp:effectExtent l="19050" t="19050" r="11430" b="12065"/>
                <wp:docPr id="17" name="Picture 1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59821" name="Picture 17" descr="A screenshot of a graph&#10;&#10;AI-generated content may be incorrect."/>
                        <pic:cNvPicPr>
                          <a:picLocks noChangeAspect="1"/>
                        </pic:cNvPicPr>
                        <pic:nvPr/>
                      </pic:nvPicPr>
                      <pic:blipFill>
                        <a:blip r:embed="rId31"/>
                        <a:stretch/>
                      </pic:blipFill>
                      <pic:spPr bwMode="auto">
                        <a:xfrm>
                          <a:off x="0" y="0"/>
                          <a:ext cx="5667703" cy="7934533"/>
                        </a:xfrm>
                        <a:prstGeom prst="rect">
                          <a:avLst/>
                        </a:prstGeom>
                        <a:ln>
                          <a:solidFill>
                            <a:schemeClr val="tx1"/>
                          </a:solid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46.12pt;height:624.55pt;mso-wrap-distance-left:0.00pt;mso-wrap-distance-top:0.00pt;mso-wrap-distance-right:0.00pt;mso-wrap-distance-bottom:0.00pt;z-index:1;" strokecolor="#000000">
                <v:imagedata r:id="rId31" o:title=""/>
                <o:lock v:ext="edit" rotation="t"/>
              </v:shape>
            </w:pict>
          </mc:Fallback>
        </mc:AlternateContent>
      </w:r>
      <w:bookmarkStart w:id="337" w:name="_Ref191411702"/>
      <w:r/>
      <w:bookmarkStart w:id="338" w:name="_Ref20"/>
      <w:r/>
      <w:bookmarkStart w:id="339" w:name="_Toc198651773"/>
      <w:r/>
      <w:bookmarkStart w:id="340" w:name="_Toc191370751"/>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14</w:t>
      </w:r>
      <w:r>
        <w:rPr>
          <w:rFonts w:ascii="Times New Roman" w:hAnsi="Times New Roman" w:cs="Times New Roman"/>
          <w:b/>
          <w:bCs/>
          <w:i w:val="0"/>
          <w:iCs/>
          <w:sz w:val="24"/>
        </w:rPr>
        <w:fldChar w:fldCharType="end"/>
      </w:r>
      <w:bookmarkEnd w:id="337"/>
      <w:r>
        <w:rPr>
          <w:rFonts w:ascii="Times New Roman" w:hAnsi="Times New Roman" w:cs="Times New Roman"/>
          <w:b/>
          <w:bCs/>
          <w:i w:val="0"/>
          <w:iCs/>
          <w:sz w:val="24"/>
        </w:rPr>
        <w:t xml:space="preserve">. Original 3m-CDP model calibration plots in the overall validation set and the eight reason for switch subgroups.</w:t>
      </w:r>
      <w:bookmarkStart w:id="341" w:name="_Toc191371698"/>
      <w:r/>
      <w:bookmarkEnd w:id="338"/>
      <w:r/>
      <w:bookmarkEnd w:id="339"/>
      <w:r>
        <w:rPr>
          <w:rFonts w:ascii="Times New Roman" w:hAnsi="Times New Roman" w:cs="Times New Roman"/>
          <w:sz w:val="18"/>
          <w:szCs w:val="18"/>
        </w:rPr>
      </w:r>
      <w:r>
        <w:rPr>
          <w:rFonts w:ascii="Times New Roman" w:hAnsi="Times New Roman" w:cs="Times New Roman"/>
          <w:sz w:val="18"/>
          <w:szCs w:val="18"/>
        </w:rPr>
      </w:r>
    </w:p>
    <w:p>
      <w:pPr>
        <w:pStyle w:val="1059"/>
        <w:pBdr/>
        <w:spacing w:line="360" w:lineRule="auto"/>
        <w:ind/>
        <w:rPr>
          <w:rFonts w:ascii="Times New Roman" w:hAnsi="Times New Roman" w:cs="Times New Roman"/>
          <w:iCs/>
          <w:vanish/>
          <w:sz w:val="18"/>
          <w:szCs w:val="18"/>
        </w:rPr>
      </w:pPr>
      <w:r>
        <w:rPr>
          <w:rFonts w:ascii="Times New Roman" w:hAnsi="Times New Roman" w:cs="Times New Roman"/>
          <w:i w:val="0"/>
          <w:iCs/>
          <w:sz w:val="24"/>
        </w:rPr>
        <w:t xml:space="preserve">The plots show the predicted prob</w:t>
      </w:r>
      <w:r>
        <w:rPr>
          <w:rFonts w:ascii="Times New Roman" w:hAnsi="Times New Roman" w:cs="Times New Roman"/>
          <w:i w:val="0"/>
          <w:iCs/>
          <w:sz w:val="24"/>
        </w:rPr>
        <w:t xml:space="preserve">ability versus the observed proportion of having 3m-CDP. The shaded area around the curve represents the 95% confidence interval. At the bottom of each graph, the predicted probability to 3m-CDP is also shown for those with 3m-CDP and those without 3m-CDP.</w:t>
      </w:r>
      <w:bookmarkEnd w:id="340"/>
      <w:r/>
      <w:bookmarkEnd w:id="341"/>
      <w:r>
        <w:rPr>
          <w:rFonts w:ascii="Times New Roman" w:hAnsi="Times New Roman" w:cs="Times New Roman"/>
          <w:iCs/>
          <w:sz w:val="18"/>
          <w:szCs w:val="18"/>
        </w:rPr>
        <w:t xml:space="preserve"> </w:t>
      </w:r>
      <w:r>
        <w:rPr>
          <w:rFonts w:ascii="Times New Roman" w:hAnsi="Times New Roman" w:cs="Times New Roman"/>
          <w:iCs/>
          <w:vanish/>
          <w:sz w:val="18"/>
          <w:szCs w:val="18"/>
        </w:rPr>
      </w:r>
      <w:r>
        <w:rPr>
          <w:rFonts w:ascii="Times New Roman" w:hAnsi="Times New Roman" w:cs="Times New Roman"/>
          <w:iCs/>
          <w:vanish/>
          <w:sz w:val="18"/>
          <w:szCs w:val="18"/>
        </w:rPr>
      </w:r>
    </w:p>
    <w:p>
      <w:pPr>
        <w:pStyle w:val="1059"/>
        <w:pBdr/>
        <w:spacing w:line="360" w:lineRule="auto"/>
        <w:ind/>
        <w:rPr>
          <w:rFonts w:ascii="Times New Roman" w:hAnsi="Times New Roman" w:cs="Times New Roman"/>
          <w:i w:val="0"/>
          <w:iCs/>
        </w:rPr>
      </w:pPr>
      <w:r>
        <w:rPr>
          <w:rFonts w:ascii="Times New Roman" w:hAnsi="Times New Roman" w:cs="Times New Roman"/>
          <w:i w:val="0"/>
          <w:iCs/>
        </w:rPr>
      </w:r>
      <w:r>
        <w:rPr>
          <w:rFonts w:ascii="Times New Roman" w:hAnsi="Times New Roman" w:cs="Times New Roman"/>
          <w:i w:val="0"/>
          <w:iCs/>
        </w:rPr>
      </w:r>
      <w:r>
        <w:rPr>
          <w:rFonts w:ascii="Times New Roman" w:hAnsi="Times New Roman" w:cs="Times New Roman"/>
          <w:i w:val="0"/>
          <w:iCs/>
        </w:rPr>
      </w:r>
    </w:p>
    <w:p>
      <w:pPr>
        <w:pStyle w:val="1059"/>
        <w:pBdr/>
        <w:spacing/>
        <w:ind/>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pStyle w:val="1059"/>
        <w:pBdr/>
        <w:spacing/>
        <w:ind/>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5731510" cy="8023860"/>
                <wp:effectExtent l="19050" t="19050" r="21590" b="15240"/>
                <wp:docPr id="18" name="Picture 1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83667" name="Picture 19" descr="A screenshot of a graph&#10;&#10;AI-generated content may be incorrect."/>
                        <pic:cNvPicPr>
                          <a:picLocks noChangeAspect="1"/>
                        </pic:cNvPicPr>
                        <pic:nvPr/>
                      </pic:nvPicPr>
                      <pic:blipFill>
                        <a:blip r:embed="rId32"/>
                        <a:stretch/>
                      </pic:blipFill>
                      <pic:spPr bwMode="auto">
                        <a:xfrm>
                          <a:off x="0" y="0"/>
                          <a:ext cx="5731510" cy="8023860"/>
                        </a:xfrm>
                        <a:prstGeom prst="rect">
                          <a:avLst/>
                        </a:prstGeom>
                        <a:ln>
                          <a:solidFill>
                            <a:schemeClr val="tx1"/>
                          </a:solid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51.30pt;height:631.80pt;mso-wrap-distance-left:0.00pt;mso-wrap-distance-top:0.00pt;mso-wrap-distance-right:0.00pt;mso-wrap-distance-bottom:0.00pt;z-index:1;" strokecolor="#000000">
                <v:imagedata r:id="rId32" o:title=""/>
                <o:lock v:ext="edit" rotation="t"/>
              </v:shape>
            </w:pict>
          </mc:Fallback>
        </mc:AlternateContent>
      </w:r>
      <w:r>
        <w:rPr>
          <w:rFonts w:ascii="Times New Roman" w:hAnsi="Times New Roman" w:cs="Times New Roman"/>
        </w:rPr>
      </w:r>
      <w:r>
        <w:rPr>
          <w:rFonts w:ascii="Times New Roman" w:hAnsi="Times New Roman" w:cs="Times New Roman"/>
        </w:rPr>
      </w:r>
    </w:p>
    <w:p>
      <w:pPr>
        <w:pStyle w:val="1059"/>
        <w:pBdr/>
        <w:spacing w:before="240" w:line="360" w:lineRule="auto"/>
        <w:ind/>
        <w:rPr>
          <w:rFonts w:ascii="Times New Roman" w:hAnsi="Times New Roman" w:cs="Times New Roman"/>
          <w:b/>
          <w:bCs/>
          <w:i w:val="0"/>
          <w:iCs/>
          <w:sz w:val="24"/>
        </w:rPr>
      </w:pPr>
      <w:r/>
      <w:bookmarkStart w:id="342" w:name="_Ref191411704"/>
      <w:r/>
      <w:bookmarkStart w:id="343" w:name="_Toc198651774"/>
      <w:r/>
      <w:bookmarkStart w:id="344" w:name="_Toc191370752"/>
      <w:r/>
      <w:bookmarkStart w:id="345" w:name="_Toc191371699"/>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15</w:t>
      </w:r>
      <w:r>
        <w:rPr>
          <w:rFonts w:ascii="Times New Roman" w:hAnsi="Times New Roman" w:cs="Times New Roman"/>
          <w:b/>
          <w:bCs/>
          <w:i w:val="0"/>
          <w:iCs/>
          <w:sz w:val="24"/>
        </w:rPr>
        <w:fldChar w:fldCharType="end"/>
      </w:r>
      <w:bookmarkEnd w:id="342"/>
      <w:r>
        <w:rPr>
          <w:rFonts w:ascii="Times New Roman" w:hAnsi="Times New Roman" w:cs="Times New Roman"/>
          <w:b/>
          <w:bCs/>
          <w:i w:val="0"/>
          <w:iCs/>
          <w:sz w:val="24"/>
        </w:rPr>
        <w:t xml:space="preserve">. Recalibrated </w:t>
      </w:r>
      <w:bookmarkEnd w:id="343"/>
      <w:r>
        <w:rPr>
          <w:rFonts w:ascii="Times New Roman" w:hAnsi="Times New Roman" w:cs="Times New Roman"/>
          <w:b/>
          <w:bCs/>
          <w:i w:val="0"/>
          <w:iCs/>
          <w:sz w:val="24"/>
        </w:rPr>
        <w:t xml:space="preserve">3m-CDP model calibration plots in the overall validation set and the eight reason for switch subgroups. </w:t>
      </w:r>
      <w:r>
        <w:rPr>
          <w:rFonts w:ascii="Times New Roman" w:hAnsi="Times New Roman" w:cs="Times New Roman"/>
          <w:b/>
          <w:bCs/>
          <w:i w:val="0"/>
          <w:iCs/>
          <w:sz w:val="24"/>
        </w:rPr>
      </w:r>
      <w:r>
        <w:rPr>
          <w:rFonts w:ascii="Times New Roman" w:hAnsi="Times New Roman" w:cs="Times New Roman"/>
          <w:b/>
          <w:bCs/>
          <w:i w:val="0"/>
          <w:iCs/>
          <w:sz w:val="24"/>
        </w:rPr>
      </w:r>
    </w:p>
    <w:p>
      <w:pPr>
        <w:pStyle w:val="1059"/>
        <w:pBdr/>
        <w:spacing w:before="240" w:line="360" w:lineRule="auto"/>
        <w:ind/>
        <w:rPr>
          <w:rFonts w:ascii="Times New Roman" w:hAnsi="Times New Roman" w:cs="Times New Roman"/>
          <w:i w:val="0"/>
          <w:iCs/>
          <w:sz w:val="24"/>
        </w:rPr>
        <w:sectPr>
          <w:footnotePr/>
          <w:endnotePr/>
          <w:type w:val="nextPage"/>
          <w:pgSz w:h="16838" w:orient="portrait" w:w="11906"/>
          <w:pgMar w:top="1440" w:right="1440" w:bottom="1440" w:left="1440" w:header="709" w:footer="709" w:gutter="0"/>
          <w:cols w:num="1" w:sep="0" w:space="709" w:equalWidth="1"/>
        </w:sectPr>
      </w:pPr>
      <w:r>
        <w:rPr>
          <w:rFonts w:ascii="Times New Roman" w:hAnsi="Times New Roman" w:cs="Times New Roman"/>
          <w:i w:val="0"/>
          <w:iCs/>
          <w:sz w:val="24"/>
        </w:rPr>
        <w:t xml:space="preserve">The plots show the predicted probability versus the observed proportion of having 3m-CDP. The shaded area around the curve represents the 95% confidence interval. At the bottom of each graph, the predicted probability to 3m-CDP is </w:t>
      </w:r>
      <w:r>
        <w:rPr>
          <w:rFonts w:ascii="Times New Roman" w:hAnsi="Times New Roman" w:cs="Times New Roman"/>
          <w:i w:val="0"/>
          <w:iCs/>
          <w:sz w:val="24"/>
        </w:rPr>
        <w:t xml:space="preserve">also shown for those with 3m-CDP and those without 3m-CDP. The calibration curves in the overall set, therapy naive, and programmed stop SGs revealed some extreme predictions for higher predicted probabilities. The average risk of 3m-CDP occurrence was ove</w:t>
      </w:r>
      <w:r>
        <w:rPr>
          <w:rFonts w:ascii="Times New Roman" w:hAnsi="Times New Roman" w:cs="Times New Roman"/>
          <w:i w:val="0"/>
          <w:iCs/>
          <w:sz w:val="24"/>
        </w:rPr>
        <w:t xml:space="preserve">restimated in the programmed stop, lack of efficacy, pregnancy and serious SE SGs and is reflected by a calibration intercept below 0 in these SGs. The calibration slope in all SGs was close to 1 indicating no overly extreme or overly moderate predictions.</w:t>
      </w:r>
      <w:bookmarkEnd w:id="344"/>
      <w:r/>
      <w:bookmarkEnd w:id="345"/>
      <w:r>
        <w:rPr>
          <w:rFonts w:ascii="Times New Roman" w:hAnsi="Times New Roman" w:cs="Times New Roman"/>
          <w:i w:val="0"/>
          <w:iCs/>
          <w:sz w:val="24"/>
        </w:rPr>
      </w:r>
      <w:r>
        <w:rPr>
          <w:rFonts w:ascii="Times New Roman" w:hAnsi="Times New Roman" w:cs="Times New Roman"/>
          <w:i w:val="0"/>
          <w:iCs/>
          <w:sz w:val="24"/>
        </w:rPr>
      </w:r>
    </w:p>
    <w:p>
      <w:pPr>
        <w:pStyle w:val="1059"/>
        <w:pBdr/>
        <w:spacing w:line="360" w:lineRule="auto"/>
        <w:ind w:right="2192"/>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7468678" cy="4972624"/>
                <wp:effectExtent l="19050" t="19050" r="18415" b="19050"/>
                <wp:docPr id="19" name="Picture 20"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49326" name="Picture 20" descr="A screenshot of a graph&#10;&#10;AI-generated content may be incorrect."/>
                        <pic:cNvPicPr>
                          <a:picLocks noChangeAspect="1"/>
                        </pic:cNvPicPr>
                        <pic:nvPr/>
                      </pic:nvPicPr>
                      <pic:blipFill>
                        <a:blip r:embed="rId33"/>
                        <a:stretch/>
                      </pic:blipFill>
                      <pic:spPr bwMode="auto">
                        <a:xfrm>
                          <a:off x="0" y="0"/>
                          <a:ext cx="7483477" cy="4982477"/>
                        </a:xfrm>
                        <a:prstGeom prst="rect">
                          <a:avLst/>
                        </a:prstGeom>
                        <a:ln>
                          <a:solidFill>
                            <a:schemeClr val="tx1"/>
                          </a:solid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588.08pt;height:391.55pt;mso-wrap-distance-left:0.00pt;mso-wrap-distance-top:0.00pt;mso-wrap-distance-right:0.00pt;mso-wrap-distance-bottom:0.00pt;z-index:1;" strokecolor="#000000">
                <v:imagedata r:id="rId33" o:title=""/>
                <o:lock v:ext="edit" rotation="t"/>
              </v:shape>
            </w:pict>
          </mc:Fallback>
        </mc:AlternateContent>
      </w:r>
      <w:bookmarkStart w:id="346" w:name="_Ref191412072"/>
      <w:r/>
      <w:bookmarkStart w:id="347" w:name="_Toc198651775"/>
      <w:r/>
      <w:bookmarkStart w:id="348" w:name="_Toc191370753"/>
      <w:r/>
      <w:bookmarkStart w:id="349" w:name="_Toc191371700"/>
      <w:r>
        <w:rPr>
          <w:rFonts w:ascii="Times New Roman" w:hAnsi="Times New Roman" w:cs="Times New Roman"/>
          <w:b/>
          <w:bCs/>
          <w:i w:val="0"/>
          <w:iCs/>
          <w:sz w:val="24"/>
        </w:rPr>
        <w:t xml:space="preserve">Supplementary Fig. </w:t>
      </w:r>
      <w:r>
        <w:rPr>
          <w:rFonts w:ascii="Times New Roman" w:hAnsi="Times New Roman" w:cs="Times New Roman"/>
          <w:b/>
          <w:bCs/>
          <w:i w:val="0"/>
          <w:iCs/>
          <w:sz w:val="24"/>
        </w:rPr>
        <w:fldChar w:fldCharType="begin"/>
      </w:r>
      <w:r>
        <w:rPr>
          <w:rFonts w:ascii="Times New Roman" w:hAnsi="Times New Roman" w:cs="Times New Roman"/>
          <w:b/>
          <w:bCs/>
          <w:i w:val="0"/>
          <w:iCs/>
          <w:sz w:val="24"/>
        </w:rPr>
        <w:instrText xml:space="preserve"> SEQ SM_Figure_ \* ARABIC </w:instrText>
      </w:r>
      <w:r>
        <w:rPr>
          <w:rFonts w:ascii="Times New Roman" w:hAnsi="Times New Roman" w:cs="Times New Roman"/>
          <w:b/>
          <w:bCs/>
          <w:i w:val="0"/>
          <w:iCs/>
          <w:sz w:val="24"/>
        </w:rPr>
        <w:fldChar w:fldCharType="separate"/>
      </w:r>
      <w:r>
        <w:rPr>
          <w:rFonts w:ascii="Times New Roman" w:hAnsi="Times New Roman" w:cs="Times New Roman"/>
          <w:b/>
          <w:bCs/>
          <w:i w:val="0"/>
          <w:iCs/>
          <w:sz w:val="24"/>
        </w:rPr>
        <w:t xml:space="preserve">16</w:t>
      </w:r>
      <w:r>
        <w:rPr>
          <w:rFonts w:ascii="Times New Roman" w:hAnsi="Times New Roman" w:cs="Times New Roman"/>
          <w:b/>
          <w:bCs/>
          <w:i w:val="0"/>
          <w:iCs/>
          <w:sz w:val="24"/>
        </w:rPr>
        <w:fldChar w:fldCharType="end"/>
      </w:r>
      <w:bookmarkEnd w:id="346"/>
      <w:r>
        <w:rPr>
          <w:rFonts w:ascii="Times New Roman" w:hAnsi="Times New Roman" w:cs="Times New Roman"/>
          <w:b/>
          <w:bCs/>
          <w:i w:val="0"/>
          <w:iCs/>
          <w:sz w:val="24"/>
        </w:rPr>
        <w:t xml:space="preserve">. Distribution of the predicted probabilities of relapse and 3m-CDP for the original and recalibrated models in the overall validation set and the reason for switch subgroups.</w:t>
      </w:r>
      <w:bookmarkEnd w:id="347"/>
      <w:r>
        <w:rPr>
          <w:rFonts w:ascii="Times New Roman" w:hAnsi="Times New Roman" w:cs="Times New Roman"/>
        </w:rPr>
      </w:r>
      <w:r>
        <w:rPr>
          <w:rFonts w:ascii="Times New Roman" w:hAnsi="Times New Roman" w:cs="Times New Roman"/>
        </w:rPr>
      </w:r>
    </w:p>
    <w:p>
      <w:pPr>
        <w:pStyle w:val="1059"/>
        <w:pBdr/>
        <w:spacing w:before="240" w:line="360" w:lineRule="auto"/>
        <w:ind w:right="2192"/>
        <w:rPr>
          <w:rFonts w:ascii="Times New Roman" w:hAnsi="Times New Roman" w:cs="Times New Roman"/>
          <w:i w:val="0"/>
          <w:iCs/>
          <w:sz w:val="24"/>
        </w:rPr>
        <w:sectPr>
          <w:footnotePr/>
          <w:endnotePr/>
          <w:type w:val="nextPage"/>
          <w:pgSz w:h="11906" w:orient="landscape" w:w="16838"/>
          <w:pgMar w:top="1440" w:right="1440" w:bottom="1440" w:left="1440" w:header="720" w:footer="720" w:gutter="0"/>
          <w:cols w:num="1" w:sep="0" w:space="709" w:equalWidth="1"/>
        </w:sectPr>
      </w:pPr>
      <w:r>
        <w:rPr>
          <w:rFonts w:ascii="Times New Roman" w:hAnsi="Times New Roman" w:cs="Times New Roman"/>
          <w:i w:val="0"/>
          <w:iCs/>
          <w:sz w:val="24"/>
        </w:rPr>
        <w:t xml:space="preserve">For the relapse outcome, recalibration halved the model’s coefficients, leading to smaller predictions that were similar across the SGs with slightly higher median probabilities to relapse observed for the programmed stop, pregnancy and lack of eff</w:t>
      </w:r>
      <w:r>
        <w:rPr>
          <w:rFonts w:ascii="Times New Roman" w:hAnsi="Times New Roman" w:cs="Times New Roman"/>
          <w:i w:val="0"/>
          <w:iCs/>
          <w:sz w:val="24"/>
        </w:rPr>
        <w:t xml:space="preserve">icacy SGs. For the 3m-CDP outcome, the distribution of predicted probabilities was similar across the overall set and SGs, except for the programmed stop, serious SE and lack of efficacy SGs, which had slightly higher median probabilities of 3m-CDP occurre</w:t>
      </w:r>
      <w:bookmarkEnd w:id="348"/>
      <w:r/>
      <w:bookmarkEnd w:id="349"/>
      <w:r>
        <w:rPr>
          <w:rFonts w:ascii="Times New Roman" w:hAnsi="Times New Roman" w:cs="Times New Roman"/>
          <w:i w:val="0"/>
          <w:iCs/>
          <w:sz w:val="24"/>
        </w:rPr>
        <w:t xml:space="preserve">nce.</w:t>
      </w:r>
      <w:r>
        <w:rPr>
          <w:rFonts w:ascii="Times New Roman" w:hAnsi="Times New Roman" w:cs="Times New Roman"/>
          <w:i w:val="0"/>
          <w:iCs/>
          <w:sz w:val="24"/>
        </w:rPr>
      </w:r>
      <w:r>
        <w:rPr>
          <w:rFonts w:ascii="Times New Roman" w:hAnsi="Times New Roman" w:cs="Times New Roman"/>
          <w:i w:val="0"/>
          <w:iCs/>
          <w:sz w:val="24"/>
        </w:rPr>
      </w:r>
    </w:p>
    <w:p>
      <w:pPr>
        <w:pStyle w:val="1059"/>
        <w:pBdr/>
        <w:spacing w:before="240" w:line="360" w:lineRule="auto"/>
        <w:ind/>
        <w:rPr>
          <w:rFonts w:ascii="Times New Roman" w:hAnsi="Times New Roman" w:cs="Times New Roman"/>
          <w:i w:val="0"/>
          <w:iCs/>
          <w:sz w:val="24"/>
        </w:rPr>
      </w:pPr>
      <w:r>
        <w:rPr>
          <w:rFonts w:cs="Times New Roman"/>
        </w:rPr>
        <mc:AlternateContent>
          <mc:Choice Requires="wpg">
            <w:drawing>
              <wp:inline xmlns:wp="http://schemas.openxmlformats.org/drawingml/2006/wordprocessingDrawing" distT="0" distB="0" distL="0" distR="0">
                <wp:extent cx="5731510" cy="8105002"/>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7934" name=""/>
                        <pic:cNvPicPr>
                          <a:picLocks noChangeAspect="1"/>
                        </pic:cNvPicPr>
                        <pic:nvPr/>
                      </pic:nvPicPr>
                      <pic:blipFill>
                        <a:blip r:embed="rId34"/>
                        <a:stretch/>
                      </pic:blipFill>
                      <pic:spPr bwMode="auto">
                        <a:xfrm>
                          <a:off x="0" y="0"/>
                          <a:ext cx="5731509" cy="81050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51.30pt;height:638.19pt;mso-wrap-distance-left:0.00pt;mso-wrap-distance-top:0.00pt;mso-wrap-distance-right:0.00pt;mso-wrap-distance-bottom:0.00pt;z-index:1;" stroked="false">
                <v:imagedata r:id="rId34" o:title=""/>
                <o:lock v:ext="edit" rotation="t"/>
              </v:shape>
            </w:pict>
          </mc:Fallback>
        </mc:AlternateContent>
      </w:r>
      <w:r>
        <w:rPr>
          <w:rFonts w:ascii="Times New Roman" w:hAnsi="Times New Roman" w:cs="Times New Roman"/>
          <w:i w:val="0"/>
          <w:iCs/>
          <w:sz w:val="24"/>
        </w:rPr>
      </w:r>
      <w:r>
        <w:rPr>
          <w:rFonts w:ascii="Times New Roman" w:hAnsi="Times New Roman" w:cs="Times New Roman"/>
          <w:i w:val="0"/>
          <w:iCs/>
          <w:sz w:val="24"/>
        </w:rPr>
      </w:r>
    </w:p>
    <w:p>
      <w:pPr>
        <w:pStyle w:val="1059"/>
        <w:pBdr/>
        <w:spacing w:before="240" w:line="360" w:lineRule="auto"/>
        <w:ind/>
        <w:rPr>
          <w:rFonts w:ascii="Times New Roman" w:hAnsi="Times New Roman" w:cs="Times New Roman"/>
          <w:i w:val="0"/>
          <w:iCs/>
          <w:sz w:val="24"/>
        </w:rPr>
      </w:pPr>
      <w:r>
        <w:rPr>
          <w:rFonts w:ascii="Times New Roman" w:hAnsi="Times New Roman" w:cs="Times New Roman"/>
          <w:i w:val="0"/>
          <w:iCs/>
          <w:sz w:val="24"/>
        </w:rPr>
      </w:r>
      <w:r>
        <w:rPr>
          <w:rFonts w:ascii="Times New Roman" w:hAnsi="Times New Roman" w:cs="Times New Roman"/>
          <w:i w:val="0"/>
          <w:iCs/>
          <w:sz w:val="24"/>
        </w:rPr>
      </w:r>
      <w:r>
        <w:rPr>
          <w:rFonts w:ascii="Times New Roman" w:hAnsi="Times New Roman" w:cs="Times New Roman"/>
          <w:i w:val="0"/>
          <w:iCs/>
          <w:sz w:val="24"/>
        </w:rPr>
      </w:r>
    </w:p>
    <w:p>
      <w:pPr>
        <w:pStyle w:val="1059"/>
        <w:pBdr/>
        <w:spacing w:before="240" w:line="360" w:lineRule="auto"/>
        <w:ind/>
        <w:rPr>
          <w:rFonts w:ascii="Times New Roman" w:hAnsi="Times New Roman" w:cs="Times New Roman"/>
          <w:i w:val="0"/>
          <w:iCs/>
          <w:sz w:val="24"/>
        </w:rPr>
      </w:pPr>
      <w:r>
        <w:rPr>
          <w:rFonts w:ascii="Times New Roman" w:hAnsi="Times New Roman" w:cs="Times New Roman"/>
          <w:i w:val="0"/>
          <w:iCs/>
          <w:sz w:val="24"/>
        </w:rPr>
      </w:r>
      <w:r>
        <w:rPr>
          <w:rFonts w:ascii="Times New Roman" w:hAnsi="Times New Roman" w:cs="Times New Roman"/>
          <w:i w:val="0"/>
          <w:iCs/>
          <w:sz w:val="24"/>
        </w:rPr>
      </w:r>
      <w:r>
        <w:rPr>
          <w:rFonts w:ascii="Times New Roman" w:hAnsi="Times New Roman" w:cs="Times New Roman"/>
          <w:i w:val="0"/>
          <w:iCs/>
          <w:sz w:val="24"/>
        </w:rPr>
      </w:r>
    </w:p>
    <w:p>
      <w:pPr>
        <w:pStyle w:val="1059"/>
        <w:pBdr/>
        <w:spacing w:before="240" w:line="360" w:lineRule="auto"/>
        <w:ind/>
        <w:rPr>
          <w:rFonts w:ascii="Times New Roman" w:hAnsi="Times New Roman" w:cs="Times New Roman"/>
          <w:i w:val="0"/>
          <w:iCs/>
          <w:sz w:val="24"/>
        </w:rPr>
      </w:pPr>
      <w:r>
        <w:rPr>
          <w:rFonts w:cs="Times New Roman"/>
        </w:rPr>
        <mc:AlternateContent>
          <mc:Choice Requires="wpg">
            <w:drawing>
              <wp:inline xmlns:wp="http://schemas.openxmlformats.org/drawingml/2006/wordprocessingDrawing" distT="0" distB="0" distL="0" distR="0">
                <wp:extent cx="5731510" cy="8105002"/>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07180" name=""/>
                        <pic:cNvPicPr>
                          <a:picLocks noChangeAspect="1"/>
                        </pic:cNvPicPr>
                        <pic:nvPr/>
                      </pic:nvPicPr>
                      <pic:blipFill>
                        <a:blip r:embed="rId35"/>
                        <a:stretch/>
                      </pic:blipFill>
                      <pic:spPr bwMode="auto">
                        <a:xfrm>
                          <a:off x="0" y="0"/>
                          <a:ext cx="5731509" cy="81050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51.30pt;height:638.19pt;mso-wrap-distance-left:0.00pt;mso-wrap-distance-top:0.00pt;mso-wrap-distance-right:0.00pt;mso-wrap-distance-bottom:0.00pt;z-index:1;" stroked="false">
                <v:imagedata r:id="rId35" o:title=""/>
                <o:lock v:ext="edit" rotation="t"/>
              </v:shape>
            </w:pict>
          </mc:Fallback>
        </mc:AlternateContent>
      </w:r>
      <w:r>
        <w:rPr>
          <w:rFonts w:ascii="Times New Roman" w:hAnsi="Times New Roman" w:cs="Times New Roman"/>
          <w:i w:val="0"/>
          <w:iCs/>
          <w:sz w:val="24"/>
        </w:rPr>
      </w:r>
      <w:r>
        <w:rPr>
          <w:rFonts w:ascii="Times New Roman" w:hAnsi="Times New Roman" w:cs="Times New Roman"/>
          <w:i w:val="0"/>
          <w:iCs/>
          <w:sz w:val="24"/>
        </w:rPr>
      </w:r>
    </w:p>
    <w:p>
      <w:pPr>
        <w:pStyle w:val="1059"/>
        <w:pBdr/>
        <w:spacing/>
        <w:ind/>
        <w:rPr>
          <w:rFonts w:ascii="Times New Roman" w:hAnsi="Times New Roman" w:cs="Times New Roman"/>
          <w:b/>
          <w:bCs/>
          <w:i w:val="0"/>
          <w:iCs/>
          <w:sz w:val="24"/>
          <w:lang w:val="en-US"/>
        </w:rPr>
      </w:pPr>
      <w:r>
        <w:rPr>
          <w:rFonts w:ascii="Times New Roman" w:hAnsi="Times New Roman" w:cs="Times New Roman"/>
          <w:b/>
          <w:bCs/>
          <w:i w:val="0"/>
          <w:iCs/>
          <w:sz w:val="24"/>
        </w:rPr>
        <w:t xml:space="preserve">Supplementary Fig. </w:t>
      </w:r>
      <w:r>
        <w:rPr>
          <w:rFonts w:ascii="Times New Roman" w:hAnsi="Times New Roman" w:cs="Times New Roman"/>
          <w:b/>
          <w:bCs/>
          <w:i w:val="0"/>
          <w:iCs/>
          <w:sz w:val="24"/>
        </w:rPr>
        <w:t xml:space="preserve">17</w:t>
      </w:r>
      <w:r>
        <w:rPr>
          <w:rFonts w:ascii="Times New Roman" w:hAnsi="Times New Roman" w:cs="Times New Roman"/>
          <w:b/>
          <w:bCs/>
          <w:i w:val="0"/>
          <w:iCs/>
          <w:sz w:val="24"/>
          <w:lang w:val="en-US"/>
        </w:rPr>
        <w:t xml:space="preserve"> TRIPOD+AI Checklist</w:t>
      </w:r>
      <w:r>
        <w:rPr>
          <w:rFonts w:ascii="Times New Roman" w:hAnsi="Times New Roman" w:cs="Times New Roman"/>
          <w:b/>
          <w:bCs/>
          <w:i w:val="0"/>
          <w:iCs/>
          <w:sz w:val="24"/>
          <w:lang w:val="en-US"/>
        </w:rPr>
      </w:r>
      <w:r>
        <w:rPr>
          <w:rFonts w:ascii="Times New Roman" w:hAnsi="Times New Roman" w:cs="Times New Roman"/>
          <w:b/>
          <w:bCs/>
          <w:i w:val="0"/>
          <w:iCs/>
          <w:sz w:val="24"/>
          <w:lang w:val="en-US"/>
        </w:rPr>
      </w:r>
    </w:p>
    <w:p>
      <w:pPr>
        <w:pStyle w:val="1059"/>
        <w:pBdr/>
        <w:spacing w:before="240" w:line="360" w:lineRule="auto"/>
        <w:ind/>
        <w:rPr>
          <w:rFonts w:ascii="Times New Roman" w:hAnsi="Times New Roman" w:cs="Times New Roman"/>
          <w:i w:val="0"/>
          <w:iCs/>
          <w:sz w:val="24"/>
        </w:rPr>
      </w:pPr>
      <w:r>
        <w:rPr>
          <w:rFonts w:ascii="Times New Roman" w:hAnsi="Times New Roman" w:cs="Times New Roman"/>
          <w:i w:val="0"/>
          <w:iCs/>
          <w:sz w:val="24"/>
        </w:rPr>
      </w:r>
      <w:r>
        <w:rPr>
          <w:rFonts w:ascii="Times New Roman" w:hAnsi="Times New Roman" w:cs="Times New Roman"/>
          <w:i w:val="0"/>
          <w:iCs/>
          <w:sz w:val="24"/>
        </w:rPr>
      </w:r>
      <w:r>
        <w:rPr>
          <w:rFonts w:ascii="Times New Roman" w:hAnsi="Times New Roman" w:cs="Times New Roman"/>
          <w:i w:val="0"/>
          <w:iCs/>
          <w:sz w:val="24"/>
        </w:rPr>
      </w:r>
    </w:p>
    <w:sectPr>
      <w:footnotePr/>
      <w:endnotePr/>
      <w:type w:val="nextPage"/>
      <w:pgSz w:h="16838" w:orient="portrait" w:w="11906"/>
      <w:pgMar w:top="1440" w:right="1440" w:bottom="1440" w:left="1440" w:header="720" w:footer="720" w:gutter="0"/>
      <w:cols w:num="1" w:sep="0" w:space="709"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Courier New">
    <w:panose1 w:val="02070309020205020404"/>
  </w:font>
  <w:font w:name="Gill Sans MT">
    <w:panose1 w:val="020B0603020202020204"/>
  </w:font>
  <w:font w:name="Times New Roman">
    <w:panose1 w:val="02020603050405020304"/>
  </w:font>
  <w:font w:name="Consolas">
    <w:panose1 w:val="020B0606030504020204"/>
  </w:font>
  <w:font w:name="Calibri">
    <w:panose1 w:val="020F0502020204030204"/>
  </w:font>
  <w:font w:name="Tahoma">
    <w:panose1 w:val="020B0604030504040204"/>
  </w:font>
  <w:font w:name="Arial Unicode MS">
    <w:panose1 w:val="020B06040202020202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665674986"/>
      <w:docPartObj>
        <w:docPartGallery w:val="Page Numbers (Bottom of Page)"/>
        <w:docPartUnique w:val="true"/>
      </w:docPartObj>
      <w:rPr/>
    </w:sdtPr>
    <w:sdtContent>
      <w:p>
        <w:pPr>
          <w:pStyle w:val="1065"/>
          <w:pBdr>
            <w:top w:val="single" w:color="d9d9d9" w:themeColor="background1" w:themeShade="D9" w:sz="4" w:space="1"/>
          </w:pBdr>
          <w:spacing/>
          <w:ind/>
          <w:jc w:val="right"/>
          <w:rPr/>
        </w:pPr>
        <w:r>
          <w:fldChar w:fldCharType="begin"/>
        </w:r>
        <w:r>
          <w:instrText xml:space="preserve"> PAGE   \* MERGEFORMAT </w:instrText>
        </w:r>
        <w:r>
          <w:fldChar w:fldCharType="separate"/>
        </w:r>
        <w:r>
          <w:t xml:space="preserve">2</w:t>
        </w:r>
        <w:r>
          <w:fldChar w:fldCharType="end"/>
        </w:r>
        <w:r>
          <w:t xml:space="preserve"> | </w:t>
        </w:r>
        <w:r>
          <w:rPr>
            <w:color w:val="7f7f7f" w:themeColor="background1" w:themeShade="7F"/>
            <w:spacing w:val="60"/>
          </w:rPr>
          <w:t xml:space="preserve">Page</w:t>
        </w:r>
        <w:r/>
      </w:p>
    </w:sdtContent>
  </w:sdt>
  <w:p>
    <w:pPr>
      <w:pStyle w:val="106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200147619"/>
      <w:docPartObj>
        <w:docPartGallery w:val="Page Numbers (Bottom of Page)"/>
        <w:docPartUnique w:val="true"/>
      </w:docPartObj>
      <w:rPr/>
    </w:sdtPr>
    <w:sdtContent>
      <w:p>
        <w:pPr>
          <w:pStyle w:val="1065"/>
          <w:pBdr/>
          <w:spacing/>
          <w:ind/>
          <w:jc w:val="right"/>
          <w:rPr/>
        </w:pPr>
        <w:r>
          <w:fldChar w:fldCharType="begin"/>
        </w:r>
        <w:r>
          <w:instrText xml:space="preserve"> PAGE   \* MERGEFORMAT </w:instrText>
        </w:r>
        <w:r>
          <w:fldChar w:fldCharType="separate"/>
        </w:r>
        <w:r>
          <w:t xml:space="preserve">2</w:t>
        </w:r>
        <w:r>
          <w:fldChar w:fldCharType="end"/>
        </w:r>
        <w:r/>
      </w:p>
    </w:sdtContent>
  </w:sdt>
  <w:p>
    <w:pPr>
      <w:pStyle w:val="106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63"/>
      <w:pBdr/>
      <w:spacing/>
      <w:ind/>
      <w:rPr/>
    </w:pPr>
    <w:r>
      <w:t xml:space="preserve"> RRMS therapy switch: predictive tool use</w: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78A6"/>
    <w:lvl w:ilvl="0">
      <w:isLgl w:val="false"/>
      <w:lvlJc w:val="left"/>
      <w:lvlText w:val="•"/>
      <w:numFmt w:val="bullet"/>
      <w:pPr>
        <w:pBdr/>
        <w:spacing/>
        <w:ind w:hanging="480" w:left="720"/>
      </w:pPr>
      <w:rPr/>
      <w:start w:val="0"/>
      <w:suff w:val="tab"/>
    </w:lvl>
    <w:lvl w:ilvl="1">
      <w:isLgl w:val="false"/>
      <w:lvlJc w:val="left"/>
      <w:lvlText w:val="–"/>
      <w:numFmt w:val="bullet"/>
      <w:pPr>
        <w:pBdr/>
        <w:spacing/>
        <w:ind w:hanging="480" w:left="1440"/>
      </w:pPr>
      <w:rPr/>
      <w:start w:val="0"/>
      <w:suff w:val="tab"/>
    </w:lvl>
    <w:lvl w:ilvl="2">
      <w:isLgl w:val="false"/>
      <w:lvlJc w:val="left"/>
      <w:lvlText w:val="•"/>
      <w:numFmt w:val="bullet"/>
      <w:pPr>
        <w:pBdr/>
        <w:spacing/>
        <w:ind w:hanging="480" w:left="2160"/>
      </w:pPr>
      <w:rPr/>
      <w:start w:val="0"/>
      <w:suff w:val="tab"/>
    </w:lvl>
    <w:lvl w:ilvl="3">
      <w:isLgl w:val="false"/>
      <w:lvlJc w:val="left"/>
      <w:lvlText w:val="–"/>
      <w:numFmt w:val="bullet"/>
      <w:pPr>
        <w:pBdr/>
        <w:spacing/>
        <w:ind w:hanging="480" w:left="2880"/>
      </w:pPr>
      <w:rPr/>
      <w:start w:val="0"/>
      <w:suff w:val="tab"/>
    </w:lvl>
    <w:lvl w:ilvl="4">
      <w:isLgl w:val="false"/>
      <w:lvlJc w:val="left"/>
      <w:lvlText w:val="•"/>
      <w:numFmt w:val="bullet"/>
      <w:pPr>
        <w:pBdr/>
        <w:spacing/>
        <w:ind w:hanging="480" w:left="3600"/>
      </w:pPr>
      <w:rPr/>
      <w:start w:val="0"/>
      <w:suff w:val="tab"/>
    </w:lvl>
    <w:lvl w:ilvl="5">
      <w:isLgl w:val="false"/>
      <w:lvlJc w:val="left"/>
      <w:lvlText w:val="–"/>
      <w:numFmt w:val="bullet"/>
      <w:pPr>
        <w:pBdr/>
        <w:spacing/>
        <w:ind w:hanging="480" w:left="4320"/>
      </w:pPr>
      <w:rPr/>
      <w:start w:val="0"/>
      <w:suff w:val="tab"/>
    </w:lvl>
    <w:lvl w:ilvl="6">
      <w:isLgl w:val="false"/>
      <w:lvlJc w:val="left"/>
      <w:lvlText w:val="•"/>
      <w:numFmt w:val="bullet"/>
      <w:pPr>
        <w:pBdr/>
        <w:spacing/>
        <w:ind w:hanging="480" w:left="5040"/>
      </w:pPr>
      <w:rPr/>
      <w:start w:val="0"/>
      <w:suff w:val="tab"/>
    </w:lvl>
    <w:lvl w:ilvl="7">
      <w:isLgl w:val="false"/>
      <w:lvlJc w:val="left"/>
      <w:lvlText w:val="–"/>
      <w:numFmt w:val="bullet"/>
      <w:pPr>
        <w:pBdr/>
        <w:spacing/>
        <w:ind w:hanging="480" w:left="5760"/>
      </w:pPr>
      <w:rPr/>
      <w:start w:val="0"/>
      <w:suff w:val="tab"/>
    </w:lvl>
    <w:lvl w:ilvl="8">
      <w:isLgl w:val="false"/>
      <w:lvlJc w:val="left"/>
      <w:lvlText w:val="•"/>
      <w:numFmt w:val="bullet"/>
      <w:pPr>
        <w:pBdr/>
        <w:spacing/>
        <w:ind w:hanging="480" w:left="6480"/>
      </w:pPr>
      <w:rPr/>
      <w:start w:val="0"/>
      <w:suff w:val="tab"/>
    </w:lvl>
  </w:abstractNum>
  <w:abstractNum w:abstractNumId="1">
    <w:nsid w:val="037C57F1"/>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
    <w:nsid w:val="085A2609"/>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3">
    <w:nsid w:val="0A23037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
    <w:nsid w:val="0A3846AF"/>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
    <w:nsid w:val="12CF36B8"/>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6">
    <w:nsid w:val="1474480A"/>
    <w:lvl w:ilvl="0">
      <w:isLgl w:val="false"/>
      <w:lvlJc w:val="left"/>
      <w:lvlText w:val="%1."/>
      <w:numFmt w:val="decimal"/>
      <w:pPr>
        <w:pBdr/>
        <w:tabs>
          <w:tab w:val="num" w:leader="none" w:pos="720"/>
        </w:tabs>
        <w:spacing/>
        <w:ind w:hanging="360" w:left="720"/>
      </w:pPr>
      <w:rPr>
        <w:rFonts w:hint="default" w:ascii="Calibri" w:hAnsi="Calibri" w:eastAsiaTheme="minorHAnsi" w:cstheme="minorBidi"/>
        <w:b/>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rFonts w:hint="default"/>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7">
    <w:nsid w:val="15D5436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
    <w:nsid w:val="1727616A"/>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9">
    <w:nsid w:val="23720E31"/>
    <w:lvl w:ilvl="0">
      <w:isLgl w:val="false"/>
      <w:lvlJc w:val="left"/>
      <w:lvlText w:val="-"/>
      <w:numFmt w:val="bullet"/>
      <w:pPr>
        <w:pBdr/>
        <w:spacing/>
        <w:ind w:hanging="360" w:left="720"/>
      </w:pPr>
      <w:rPr>
        <w:rFonts w:hint="default" w:ascii="Calibri" w:hAnsi="Calibri" w:eastAsia="Calibri" w:cs="Calibri"/>
      </w:rPr>
      <w:start w:val="2"/>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
    <w:nsid w:val="2592179D"/>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11">
    <w:nsid w:val="25A201A2"/>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12">
    <w:nsid w:val="25D77095"/>
    <w:lvl w:ilvl="0">
      <w:isLgl w:val="false"/>
      <w:lvlJc w:val="left"/>
      <w:lvlText w:val=" "/>
      <w:numFmt w:val="bullet"/>
      <w:pPr>
        <w:pBdr/>
        <w:spacing/>
        <w:ind w:hanging="480" w:left="720"/>
      </w:pPr>
      <w:rPr/>
      <w:start w:val="0"/>
      <w:suff w:val="tab"/>
    </w:lvl>
    <w:lvl w:ilvl="1">
      <w:isLgl w:val="false"/>
      <w:lvlJc w:val="left"/>
      <w:lvlText w:val=" "/>
      <w:numFmt w:val="bullet"/>
      <w:pPr>
        <w:pBdr/>
        <w:spacing/>
        <w:ind w:hanging="480" w:left="1440"/>
      </w:pPr>
      <w:rPr/>
      <w:start w:val="0"/>
      <w:suff w:val="tab"/>
    </w:lvl>
    <w:lvl w:ilvl="2">
      <w:isLgl w:val="false"/>
      <w:lvlJc w:val="left"/>
      <w:lvlText w:val=" "/>
      <w:numFmt w:val="bullet"/>
      <w:pPr>
        <w:pBdr/>
        <w:spacing/>
        <w:ind w:hanging="480" w:left="2160"/>
      </w:pPr>
      <w:rPr/>
      <w:start w:val="0"/>
      <w:suff w:val="tab"/>
    </w:lvl>
    <w:lvl w:ilvl="3">
      <w:isLgl w:val="false"/>
      <w:lvlJc w:val="left"/>
      <w:lvlText w:val=" "/>
      <w:numFmt w:val="bullet"/>
      <w:pPr>
        <w:pBdr/>
        <w:spacing/>
        <w:ind w:hanging="480" w:left="2880"/>
      </w:pPr>
      <w:rPr/>
      <w:start w:val="0"/>
      <w:suff w:val="tab"/>
    </w:lvl>
    <w:lvl w:ilvl="4">
      <w:isLgl w:val="false"/>
      <w:lvlJc w:val="left"/>
      <w:lvlText w:val=" "/>
      <w:numFmt w:val="bullet"/>
      <w:pPr>
        <w:pBdr/>
        <w:spacing/>
        <w:ind w:hanging="480" w:left="3600"/>
      </w:pPr>
      <w:rPr/>
      <w:start w:val="0"/>
      <w:suff w:val="tab"/>
    </w:lvl>
    <w:lvl w:ilvl="5">
      <w:isLgl w:val="false"/>
      <w:lvlJc w:val="left"/>
      <w:lvlText w:val=" "/>
      <w:numFmt w:val="bullet"/>
      <w:pPr>
        <w:pBdr/>
        <w:spacing/>
        <w:ind w:hanging="480" w:left="4320"/>
      </w:pPr>
      <w:rPr/>
      <w:start w:val="0"/>
      <w:suff w:val="tab"/>
    </w:lvl>
    <w:lvl w:ilvl="6">
      <w:isLgl w:val="false"/>
      <w:lvlJc w:val="left"/>
      <w:lvlText w:val=" "/>
      <w:numFmt w:val="bullet"/>
      <w:pPr>
        <w:pBdr/>
        <w:spacing/>
        <w:ind w:hanging="480" w:left="5040"/>
      </w:pPr>
      <w:rPr/>
      <w:start w:val="0"/>
      <w:suff w:val="tab"/>
    </w:lvl>
    <w:lvl w:ilvl="7">
      <w:isLgl w:val="false"/>
      <w:lvlJc w:val="left"/>
      <w:lvlText w:val=" "/>
      <w:numFmt w:val="bullet"/>
      <w:pPr>
        <w:pBdr/>
        <w:spacing/>
        <w:ind w:hanging="480" w:left="5760"/>
      </w:pPr>
      <w:rPr/>
      <w:start w:val="0"/>
      <w:suff w:val="tab"/>
    </w:lvl>
    <w:lvl w:ilvl="8">
      <w:isLgl w:val="false"/>
      <w:lvlJc w:val="left"/>
      <w:lvlText w:val=" "/>
      <w:numFmt w:val="bullet"/>
      <w:pPr>
        <w:pBdr/>
        <w:spacing/>
        <w:ind w:hanging="480" w:left="6480"/>
      </w:pPr>
      <w:rPr/>
      <w:start w:val="0"/>
      <w:suff w:val="tab"/>
    </w:lvl>
  </w:abstractNum>
  <w:abstractNum w:abstractNumId="13">
    <w:nsid w:val="2A647A15"/>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14">
    <w:nsid w:val="2C2543E4"/>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15">
    <w:nsid w:val="2F115994"/>
    <w:lvl w:ilvl="0">
      <w:isLgl w:val="false"/>
      <w:lvlJc w:val="left"/>
      <w:lvlText w:val=" "/>
      <w:numFmt w:val="bullet"/>
      <w:pPr>
        <w:pBdr/>
        <w:spacing/>
        <w:ind w:hanging="480" w:left="720"/>
      </w:pPr>
      <w:rPr/>
      <w:start w:val="0"/>
      <w:suff w:val="tab"/>
    </w:lvl>
    <w:lvl w:ilvl="1">
      <w:isLgl w:val="false"/>
      <w:lvlJc w:val="left"/>
      <w:lvlText w:val=" "/>
      <w:numFmt w:val="bullet"/>
      <w:pPr>
        <w:pBdr/>
        <w:spacing/>
        <w:ind w:hanging="480" w:left="1440"/>
      </w:pPr>
      <w:rPr/>
      <w:start w:val="0"/>
      <w:suff w:val="tab"/>
    </w:lvl>
    <w:lvl w:ilvl="2">
      <w:isLgl w:val="false"/>
      <w:lvlJc w:val="left"/>
      <w:lvlText w:val=" "/>
      <w:numFmt w:val="bullet"/>
      <w:pPr>
        <w:pBdr/>
        <w:spacing/>
        <w:ind w:hanging="480" w:left="2160"/>
      </w:pPr>
      <w:rPr/>
      <w:start w:val="0"/>
      <w:suff w:val="tab"/>
    </w:lvl>
    <w:lvl w:ilvl="3">
      <w:isLgl w:val="false"/>
      <w:lvlJc w:val="left"/>
      <w:lvlText w:val=" "/>
      <w:numFmt w:val="bullet"/>
      <w:pPr>
        <w:pBdr/>
        <w:spacing/>
        <w:ind w:hanging="480" w:left="2880"/>
      </w:pPr>
      <w:rPr/>
      <w:start w:val="0"/>
      <w:suff w:val="tab"/>
    </w:lvl>
    <w:lvl w:ilvl="4">
      <w:isLgl w:val="false"/>
      <w:lvlJc w:val="left"/>
      <w:lvlText w:val=" "/>
      <w:numFmt w:val="bullet"/>
      <w:pPr>
        <w:pBdr/>
        <w:spacing/>
        <w:ind w:hanging="480" w:left="3600"/>
      </w:pPr>
      <w:rPr/>
      <w:start w:val="0"/>
      <w:suff w:val="tab"/>
    </w:lvl>
    <w:lvl w:ilvl="5">
      <w:isLgl w:val="false"/>
      <w:lvlJc w:val="left"/>
      <w:lvlText w:val=" "/>
      <w:numFmt w:val="bullet"/>
      <w:pPr>
        <w:pBdr/>
        <w:spacing/>
        <w:ind w:hanging="480" w:left="4320"/>
      </w:pPr>
      <w:rPr/>
      <w:start w:val="0"/>
      <w:suff w:val="tab"/>
    </w:lvl>
    <w:lvl w:ilvl="6">
      <w:isLgl w:val="false"/>
      <w:lvlJc w:val="left"/>
      <w:lvlText w:val=" "/>
      <w:numFmt w:val="bullet"/>
      <w:pPr>
        <w:pBdr/>
        <w:spacing/>
        <w:ind w:hanging="480" w:left="5040"/>
      </w:pPr>
      <w:rPr/>
      <w:start w:val="0"/>
      <w:suff w:val="tab"/>
    </w:lvl>
    <w:lvl w:ilvl="7">
      <w:isLgl w:val="false"/>
      <w:lvlJc w:val="left"/>
      <w:lvlText w:val=" "/>
      <w:numFmt w:val="bullet"/>
      <w:pPr>
        <w:pBdr/>
        <w:spacing/>
        <w:ind w:hanging="480" w:left="5760"/>
      </w:pPr>
      <w:rPr/>
      <w:start w:val="0"/>
      <w:suff w:val="tab"/>
    </w:lvl>
    <w:lvl w:ilvl="8">
      <w:isLgl w:val="false"/>
      <w:lvlJc w:val="left"/>
      <w:lvlText w:val=" "/>
      <w:numFmt w:val="bullet"/>
      <w:pPr>
        <w:pBdr/>
        <w:spacing/>
        <w:ind w:hanging="480" w:left="6480"/>
      </w:pPr>
      <w:rPr/>
      <w:start w:val="0"/>
      <w:suff w:val="tab"/>
    </w:lvl>
  </w:abstractNum>
  <w:abstractNum w:abstractNumId="16">
    <w:nsid w:val="33FC7928"/>
    <w:lvl w:ilvl="0">
      <w:isLgl w:val="false"/>
      <w:lvlJc w:val="left"/>
      <w:lvlText w:val=""/>
      <w:numFmt w:val="bullet"/>
      <w:pPr>
        <w:pBdr/>
        <w:spacing/>
        <w:ind w:hanging="360" w:left="720"/>
      </w:pPr>
      <w:rPr>
        <w:rFonts w:hint="default" w:ascii="Wingdings" w:hAnsi="Wingdings" w:eastAsia="Calibri" w:cstheme="majorHAnsi"/>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7">
    <w:nsid w:val="3A081383"/>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18">
    <w:nsid w:val="3B444F6F"/>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19">
    <w:nsid w:val="3EA1559E"/>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20">
    <w:nsid w:val="45935324"/>
    <w:lvl w:ilvl="0">
      <w:isLgl w:val="false"/>
      <w:lvlJc w:val="left"/>
      <w:lvlText w:val="%1."/>
      <w:numFmt w:val="decimal"/>
      <w:pPr>
        <w:pBdr/>
        <w:tabs>
          <w:tab w:val="num" w:leader="none" w:pos="720"/>
        </w:tabs>
        <w:spacing/>
        <w:ind w:hanging="360" w:left="720"/>
      </w:pPr>
      <w:rPr>
        <w:rFonts w:ascii="Calibri" w:hAnsi="Calibri" w:eastAsiaTheme="minorHAnsi" w:cstheme="minorBidi"/>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21">
    <w:nsid w:val="46CE1BCE"/>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22">
    <w:nsid w:val="4707211E"/>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23">
    <w:nsid w:val="4CC74272"/>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24">
    <w:nsid w:val="4E1A0E56"/>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25">
    <w:nsid w:val="4ECB1068"/>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26">
    <w:nsid w:val="4F356DCD"/>
    <w:lvl w:ilvl="0">
      <w:isLgl w:val="false"/>
      <w:lvlJc w:val="left"/>
      <w:lvlText w:val="•"/>
      <w:numFmt w:val="bullet"/>
      <w:pPr>
        <w:pBdr/>
        <w:tabs>
          <w:tab w:val="num" w:leader="none" w:pos="720"/>
        </w:tabs>
        <w:spacing/>
        <w:ind w:hanging="360" w:left="720"/>
      </w:pPr>
      <w:rPr>
        <w:rFonts w:hint="default" w:ascii="Times New Roman" w:hAnsi="Times New Roman"/>
      </w:rPr>
      <w:start w:val="1"/>
      <w:suff w:val="tab"/>
    </w:lvl>
    <w:lvl w:ilvl="1">
      <w:isLgl w:val="false"/>
      <w:lvlJc w:val="left"/>
      <w:lvlText w:val="•"/>
      <w:numFmt w:val="bullet"/>
      <w:pPr>
        <w:pBdr/>
        <w:tabs>
          <w:tab w:val="num" w:leader="none" w:pos="1440"/>
        </w:tabs>
        <w:spacing/>
        <w:ind w:hanging="360" w:left="1440"/>
      </w:pPr>
      <w:rPr>
        <w:rFonts w:hint="default" w:ascii="Times New Roman" w:hAnsi="Times New Roman"/>
      </w:rPr>
      <w:start w:val="1"/>
      <w:suff w:val="tab"/>
    </w:lvl>
    <w:lvl w:ilvl="2">
      <w:isLgl w:val="false"/>
      <w:lvlJc w:val="left"/>
      <w:lvlText w:val="•"/>
      <w:numFmt w:val="bullet"/>
      <w:pPr>
        <w:pBdr/>
        <w:tabs>
          <w:tab w:val="num" w:leader="none" w:pos="2160"/>
        </w:tabs>
        <w:spacing/>
        <w:ind w:hanging="360" w:left="2160"/>
      </w:pPr>
      <w:rPr>
        <w:rFonts w:hint="default" w:ascii="Times New Roman" w:hAnsi="Times New Roman"/>
      </w:rPr>
      <w:start w:val="1"/>
      <w:suff w:val="tab"/>
    </w:lvl>
    <w:lvl w:ilvl="3">
      <w:isLgl w:val="false"/>
      <w:lvlJc w:val="left"/>
      <w:lvlText w:val="•"/>
      <w:numFmt w:val="bullet"/>
      <w:pPr>
        <w:pBdr/>
        <w:tabs>
          <w:tab w:val="num" w:leader="none" w:pos="2880"/>
        </w:tabs>
        <w:spacing/>
        <w:ind w:hanging="360" w:left="2880"/>
      </w:pPr>
      <w:rPr>
        <w:rFonts w:hint="default" w:ascii="Times New Roman" w:hAnsi="Times New Roman"/>
      </w:rPr>
      <w:start w:val="1"/>
      <w:suff w:val="tab"/>
    </w:lvl>
    <w:lvl w:ilvl="4">
      <w:isLgl w:val="false"/>
      <w:lvlJc w:val="left"/>
      <w:lvlText w:val="•"/>
      <w:numFmt w:val="bullet"/>
      <w:pPr>
        <w:pBdr/>
        <w:tabs>
          <w:tab w:val="num" w:leader="none" w:pos="3600"/>
        </w:tabs>
        <w:spacing/>
        <w:ind w:hanging="360" w:left="3600"/>
      </w:pPr>
      <w:rPr>
        <w:rFonts w:hint="default" w:ascii="Times New Roman" w:hAnsi="Times New Roman"/>
      </w:rPr>
      <w:start w:val="1"/>
      <w:suff w:val="tab"/>
    </w:lvl>
    <w:lvl w:ilvl="5">
      <w:isLgl w:val="false"/>
      <w:lvlJc w:val="left"/>
      <w:lvlText w:val="•"/>
      <w:numFmt w:val="bullet"/>
      <w:pPr>
        <w:pBdr/>
        <w:tabs>
          <w:tab w:val="num" w:leader="none" w:pos="4320"/>
        </w:tabs>
        <w:spacing/>
        <w:ind w:hanging="360" w:left="4320"/>
      </w:pPr>
      <w:rPr>
        <w:rFonts w:hint="default" w:ascii="Times New Roman" w:hAnsi="Times New Roman"/>
      </w:rPr>
      <w:start w:val="1"/>
      <w:suff w:val="tab"/>
    </w:lvl>
    <w:lvl w:ilvl="6">
      <w:isLgl w:val="false"/>
      <w:lvlJc w:val="left"/>
      <w:lvlText w:val="•"/>
      <w:numFmt w:val="bullet"/>
      <w:pPr>
        <w:pBdr/>
        <w:tabs>
          <w:tab w:val="num" w:leader="none" w:pos="5040"/>
        </w:tabs>
        <w:spacing/>
        <w:ind w:hanging="360" w:left="5040"/>
      </w:pPr>
      <w:rPr>
        <w:rFonts w:hint="default" w:ascii="Times New Roman" w:hAnsi="Times New Roman"/>
      </w:rPr>
      <w:start w:val="1"/>
      <w:suff w:val="tab"/>
    </w:lvl>
    <w:lvl w:ilvl="7">
      <w:isLgl w:val="false"/>
      <w:lvlJc w:val="left"/>
      <w:lvlText w:val="•"/>
      <w:numFmt w:val="bullet"/>
      <w:pPr>
        <w:pBdr/>
        <w:tabs>
          <w:tab w:val="num" w:leader="none" w:pos="5760"/>
        </w:tabs>
        <w:spacing/>
        <w:ind w:hanging="360" w:left="5760"/>
      </w:pPr>
      <w:rPr>
        <w:rFonts w:hint="default" w:ascii="Times New Roman" w:hAnsi="Times New Roman"/>
      </w:rPr>
      <w:start w:val="1"/>
      <w:suff w:val="tab"/>
    </w:lvl>
    <w:lvl w:ilvl="8">
      <w:isLgl w:val="false"/>
      <w:lvlJc w:val="left"/>
      <w:lvlText w:val="•"/>
      <w:numFmt w:val="bullet"/>
      <w:pPr>
        <w:pBdr/>
        <w:tabs>
          <w:tab w:val="num" w:leader="none" w:pos="6480"/>
        </w:tabs>
        <w:spacing/>
        <w:ind w:hanging="360" w:left="6480"/>
      </w:pPr>
      <w:rPr>
        <w:rFonts w:hint="default" w:ascii="Times New Roman" w:hAnsi="Times New Roman"/>
      </w:rPr>
      <w:start w:val="1"/>
      <w:suff w:val="tab"/>
    </w:lvl>
  </w:abstractNum>
  <w:abstractNum w:abstractNumId="27">
    <w:nsid w:val="5107503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8">
    <w:nsid w:val="534556C8"/>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29">
    <w:nsid w:val="53D83AB3"/>
    <w:lvl w:ilvl="0">
      <w:isLgl w:val="false"/>
      <w:lvlJc w:val="left"/>
      <w:lvlText w:val=""/>
      <w:numFmt w:val="bullet"/>
      <w:pPr>
        <w:pBdr/>
        <w:spacing/>
        <w:ind w:hanging="360" w:left="720"/>
      </w:pPr>
      <w:rPr>
        <w:rFonts w:hint="default" w:ascii="Wingdings" w:hAnsi="Wingdings" w:eastAsia="Calibri" w:cstheme="majorHAnsi"/>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0">
    <w:nsid w:val="543F2B7C"/>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1">
    <w:nsid w:val="57B804C9"/>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32">
    <w:nsid w:val="5A175B79"/>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33">
    <w:nsid w:val="5AD14C0B"/>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4">
    <w:nsid w:val="5B203307"/>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5">
    <w:nsid w:val="5BB0422F"/>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6">
    <w:nsid w:val="5DAB309F"/>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7">
    <w:nsid w:val="5DE7392D"/>
    <w:lvl w:ilvl="0">
      <w:isLgl w:val="false"/>
      <w:lvlJc w:val="left"/>
      <w:lvlText w:val="•"/>
      <w:numFmt w:val="bullet"/>
      <w:pPr>
        <w:pBdr/>
        <w:tabs>
          <w:tab w:val="num" w:leader="none" w:pos="720"/>
        </w:tabs>
        <w:spacing/>
        <w:ind w:hanging="360" w:left="720"/>
      </w:pPr>
      <w:rPr>
        <w:rFonts w:hint="default" w:ascii="Times New Roman" w:hAnsi="Times New Roman"/>
      </w:rPr>
      <w:start w:val="1"/>
      <w:suff w:val="tab"/>
    </w:lvl>
    <w:lvl w:ilvl="1">
      <w:isLgl w:val="false"/>
      <w:lvlJc w:val="left"/>
      <w:lvlText w:val="•"/>
      <w:numFmt w:val="bullet"/>
      <w:pPr>
        <w:pBdr/>
        <w:tabs>
          <w:tab w:val="num" w:leader="none" w:pos="1440"/>
        </w:tabs>
        <w:spacing/>
        <w:ind w:hanging="360" w:left="1440"/>
      </w:pPr>
      <w:rPr>
        <w:rFonts w:hint="default" w:ascii="Times New Roman" w:hAnsi="Times New Roman"/>
      </w:rPr>
      <w:start w:val="1"/>
      <w:suff w:val="tab"/>
    </w:lvl>
    <w:lvl w:ilvl="2">
      <w:isLgl w:val="false"/>
      <w:lvlJc w:val="left"/>
      <w:lvlText w:val="•"/>
      <w:numFmt w:val="bullet"/>
      <w:pPr>
        <w:pBdr/>
        <w:tabs>
          <w:tab w:val="num" w:leader="none" w:pos="2160"/>
        </w:tabs>
        <w:spacing/>
        <w:ind w:hanging="360" w:left="2160"/>
      </w:pPr>
      <w:rPr>
        <w:rFonts w:hint="default" w:ascii="Times New Roman" w:hAnsi="Times New Roman"/>
      </w:rPr>
      <w:start w:val="1"/>
      <w:suff w:val="tab"/>
    </w:lvl>
    <w:lvl w:ilvl="3">
      <w:isLgl w:val="false"/>
      <w:lvlJc w:val="left"/>
      <w:lvlText w:val="•"/>
      <w:numFmt w:val="bullet"/>
      <w:pPr>
        <w:pBdr/>
        <w:tabs>
          <w:tab w:val="num" w:leader="none" w:pos="2880"/>
        </w:tabs>
        <w:spacing/>
        <w:ind w:hanging="360" w:left="2880"/>
      </w:pPr>
      <w:rPr>
        <w:rFonts w:hint="default" w:ascii="Times New Roman" w:hAnsi="Times New Roman"/>
      </w:rPr>
      <w:start w:val="1"/>
      <w:suff w:val="tab"/>
    </w:lvl>
    <w:lvl w:ilvl="4">
      <w:isLgl w:val="false"/>
      <w:lvlJc w:val="left"/>
      <w:lvlText w:val="•"/>
      <w:numFmt w:val="bullet"/>
      <w:pPr>
        <w:pBdr/>
        <w:tabs>
          <w:tab w:val="num" w:leader="none" w:pos="3600"/>
        </w:tabs>
        <w:spacing/>
        <w:ind w:hanging="360" w:left="3600"/>
      </w:pPr>
      <w:rPr>
        <w:rFonts w:hint="default" w:ascii="Times New Roman" w:hAnsi="Times New Roman"/>
      </w:rPr>
      <w:start w:val="1"/>
      <w:suff w:val="tab"/>
    </w:lvl>
    <w:lvl w:ilvl="5">
      <w:isLgl w:val="false"/>
      <w:lvlJc w:val="left"/>
      <w:lvlText w:val="•"/>
      <w:numFmt w:val="bullet"/>
      <w:pPr>
        <w:pBdr/>
        <w:tabs>
          <w:tab w:val="num" w:leader="none" w:pos="4320"/>
        </w:tabs>
        <w:spacing/>
        <w:ind w:hanging="360" w:left="4320"/>
      </w:pPr>
      <w:rPr>
        <w:rFonts w:hint="default" w:ascii="Times New Roman" w:hAnsi="Times New Roman"/>
      </w:rPr>
      <w:start w:val="1"/>
      <w:suff w:val="tab"/>
    </w:lvl>
    <w:lvl w:ilvl="6">
      <w:isLgl w:val="false"/>
      <w:lvlJc w:val="left"/>
      <w:lvlText w:val="•"/>
      <w:numFmt w:val="bullet"/>
      <w:pPr>
        <w:pBdr/>
        <w:tabs>
          <w:tab w:val="num" w:leader="none" w:pos="5040"/>
        </w:tabs>
        <w:spacing/>
        <w:ind w:hanging="360" w:left="5040"/>
      </w:pPr>
      <w:rPr>
        <w:rFonts w:hint="default" w:ascii="Times New Roman" w:hAnsi="Times New Roman"/>
      </w:rPr>
      <w:start w:val="1"/>
      <w:suff w:val="tab"/>
    </w:lvl>
    <w:lvl w:ilvl="7">
      <w:isLgl w:val="false"/>
      <w:lvlJc w:val="left"/>
      <w:lvlText w:val="•"/>
      <w:numFmt w:val="bullet"/>
      <w:pPr>
        <w:pBdr/>
        <w:tabs>
          <w:tab w:val="num" w:leader="none" w:pos="5760"/>
        </w:tabs>
        <w:spacing/>
        <w:ind w:hanging="360" w:left="5760"/>
      </w:pPr>
      <w:rPr>
        <w:rFonts w:hint="default" w:ascii="Times New Roman" w:hAnsi="Times New Roman"/>
      </w:rPr>
      <w:start w:val="1"/>
      <w:suff w:val="tab"/>
    </w:lvl>
    <w:lvl w:ilvl="8">
      <w:isLgl w:val="false"/>
      <w:lvlJc w:val="left"/>
      <w:lvlText w:val="•"/>
      <w:numFmt w:val="bullet"/>
      <w:pPr>
        <w:pBdr/>
        <w:tabs>
          <w:tab w:val="num" w:leader="none" w:pos="6480"/>
        </w:tabs>
        <w:spacing/>
        <w:ind w:hanging="360" w:left="6480"/>
      </w:pPr>
      <w:rPr>
        <w:rFonts w:hint="default" w:ascii="Times New Roman" w:hAnsi="Times New Roman"/>
      </w:rPr>
      <w:start w:val="1"/>
      <w:suff w:val="tab"/>
    </w:lvl>
  </w:abstractNum>
  <w:abstractNum w:abstractNumId="38">
    <w:nsid w:val="5EA2368F"/>
    <w:lvl w:ilvl="0">
      <w:isLgl w:val="false"/>
      <w:lvlJc w:val="left"/>
      <w:lvlText w:val="•"/>
      <w:numFmt w:val="bullet"/>
      <w:pPr>
        <w:pBdr/>
        <w:tabs>
          <w:tab w:val="num" w:leader="none" w:pos="720"/>
        </w:tabs>
        <w:spacing/>
        <w:ind w:hanging="360" w:left="720"/>
      </w:pPr>
      <w:rPr>
        <w:rFonts w:hint="default" w:ascii="Times New Roman" w:hAnsi="Times New Roman"/>
      </w:rPr>
      <w:start w:val="1"/>
      <w:suff w:val="tab"/>
    </w:lvl>
    <w:lvl w:ilvl="1">
      <w:isLgl w:val="false"/>
      <w:lvlJc w:val="left"/>
      <w:lvlText w:val="•"/>
      <w:numFmt w:val="bullet"/>
      <w:pPr>
        <w:pBdr/>
        <w:tabs>
          <w:tab w:val="num" w:leader="none" w:pos="1440"/>
        </w:tabs>
        <w:spacing/>
        <w:ind w:hanging="360" w:left="1440"/>
      </w:pPr>
      <w:rPr>
        <w:rFonts w:hint="default" w:ascii="Times New Roman" w:hAnsi="Times New Roman"/>
      </w:rPr>
      <w:start w:val="1"/>
      <w:suff w:val="tab"/>
    </w:lvl>
    <w:lvl w:ilvl="2">
      <w:isLgl w:val="false"/>
      <w:lvlJc w:val="left"/>
      <w:lvlText w:val="•"/>
      <w:numFmt w:val="bullet"/>
      <w:pPr>
        <w:pBdr/>
        <w:tabs>
          <w:tab w:val="num" w:leader="none" w:pos="2160"/>
        </w:tabs>
        <w:spacing/>
        <w:ind w:hanging="360" w:left="2160"/>
      </w:pPr>
      <w:rPr>
        <w:rFonts w:hint="default" w:ascii="Times New Roman" w:hAnsi="Times New Roman"/>
      </w:rPr>
      <w:start w:val="1"/>
      <w:suff w:val="tab"/>
    </w:lvl>
    <w:lvl w:ilvl="3">
      <w:isLgl w:val="false"/>
      <w:lvlJc w:val="left"/>
      <w:lvlText w:val="•"/>
      <w:numFmt w:val="bullet"/>
      <w:pPr>
        <w:pBdr/>
        <w:tabs>
          <w:tab w:val="num" w:leader="none" w:pos="2880"/>
        </w:tabs>
        <w:spacing/>
        <w:ind w:hanging="360" w:left="2880"/>
      </w:pPr>
      <w:rPr>
        <w:rFonts w:hint="default" w:ascii="Times New Roman" w:hAnsi="Times New Roman"/>
      </w:rPr>
      <w:start w:val="1"/>
      <w:suff w:val="tab"/>
    </w:lvl>
    <w:lvl w:ilvl="4">
      <w:isLgl w:val="false"/>
      <w:lvlJc w:val="left"/>
      <w:lvlText w:val="•"/>
      <w:numFmt w:val="bullet"/>
      <w:pPr>
        <w:pBdr/>
        <w:tabs>
          <w:tab w:val="num" w:leader="none" w:pos="3600"/>
        </w:tabs>
        <w:spacing/>
        <w:ind w:hanging="360" w:left="3600"/>
      </w:pPr>
      <w:rPr>
        <w:rFonts w:hint="default" w:ascii="Times New Roman" w:hAnsi="Times New Roman"/>
      </w:rPr>
      <w:start w:val="1"/>
      <w:suff w:val="tab"/>
    </w:lvl>
    <w:lvl w:ilvl="5">
      <w:isLgl w:val="false"/>
      <w:lvlJc w:val="left"/>
      <w:lvlText w:val="•"/>
      <w:numFmt w:val="bullet"/>
      <w:pPr>
        <w:pBdr/>
        <w:tabs>
          <w:tab w:val="num" w:leader="none" w:pos="4320"/>
        </w:tabs>
        <w:spacing/>
        <w:ind w:hanging="360" w:left="4320"/>
      </w:pPr>
      <w:rPr>
        <w:rFonts w:hint="default" w:ascii="Times New Roman" w:hAnsi="Times New Roman"/>
      </w:rPr>
      <w:start w:val="1"/>
      <w:suff w:val="tab"/>
    </w:lvl>
    <w:lvl w:ilvl="6">
      <w:isLgl w:val="false"/>
      <w:lvlJc w:val="left"/>
      <w:lvlText w:val="•"/>
      <w:numFmt w:val="bullet"/>
      <w:pPr>
        <w:pBdr/>
        <w:tabs>
          <w:tab w:val="num" w:leader="none" w:pos="5040"/>
        </w:tabs>
        <w:spacing/>
        <w:ind w:hanging="360" w:left="5040"/>
      </w:pPr>
      <w:rPr>
        <w:rFonts w:hint="default" w:ascii="Times New Roman" w:hAnsi="Times New Roman"/>
      </w:rPr>
      <w:start w:val="1"/>
      <w:suff w:val="tab"/>
    </w:lvl>
    <w:lvl w:ilvl="7">
      <w:isLgl w:val="false"/>
      <w:lvlJc w:val="left"/>
      <w:lvlText w:val="•"/>
      <w:numFmt w:val="bullet"/>
      <w:pPr>
        <w:pBdr/>
        <w:tabs>
          <w:tab w:val="num" w:leader="none" w:pos="5760"/>
        </w:tabs>
        <w:spacing/>
        <w:ind w:hanging="360" w:left="5760"/>
      </w:pPr>
      <w:rPr>
        <w:rFonts w:hint="default" w:ascii="Times New Roman" w:hAnsi="Times New Roman"/>
      </w:rPr>
      <w:start w:val="1"/>
      <w:suff w:val="tab"/>
    </w:lvl>
    <w:lvl w:ilvl="8">
      <w:isLgl w:val="false"/>
      <w:lvlJc w:val="left"/>
      <w:lvlText w:val="•"/>
      <w:numFmt w:val="bullet"/>
      <w:pPr>
        <w:pBdr/>
        <w:tabs>
          <w:tab w:val="num" w:leader="none" w:pos="6480"/>
        </w:tabs>
        <w:spacing/>
        <w:ind w:hanging="360" w:left="6480"/>
      </w:pPr>
      <w:rPr>
        <w:rFonts w:hint="default" w:ascii="Times New Roman" w:hAnsi="Times New Roman"/>
      </w:rPr>
      <w:start w:val="1"/>
      <w:suff w:val="tab"/>
    </w:lvl>
  </w:abstractNum>
  <w:abstractNum w:abstractNumId="39">
    <w:nsid w:val="61C640B1"/>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40">
    <w:nsid w:val="62A340F4"/>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41">
    <w:nsid w:val="67027DFB"/>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2">
    <w:nsid w:val="69B51D7A"/>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3">
    <w:nsid w:val="6A0B6468"/>
    <w:lvl w:ilvl="0">
      <w:isLgl w:val="false"/>
      <w:lvlJc w:val="left"/>
      <w:lvlText w:val="%1."/>
      <w:numFmt w:val="decimal"/>
      <w:pPr>
        <w:pBdr/>
        <w:tabs>
          <w:tab w:val="num" w:leader="none" w:pos="720"/>
        </w:tabs>
        <w:spacing/>
        <w:ind w:hanging="360" w:left="720"/>
      </w:pPr>
      <w:rPr>
        <w:rFonts w:ascii="Calibri" w:hAnsi="Calibri" w:eastAsiaTheme="minorHAnsi" w:cstheme="minorBidi"/>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44">
    <w:nsid w:val="6B6F3EBF"/>
    <w:lvl w:ilvl="0">
      <w:isLgl w:val="false"/>
      <w:lvlJc w:val="left"/>
      <w:lvlText w:val="•"/>
      <w:numFmt w:val="bullet"/>
      <w:pPr>
        <w:pBdr/>
        <w:spacing/>
        <w:ind w:hanging="480" w:left="720"/>
      </w:pPr>
      <w:rPr/>
      <w:start w:val="0"/>
      <w:suff w:val="tab"/>
    </w:lvl>
    <w:lvl w:ilvl="1">
      <w:isLgl w:val="false"/>
      <w:lvlJc w:val="left"/>
      <w:lvlText w:val="–"/>
      <w:numFmt w:val="bullet"/>
      <w:pPr>
        <w:pBdr/>
        <w:spacing/>
        <w:ind w:hanging="480" w:left="1440"/>
      </w:pPr>
      <w:rPr/>
      <w:start w:val="0"/>
      <w:suff w:val="tab"/>
    </w:lvl>
    <w:lvl w:ilvl="2">
      <w:isLgl w:val="false"/>
      <w:lvlJc w:val="left"/>
      <w:lvlText w:val="•"/>
      <w:numFmt w:val="bullet"/>
      <w:pPr>
        <w:pBdr/>
        <w:spacing/>
        <w:ind w:hanging="480" w:left="2160"/>
      </w:pPr>
      <w:rPr/>
      <w:start w:val="0"/>
      <w:suff w:val="tab"/>
    </w:lvl>
    <w:lvl w:ilvl="3">
      <w:isLgl w:val="false"/>
      <w:lvlJc w:val="left"/>
      <w:lvlText w:val="–"/>
      <w:numFmt w:val="bullet"/>
      <w:pPr>
        <w:pBdr/>
        <w:spacing/>
        <w:ind w:hanging="480" w:left="2880"/>
      </w:pPr>
      <w:rPr/>
      <w:start w:val="0"/>
      <w:suff w:val="tab"/>
    </w:lvl>
    <w:lvl w:ilvl="4">
      <w:isLgl w:val="false"/>
      <w:lvlJc w:val="left"/>
      <w:lvlText w:val="•"/>
      <w:numFmt w:val="bullet"/>
      <w:pPr>
        <w:pBdr/>
        <w:spacing/>
        <w:ind w:hanging="480" w:left="3600"/>
      </w:pPr>
      <w:rPr/>
      <w:start w:val="0"/>
      <w:suff w:val="tab"/>
    </w:lvl>
    <w:lvl w:ilvl="5">
      <w:isLgl w:val="false"/>
      <w:lvlJc w:val="left"/>
      <w:lvlText w:val="–"/>
      <w:numFmt w:val="bullet"/>
      <w:pPr>
        <w:pBdr/>
        <w:spacing/>
        <w:ind w:hanging="480" w:left="4320"/>
      </w:pPr>
      <w:rPr/>
      <w:start w:val="0"/>
      <w:suff w:val="tab"/>
    </w:lvl>
    <w:lvl w:ilvl="6">
      <w:isLgl w:val="false"/>
      <w:lvlJc w:val="left"/>
      <w:lvlText w:val="•"/>
      <w:numFmt w:val="bullet"/>
      <w:pPr>
        <w:pBdr/>
        <w:spacing/>
        <w:ind w:hanging="480" w:left="5040"/>
      </w:pPr>
      <w:rPr/>
      <w:start w:val="0"/>
      <w:suff w:val="tab"/>
    </w:lvl>
    <w:lvl w:ilvl="7">
      <w:isLgl w:val="false"/>
      <w:lvlJc w:val="left"/>
      <w:lvlText w:val="–"/>
      <w:numFmt w:val="bullet"/>
      <w:pPr>
        <w:pBdr/>
        <w:spacing/>
        <w:ind w:hanging="480" w:left="5760"/>
      </w:pPr>
      <w:rPr/>
      <w:start w:val="0"/>
      <w:suff w:val="tab"/>
    </w:lvl>
    <w:lvl w:ilvl="8">
      <w:isLgl w:val="false"/>
      <w:lvlJc w:val="left"/>
      <w:lvlText w:val="•"/>
      <w:numFmt w:val="bullet"/>
      <w:pPr>
        <w:pBdr/>
        <w:spacing/>
        <w:ind w:hanging="480" w:left="6480"/>
      </w:pPr>
      <w:rPr/>
      <w:start w:val="0"/>
      <w:suff w:val="tab"/>
    </w:lvl>
  </w:abstractNum>
  <w:abstractNum w:abstractNumId="45">
    <w:nsid w:val="6B6F3FDD"/>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6">
    <w:nsid w:val="6C0C539D"/>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47">
    <w:nsid w:val="6EEB0BDC"/>
    <w:lvl w:ilvl="0">
      <w:isLgl w:val="false"/>
      <w:lvlJc w:val="right"/>
      <w:lvlText w:val="%1."/>
      <w:numFmt w:val="decimal"/>
      <w:pPr>
        <w:pBdr/>
        <w:spacing/>
        <w:ind w:hanging="360" w:left="709"/>
      </w:pPr>
      <w:rPr>
        <w:rFonts w:ascii="Times New Roman" w:hAnsi="Times New Roman" w:eastAsia="Times New Roman" w:cs="Times New Roman"/>
        <w:color w:val="000000"/>
        <w:sz w:val="24"/>
      </w:rPr>
      <w:start w:val="1"/>
      <w:suff w:val="tab"/>
    </w:lvl>
    <w:lvl w:ilvl="1">
      <w:isLgl w:val="false"/>
      <w:lvlJc w:val="right"/>
      <w:lvlText w:val="%2."/>
      <w:numFmt w:val="decimal"/>
      <w:pPr>
        <w:pBdr/>
        <w:spacing/>
        <w:ind w:hanging="360" w:left="1429"/>
      </w:pPr>
      <w:rPr/>
      <w:start w:val="1"/>
      <w:suff w:val="tab"/>
    </w:lvl>
    <w:lvl w:ilvl="2">
      <w:isLgl w:val="false"/>
      <w:lvlJc w:val="right"/>
      <w:lvlText w:val="%3."/>
      <w:numFmt w:val="decimal"/>
      <w:pPr>
        <w:pBdr/>
        <w:spacing/>
        <w:ind w:hanging="180" w:left="2149"/>
      </w:pPr>
      <w:rPr/>
      <w:start w:val="1"/>
      <w:suff w:val="tab"/>
    </w:lvl>
    <w:lvl w:ilvl="3">
      <w:isLgl w:val="false"/>
      <w:lvlJc w:val="right"/>
      <w:lvlText w:val="%4."/>
      <w:numFmt w:val="decimal"/>
      <w:pPr>
        <w:pBdr/>
        <w:spacing/>
        <w:ind w:hanging="360" w:left="2869"/>
      </w:pPr>
      <w:rPr/>
      <w:start w:val="1"/>
      <w:suff w:val="tab"/>
    </w:lvl>
    <w:lvl w:ilvl="4">
      <w:isLgl w:val="false"/>
      <w:lvlJc w:val="right"/>
      <w:lvlText w:val="%5."/>
      <w:numFmt w:val="decimal"/>
      <w:pPr>
        <w:pBdr/>
        <w:spacing/>
        <w:ind w:hanging="360" w:left="3589"/>
      </w:pPr>
      <w:rPr/>
      <w:start w:val="1"/>
      <w:suff w:val="tab"/>
    </w:lvl>
    <w:lvl w:ilvl="5">
      <w:isLgl w:val="false"/>
      <w:lvlJc w:val="right"/>
      <w:lvlText w:val="%6."/>
      <w:numFmt w:val="decimal"/>
      <w:pPr>
        <w:pBdr/>
        <w:spacing/>
        <w:ind w:hanging="180" w:left="4309"/>
      </w:pPr>
      <w:rPr/>
      <w:start w:val="1"/>
      <w:suff w:val="tab"/>
    </w:lvl>
    <w:lvl w:ilvl="6">
      <w:isLgl w:val="false"/>
      <w:lvlJc w:val="right"/>
      <w:lvlText w:val="%7."/>
      <w:numFmt w:val="decimal"/>
      <w:pPr>
        <w:pBdr/>
        <w:spacing/>
        <w:ind w:hanging="360" w:left="5029"/>
      </w:pPr>
      <w:rPr/>
      <w:start w:val="1"/>
      <w:suff w:val="tab"/>
    </w:lvl>
    <w:lvl w:ilvl="7">
      <w:isLgl w:val="false"/>
      <w:lvlJc w:val="right"/>
      <w:lvlText w:val="%8."/>
      <w:numFmt w:val="decimal"/>
      <w:pPr>
        <w:pBdr/>
        <w:spacing/>
        <w:ind w:hanging="360" w:left="5749"/>
      </w:pPr>
      <w:rPr/>
      <w:start w:val="1"/>
      <w:suff w:val="tab"/>
    </w:lvl>
    <w:lvl w:ilvl="8">
      <w:isLgl w:val="false"/>
      <w:lvlJc w:val="right"/>
      <w:lvlText w:val="%9."/>
      <w:numFmt w:val="decimal"/>
      <w:pPr>
        <w:pBdr/>
        <w:spacing/>
        <w:ind w:hanging="180" w:left="6469"/>
      </w:pPr>
      <w:rPr/>
      <w:start w:val="1"/>
      <w:suff w:val="tab"/>
    </w:lvl>
  </w:abstractNum>
  <w:abstractNum w:abstractNumId="48">
    <w:nsid w:val="730F604E"/>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9">
    <w:nsid w:val="77C45BF4"/>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50">
    <w:nsid w:val="7A532566"/>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51">
    <w:nsid w:val="7BD97BA7"/>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52">
    <w:nsid w:val="7E0601B2"/>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
      <w:numFmt w:val="bullet"/>
      <w:pPr>
        <w:pBdr/>
        <w:spacing/>
        <w:ind w:hanging="360" w:left="1429"/>
      </w:pPr>
      <w:rPr>
        <w:rFonts w:hint="default" w:ascii="Symbol" w:hAnsi="Symbol" w:eastAsia="Symbol" w:cs="Symbol"/>
      </w:rPr>
      <w:start w:val="1"/>
      <w:suff w:val="tab"/>
    </w:lvl>
    <w:lvl w:ilvl="2">
      <w:isLgl w:val="false"/>
      <w:lvlJc w:val="left"/>
      <w:lvlText w:val="·"/>
      <w:numFmt w:val="bullet"/>
      <w:pPr>
        <w:pBdr/>
        <w:spacing/>
        <w:ind w:hanging="360" w:left="2149"/>
      </w:pPr>
      <w:rPr>
        <w:rFonts w:hint="default" w:ascii="Symbol" w:hAnsi="Symbol" w:eastAsia="Symbol" w:cs="Symbol"/>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
      <w:numFmt w:val="bullet"/>
      <w:pPr>
        <w:pBdr/>
        <w:spacing/>
        <w:ind w:hanging="360" w:left="3589"/>
      </w:pPr>
      <w:rPr>
        <w:rFonts w:hint="default" w:ascii="Symbol" w:hAnsi="Symbol" w:eastAsia="Symbol" w:cs="Symbol"/>
      </w:rPr>
      <w:start w:val="1"/>
      <w:suff w:val="tab"/>
    </w:lvl>
    <w:lvl w:ilvl="5">
      <w:isLgl w:val="false"/>
      <w:lvlJc w:val="left"/>
      <w:lvlText w:val="·"/>
      <w:numFmt w:val="bullet"/>
      <w:pPr>
        <w:pBdr/>
        <w:spacing/>
        <w:ind w:hanging="360" w:left="4309"/>
      </w:pPr>
      <w:rPr>
        <w:rFonts w:hint="default" w:ascii="Symbol" w:hAnsi="Symbol" w:eastAsia="Symbol" w:cs="Symbol"/>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
      <w:numFmt w:val="bullet"/>
      <w:pPr>
        <w:pBdr/>
        <w:spacing/>
        <w:ind w:hanging="360" w:left="5749"/>
      </w:pPr>
      <w:rPr>
        <w:rFonts w:hint="default" w:ascii="Symbol" w:hAnsi="Symbol" w:eastAsia="Symbol" w:cs="Symbol"/>
      </w:rPr>
      <w:start w:val="1"/>
      <w:suff w:val="tab"/>
    </w:lvl>
    <w:lvl w:ilvl="8">
      <w:isLgl w:val="false"/>
      <w:lvlJc w:val="left"/>
      <w:lvlText w:val="·"/>
      <w:numFmt w:val="bullet"/>
      <w:pPr>
        <w:pBdr/>
        <w:spacing/>
        <w:ind w:hanging="360" w:left="6469"/>
      </w:pPr>
      <w:rPr>
        <w:rFonts w:hint="default" w:ascii="Symbol" w:hAnsi="Symbol" w:eastAsia="Symbol" w:cs="Symbol"/>
      </w:rPr>
      <w:start w:val="1"/>
      <w:suff w:val="tab"/>
    </w:lvl>
  </w:abstractNum>
  <w:abstractNum w:abstractNumId="53">
    <w:nsid w:val="7F9A0752"/>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7"/>
  </w:num>
  <w:num w:numId="2">
    <w:abstractNumId w:val="33"/>
  </w:num>
  <w:num w:numId="3">
    <w:abstractNumId w:val="30"/>
  </w:num>
  <w:num w:numId="4">
    <w:abstractNumId w:val="15"/>
  </w:num>
  <w:num w:numId="5">
    <w:abstractNumId w:val="44"/>
  </w:num>
  <w:num w:numId="6">
    <w:abstractNumId w:val="48"/>
  </w:num>
  <w:num w:numId="7">
    <w:abstractNumId w:val="45"/>
  </w:num>
  <w:num w:numId="8">
    <w:abstractNumId w:val="11"/>
  </w:num>
  <w:num w:numId="9">
    <w:abstractNumId w:val="25"/>
  </w:num>
  <w:num w:numId="10">
    <w:abstractNumId w:val="53"/>
  </w:num>
  <w:num w:numId="11">
    <w:abstractNumId w:val="36"/>
  </w:num>
  <w:num w:numId="12">
    <w:abstractNumId w:val="3"/>
  </w:num>
  <w:num w:numId="13">
    <w:abstractNumId w:val="42"/>
  </w:num>
  <w:num w:numId="14">
    <w:abstractNumId w:val="27"/>
  </w:num>
  <w:num w:numId="15">
    <w:abstractNumId w:val="12"/>
  </w:num>
  <w:num w:numId="16">
    <w:abstractNumId w:val="0"/>
  </w:num>
  <w:num w:numId="17">
    <w:abstractNumId w:val="28"/>
  </w:num>
  <w:num w:numId="18">
    <w:abstractNumId w:val="17"/>
  </w:num>
  <w:num w:numId="19">
    <w:abstractNumId w:val="40"/>
  </w:num>
  <w:num w:numId="20">
    <w:abstractNumId w:val="52"/>
  </w:num>
  <w:num w:numId="21">
    <w:abstractNumId w:val="23"/>
  </w:num>
  <w:num w:numId="22">
    <w:abstractNumId w:val="50"/>
  </w:num>
  <w:num w:numId="23">
    <w:abstractNumId w:val="32"/>
  </w:num>
  <w:num w:numId="24">
    <w:abstractNumId w:val="18"/>
  </w:num>
  <w:num w:numId="25">
    <w:abstractNumId w:val="8"/>
  </w:num>
  <w:num w:numId="26">
    <w:abstractNumId w:val="19"/>
  </w:num>
  <w:num w:numId="27">
    <w:abstractNumId w:val="22"/>
  </w:num>
  <w:num w:numId="28">
    <w:abstractNumId w:val="24"/>
  </w:num>
  <w:num w:numId="29">
    <w:abstractNumId w:val="31"/>
  </w:num>
  <w:num w:numId="30">
    <w:abstractNumId w:val="49"/>
  </w:num>
  <w:num w:numId="31">
    <w:abstractNumId w:val="13"/>
  </w:num>
  <w:num w:numId="32">
    <w:abstractNumId w:val="2"/>
  </w:num>
  <w:num w:numId="33">
    <w:abstractNumId w:val="47"/>
  </w:num>
  <w:num w:numId="34">
    <w:abstractNumId w:val="14"/>
  </w:num>
  <w:num w:numId="35">
    <w:abstractNumId w:val="21"/>
  </w:num>
  <w:num w:numId="36">
    <w:abstractNumId w:val="46"/>
  </w:num>
  <w:num w:numId="37">
    <w:abstractNumId w:val="51"/>
  </w:num>
  <w:num w:numId="38">
    <w:abstractNumId w:val="1"/>
  </w:num>
  <w:num w:numId="39">
    <w:abstractNumId w:val="5"/>
  </w:num>
  <w:num w:numId="40">
    <w:abstractNumId w:val="34"/>
  </w:num>
  <w:num w:numId="41">
    <w:abstractNumId w:val="10"/>
  </w:num>
  <w:num w:numId="42">
    <w:abstractNumId w:val="35"/>
  </w:num>
  <w:num w:numId="43">
    <w:abstractNumId w:val="16"/>
  </w:num>
  <w:num w:numId="44">
    <w:abstractNumId w:val="29"/>
  </w:num>
  <w:num w:numId="45">
    <w:abstractNumId w:val="41"/>
  </w:num>
  <w:num w:numId="46">
    <w:abstractNumId w:val="39"/>
  </w:num>
  <w:num w:numId="47">
    <w:abstractNumId w:val="6"/>
  </w:num>
  <w:num w:numId="48">
    <w:abstractNumId w:val="20"/>
  </w:num>
  <w:num w:numId="49">
    <w:abstractNumId w:val="43"/>
  </w:num>
  <w:num w:numId="50">
    <w:abstractNumId w:val="26"/>
  </w:num>
  <w:num w:numId="51">
    <w:abstractNumId w:val="38"/>
  </w:num>
  <w:num w:numId="52">
    <w:abstractNumId w:val="37"/>
  </w:num>
  <w:num w:numId="53">
    <w:abstractNumId w:val="9"/>
  </w:num>
  <w:num w:numId="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GB"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69">
    <w:name w:val="Table Grid Light"/>
    <w:basedOn w:val="96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1 Light - Accent 1"/>
    <w:basedOn w:val="96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1 Light - Accent 2"/>
    <w:basedOn w:val="96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1 Light - Accent 3"/>
    <w:basedOn w:val="96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1 Light - Accent 4"/>
    <w:basedOn w:val="96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1 Light - Accent 5"/>
    <w:basedOn w:val="96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1 Light - Accent 6"/>
    <w:basedOn w:val="96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2 - Accent 1"/>
    <w:basedOn w:val="96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2 - Accent 2"/>
    <w:basedOn w:val="96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2 - Accent 3"/>
    <w:basedOn w:val="96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2 - Accent 4"/>
    <w:basedOn w:val="96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2 - Accent 5"/>
    <w:basedOn w:val="96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2 - Accent 6"/>
    <w:basedOn w:val="96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3 - Accent 1"/>
    <w:basedOn w:val="96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3 - Accent 2"/>
    <w:basedOn w:val="96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3 - Accent 3"/>
    <w:basedOn w:val="96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3 - Accent 4"/>
    <w:basedOn w:val="96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3 - Accent 5"/>
    <w:basedOn w:val="96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3 - Accent 6"/>
    <w:basedOn w:val="96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4 - Accent 1"/>
    <w:basedOn w:val="96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4 - Accent 2"/>
    <w:basedOn w:val="96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4 - Accent 3"/>
    <w:basedOn w:val="96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4 - Accent 4"/>
    <w:basedOn w:val="96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4 - Accent 5"/>
    <w:basedOn w:val="96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4 - Accent 6"/>
    <w:basedOn w:val="96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5 Dark - Accent 2"/>
    <w:basedOn w:val="9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5 Dark - Accent 3"/>
    <w:basedOn w:val="9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5 Dark - Accent 5"/>
    <w:basedOn w:val="9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5 Dark - Accent 6"/>
    <w:basedOn w:val="9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6 Colorful - Accent 1"/>
    <w:basedOn w:val="96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9">
    <w:name w:val="Grid Table 6 Colorful - Accent 2"/>
    <w:basedOn w:val="96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00">
    <w:name w:val="Grid Table 6 Colorful - Accent 3"/>
    <w:basedOn w:val="96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01">
    <w:name w:val="Grid Table 6 Colorful - Accent 4"/>
    <w:basedOn w:val="96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02">
    <w:name w:val="Grid Table 6 Colorful - Accent 5"/>
    <w:basedOn w:val="96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3">
    <w:name w:val="Grid Table 6 Colorful - Accent 6"/>
    <w:basedOn w:val="96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4">
    <w:name w:val="Grid Table 7 Colorful - Accent 1"/>
    <w:basedOn w:val="96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7 Colorful - Accent 2"/>
    <w:basedOn w:val="96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7 Colorful - Accent 3"/>
    <w:basedOn w:val="96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7 Colorful - Accent 4"/>
    <w:basedOn w:val="96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7 Colorful - Accent 5"/>
    <w:basedOn w:val="96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Grid Table 7 Colorful - Accent 6"/>
    <w:basedOn w:val="96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 Accent 1"/>
    <w:basedOn w:val="9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1 Light - Accent 2"/>
    <w:basedOn w:val="9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 Accent 3"/>
    <w:basedOn w:val="9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1 Light - Accent 4"/>
    <w:basedOn w:val="9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1 Light - Accent 5"/>
    <w:basedOn w:val="9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1 Light - Accent 6"/>
    <w:basedOn w:val="9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1"/>
    <w:basedOn w:val="96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 Accent 2"/>
    <w:basedOn w:val="96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2 - Accent 3"/>
    <w:basedOn w:val="96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 Accent 4"/>
    <w:basedOn w:val="96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2 - Accent 5"/>
    <w:basedOn w:val="96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2 - Accent 6"/>
    <w:basedOn w:val="96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1"/>
    <w:basedOn w:val="96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2"/>
    <w:basedOn w:val="96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 Accent 3"/>
    <w:basedOn w:val="96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3 - Accent 4"/>
    <w:basedOn w:val="96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 Accent 5"/>
    <w:basedOn w:val="96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3 - Accent 6"/>
    <w:basedOn w:val="96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1"/>
    <w:basedOn w:val="96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2"/>
    <w:basedOn w:val="96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3"/>
    <w:basedOn w:val="96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 Accent 4"/>
    <w:basedOn w:val="96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4 - Accent 5"/>
    <w:basedOn w:val="96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 Accent 6"/>
    <w:basedOn w:val="96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5 Dark - Accent 1"/>
    <w:basedOn w:val="96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2"/>
    <w:basedOn w:val="96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3"/>
    <w:basedOn w:val="96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4"/>
    <w:basedOn w:val="96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5 Dark - Accent 5"/>
    <w:basedOn w:val="96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5 Dark - Accent 6"/>
    <w:basedOn w:val="96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0">
    <w:name w:val="List Table 6 Colorful - Accent 1"/>
    <w:basedOn w:val="96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2"/>
    <w:basedOn w:val="96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3"/>
    <w:basedOn w:val="96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4"/>
    <w:basedOn w:val="96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5"/>
    <w:basedOn w:val="96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 Accent 6"/>
    <w:basedOn w:val="96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7 Colorful - Accent 1"/>
    <w:basedOn w:val="96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7">
    <w:name w:val="List Table 7 Colorful - Accent 2"/>
    <w:basedOn w:val="96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948">
    <w:name w:val="List Table 7 Colorful - Accent 3"/>
    <w:basedOn w:val="96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949">
    <w:name w:val="List Table 7 Colorful - Accent 4"/>
    <w:basedOn w:val="96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950">
    <w:name w:val="List Table 7 Colorful - Accent 5"/>
    <w:basedOn w:val="96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51">
    <w:name w:val="List Table 7 Colorful - Accent 6"/>
    <w:basedOn w:val="96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paragraph" w:styleId="952" w:default="1">
    <w:name w:val="Normal"/>
    <w:qFormat/>
    <w:pPr>
      <w:pBdr/>
      <w:spacing/>
      <w:ind/>
    </w:pPr>
  </w:style>
  <w:style w:type="paragraph" w:styleId="953">
    <w:name w:val="Heading 1"/>
    <w:basedOn w:val="952"/>
    <w:next w:val="1228"/>
    <w:link w:val="1067"/>
    <w:uiPriority w:val="9"/>
    <w:qFormat/>
    <w:pPr>
      <w:keepNext w:val="true"/>
      <w:keepLines w:val="true"/>
      <w:pBdr/>
      <w:spacing w:after="0" w:before="480" w:line="240" w:lineRule="auto"/>
      <w:ind/>
      <w:contextualSpacing w:val="true"/>
      <w:jc w:val="both"/>
      <w:outlineLvl w:val="0"/>
    </w:pPr>
    <w:rPr>
      <w:rFonts w:asciiTheme="majorHAnsi" w:hAnsiTheme="majorHAnsi" w:eastAsiaTheme="majorEastAsia" w:cstheme="majorBidi"/>
      <w:b/>
      <w:bCs/>
      <w:color w:val="4f81bd" w:themeColor="accent1"/>
      <w:sz w:val="32"/>
      <w:szCs w:val="32"/>
    </w:rPr>
  </w:style>
  <w:style w:type="paragraph" w:styleId="954">
    <w:name w:val="Heading 2"/>
    <w:basedOn w:val="952"/>
    <w:next w:val="1228"/>
    <w:link w:val="1068"/>
    <w:uiPriority w:val="9"/>
    <w:unhideWhenUsed/>
    <w:qFormat/>
    <w:pPr>
      <w:keepNext w:val="true"/>
      <w:keepLines w:val="true"/>
      <w:pBdr/>
      <w:spacing w:after="0" w:before="200" w:line="240" w:lineRule="auto"/>
      <w:ind/>
      <w:contextualSpacing w:val="true"/>
      <w:outlineLvl w:val="1"/>
    </w:pPr>
    <w:rPr>
      <w:rFonts w:asciiTheme="majorHAnsi" w:hAnsiTheme="majorHAnsi" w:eastAsiaTheme="majorEastAsia" w:cstheme="majorBidi"/>
      <w:b/>
      <w:bCs/>
      <w:color w:val="2d5d2f"/>
      <w:sz w:val="24"/>
      <w:szCs w:val="28"/>
    </w:rPr>
  </w:style>
  <w:style w:type="paragraph" w:styleId="955">
    <w:name w:val="Heading 3"/>
    <w:basedOn w:val="952"/>
    <w:next w:val="1228"/>
    <w:link w:val="1069"/>
    <w:uiPriority w:val="9"/>
    <w:unhideWhenUsed/>
    <w:qFormat/>
    <w:pPr>
      <w:keepNext w:val="true"/>
      <w:keepLines w:val="true"/>
      <w:pBdr/>
      <w:spacing w:after="0" w:before="200" w:line="240" w:lineRule="auto"/>
      <w:ind/>
      <w:contextualSpacing w:val="true"/>
      <w:jc w:val="both"/>
      <w:outlineLvl w:val="2"/>
    </w:pPr>
    <w:rPr>
      <w:rFonts w:asciiTheme="majorHAnsi" w:hAnsiTheme="majorHAnsi" w:eastAsiaTheme="majorEastAsia" w:cstheme="majorBidi"/>
      <w:b/>
      <w:bCs/>
      <w:color w:val="2d5d2f"/>
      <w:sz w:val="20"/>
      <w:szCs w:val="24"/>
    </w:rPr>
  </w:style>
  <w:style w:type="paragraph" w:styleId="956">
    <w:name w:val="Heading 4"/>
    <w:basedOn w:val="952"/>
    <w:next w:val="1228"/>
    <w:link w:val="1070"/>
    <w:uiPriority w:val="9"/>
    <w:unhideWhenUsed/>
    <w:qFormat/>
    <w:pPr>
      <w:keepNext w:val="true"/>
      <w:keepLines w:val="true"/>
      <w:pBdr/>
      <w:spacing w:after="0" w:before="200" w:line="240" w:lineRule="auto"/>
      <w:ind/>
      <w:contextualSpacing w:val="true"/>
      <w:jc w:val="both"/>
      <w:outlineLvl w:val="3"/>
    </w:pPr>
    <w:rPr>
      <w:rFonts w:asciiTheme="majorHAnsi" w:hAnsiTheme="majorHAnsi" w:eastAsiaTheme="majorEastAsia" w:cstheme="majorBidi"/>
      <w:bCs/>
      <w:i/>
      <w:color w:val="2d5d2f"/>
      <w:sz w:val="20"/>
      <w:szCs w:val="24"/>
    </w:rPr>
  </w:style>
  <w:style w:type="paragraph" w:styleId="957">
    <w:name w:val="Heading 5"/>
    <w:basedOn w:val="952"/>
    <w:next w:val="1228"/>
    <w:link w:val="1071"/>
    <w:uiPriority w:val="9"/>
    <w:unhideWhenUsed/>
    <w:qFormat/>
    <w:pPr>
      <w:keepNext w:val="true"/>
      <w:keepLines w:val="true"/>
      <w:pBdr/>
      <w:spacing w:after="0" w:before="200" w:line="240" w:lineRule="auto"/>
      <w:ind/>
      <w:contextualSpacing w:val="true"/>
      <w:jc w:val="both"/>
      <w:outlineLvl w:val="4"/>
    </w:pPr>
    <w:rPr>
      <w:rFonts w:asciiTheme="majorHAnsi" w:hAnsiTheme="majorHAnsi" w:eastAsiaTheme="majorEastAsia" w:cstheme="majorBidi"/>
      <w:iCs/>
      <w:color w:val="4f81bd" w:themeColor="accent1"/>
      <w:sz w:val="20"/>
      <w:szCs w:val="24"/>
    </w:rPr>
  </w:style>
  <w:style w:type="paragraph" w:styleId="958">
    <w:name w:val="Heading 6"/>
    <w:basedOn w:val="952"/>
    <w:next w:val="1228"/>
    <w:link w:val="1072"/>
    <w:uiPriority w:val="9"/>
    <w:unhideWhenUsed/>
    <w:qFormat/>
    <w:pPr>
      <w:keepNext w:val="true"/>
      <w:keepLines w:val="true"/>
      <w:pBdr/>
      <w:spacing w:after="0" w:before="200" w:line="240" w:lineRule="auto"/>
      <w:ind/>
      <w:contextualSpacing w:val="true"/>
      <w:jc w:val="both"/>
      <w:outlineLvl w:val="5"/>
    </w:pPr>
    <w:rPr>
      <w:rFonts w:asciiTheme="majorHAnsi" w:hAnsiTheme="majorHAnsi" w:eastAsiaTheme="majorEastAsia" w:cstheme="majorBidi"/>
      <w:color w:val="4f81bd" w:themeColor="accent1"/>
      <w:sz w:val="20"/>
      <w:szCs w:val="24"/>
    </w:rPr>
  </w:style>
  <w:style w:type="paragraph" w:styleId="959">
    <w:name w:val="Heading 7"/>
    <w:basedOn w:val="952"/>
    <w:next w:val="1228"/>
    <w:link w:val="1073"/>
    <w:uiPriority w:val="9"/>
    <w:unhideWhenUsed/>
    <w:qFormat/>
    <w:pPr>
      <w:keepNext w:val="true"/>
      <w:keepLines w:val="true"/>
      <w:pBdr/>
      <w:spacing w:after="0" w:before="200" w:line="240" w:lineRule="auto"/>
      <w:ind/>
      <w:contextualSpacing w:val="true"/>
      <w:jc w:val="both"/>
      <w:outlineLvl w:val="6"/>
    </w:pPr>
    <w:rPr>
      <w:rFonts w:asciiTheme="majorHAnsi" w:hAnsiTheme="majorHAnsi" w:eastAsiaTheme="majorEastAsia" w:cstheme="majorBidi"/>
      <w:color w:val="4f81bd" w:themeColor="accent1"/>
      <w:sz w:val="20"/>
      <w:szCs w:val="24"/>
    </w:rPr>
  </w:style>
  <w:style w:type="paragraph" w:styleId="960">
    <w:name w:val="Heading 8"/>
    <w:basedOn w:val="952"/>
    <w:next w:val="1228"/>
    <w:link w:val="1074"/>
    <w:uiPriority w:val="9"/>
    <w:unhideWhenUsed/>
    <w:qFormat/>
    <w:pPr>
      <w:keepNext w:val="true"/>
      <w:keepLines w:val="true"/>
      <w:pBdr/>
      <w:spacing w:after="0" w:before="200" w:line="240" w:lineRule="auto"/>
      <w:ind/>
      <w:contextualSpacing w:val="true"/>
      <w:jc w:val="both"/>
      <w:outlineLvl w:val="7"/>
    </w:pPr>
    <w:rPr>
      <w:rFonts w:asciiTheme="majorHAnsi" w:hAnsiTheme="majorHAnsi" w:eastAsiaTheme="majorEastAsia" w:cstheme="majorBidi"/>
      <w:color w:val="4f81bd" w:themeColor="accent1"/>
      <w:sz w:val="20"/>
      <w:szCs w:val="24"/>
    </w:rPr>
  </w:style>
  <w:style w:type="paragraph" w:styleId="961">
    <w:name w:val="Heading 9"/>
    <w:basedOn w:val="952"/>
    <w:next w:val="1228"/>
    <w:link w:val="1075"/>
    <w:uiPriority w:val="9"/>
    <w:unhideWhenUsed/>
    <w:qFormat/>
    <w:pPr>
      <w:keepNext w:val="true"/>
      <w:keepLines w:val="true"/>
      <w:pBdr/>
      <w:spacing w:after="0" w:before="200" w:line="240" w:lineRule="auto"/>
      <w:ind/>
      <w:contextualSpacing w:val="true"/>
      <w:jc w:val="both"/>
      <w:outlineLvl w:val="8"/>
    </w:pPr>
    <w:rPr>
      <w:rFonts w:asciiTheme="majorHAnsi" w:hAnsiTheme="majorHAnsi" w:eastAsiaTheme="majorEastAsia" w:cstheme="majorBidi"/>
      <w:color w:val="4f81bd" w:themeColor="accent1"/>
      <w:sz w:val="20"/>
      <w:szCs w:val="24"/>
    </w:rPr>
  </w:style>
  <w:style w:type="character" w:styleId="962" w:default="1">
    <w:name w:val="Default Paragraph Font"/>
    <w:uiPriority w:val="1"/>
    <w:semiHidden/>
    <w:unhideWhenUsed/>
    <w:pPr>
      <w:pBdr/>
      <w:spacing/>
      <w:ind/>
    </w:pPr>
  </w:style>
  <w:style w:type="table" w:styleId="96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64" w:default="1">
    <w:name w:val="No List"/>
    <w:uiPriority w:val="99"/>
    <w:semiHidden/>
    <w:unhideWhenUsed/>
    <w:pPr>
      <w:pBdr/>
      <w:spacing/>
      <w:ind/>
    </w:pPr>
  </w:style>
  <w:style w:type="table" w:styleId="965">
    <w:name w:val="Grid Table Light"/>
    <w:basedOn w:val="963"/>
    <w:uiPriority w:val="59"/>
    <w:pPr>
      <w:pBdr/>
      <w:spacing w:after="0" w:line="240" w:lineRule="auto"/>
      <w:ind/>
    </w:pPr>
    <w:rPr>
      <w:sz w:val="24"/>
      <w:szCs w:val="24"/>
      <w:lang w:val="en-US"/>
    </w:r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Grid Table 1 Light Accent 1"/>
    <w:basedOn w:val="963"/>
    <w:uiPriority w:val="99"/>
    <w:pPr>
      <w:pBdr/>
      <w:spacing w:after="0" w:line="240" w:lineRule="auto"/>
      <w:ind/>
    </w:pPr>
    <w:rPr>
      <w:sz w:val="24"/>
      <w:szCs w:val="24"/>
      <w:lang w:val="en-US"/>
    </w:r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7b4d8"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Grid Table 1 Light Accent 2"/>
    <w:basedOn w:val="963"/>
    <w:uiPriority w:val="99"/>
    <w:pPr>
      <w:pBdr/>
      <w:spacing w:after="0" w:line="240" w:lineRule="auto"/>
      <w:ind/>
    </w:pPr>
    <w:rPr>
      <w:sz w:val="24"/>
      <w:szCs w:val="24"/>
      <w:lang w:val="en-US"/>
    </w:r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da989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Grid Table 1 Light Accent 3"/>
    <w:basedOn w:val="963"/>
    <w:uiPriority w:val="99"/>
    <w:pPr>
      <w:pBdr/>
      <w:spacing w:after="0" w:line="240" w:lineRule="auto"/>
      <w:ind/>
    </w:pPr>
    <w:rPr>
      <w:sz w:val="24"/>
      <w:szCs w:val="24"/>
      <w:lang w:val="en-US"/>
    </w:r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4d79d"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Grid Table 1 Light Accent 4"/>
    <w:basedOn w:val="963"/>
    <w:uiPriority w:val="99"/>
    <w:pPr>
      <w:pBdr/>
      <w:spacing w:after="0" w:line="240" w:lineRule="auto"/>
      <w:ind/>
    </w:pPr>
    <w:rPr>
      <w:sz w:val="24"/>
      <w:szCs w:val="24"/>
      <w:lang w:val="en-US"/>
    </w:r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b4a4c8"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Grid Table 1 Light Accent 5"/>
    <w:basedOn w:val="963"/>
    <w:uiPriority w:val="99"/>
    <w:pPr>
      <w:pBdr/>
      <w:spacing w:after="0" w:line="240" w:lineRule="auto"/>
      <w:ind/>
    </w:pPr>
    <w:rPr>
      <w:sz w:val="24"/>
      <w:szCs w:val="24"/>
      <w:lang w:val="en-US"/>
    </w:r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5cedd"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Grid Table 1 Light Accent 6"/>
    <w:basedOn w:val="963"/>
    <w:uiPriority w:val="99"/>
    <w:pPr>
      <w:pBdr/>
      <w:spacing w:after="0" w:line="240" w:lineRule="auto"/>
      <w:ind/>
    </w:pPr>
    <w:rPr>
      <w:sz w:val="24"/>
      <w:szCs w:val="24"/>
      <w:lang w:val="en-US"/>
    </w:r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ac192"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Grid Table 2 Accent 1"/>
    <w:basedOn w:val="963"/>
    <w:uiPriority w:val="99"/>
    <w:pPr>
      <w:pBdr/>
      <w:spacing w:after="0" w:line="240" w:lineRule="auto"/>
      <w:ind/>
    </w:pPr>
    <w:rPr>
      <w:sz w:val="24"/>
      <w:szCs w:val="24"/>
      <w:lang w:val="en-US"/>
    </w:r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Grid Table 2 Accent 2"/>
    <w:basedOn w:val="963"/>
    <w:uiPriority w:val="99"/>
    <w:pPr>
      <w:pBdr/>
      <w:spacing w:after="0" w:line="240" w:lineRule="auto"/>
      <w:ind/>
    </w:pPr>
    <w:rPr>
      <w:sz w:val="24"/>
      <w:szCs w:val="24"/>
      <w:lang w:val="en-US"/>
    </w:r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Grid Table 2 Accent 3"/>
    <w:basedOn w:val="963"/>
    <w:uiPriority w:val="99"/>
    <w:pPr>
      <w:pBdr/>
      <w:spacing w:after="0" w:line="240" w:lineRule="auto"/>
      <w:ind/>
    </w:pPr>
    <w:rPr>
      <w:sz w:val="24"/>
      <w:szCs w:val="24"/>
      <w:lang w:val="en-US"/>
    </w:r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Grid Table 2 Accent 4"/>
    <w:basedOn w:val="963"/>
    <w:uiPriority w:val="99"/>
    <w:pPr>
      <w:pBdr/>
      <w:spacing w:after="0" w:line="240" w:lineRule="auto"/>
      <w:ind/>
    </w:pPr>
    <w:rPr>
      <w:sz w:val="24"/>
      <w:szCs w:val="24"/>
      <w:lang w:val="en-US"/>
    </w:r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Grid Table 2 Accent 5"/>
    <w:basedOn w:val="963"/>
    <w:uiPriority w:val="99"/>
    <w:pPr>
      <w:pBdr/>
      <w:spacing w:after="0" w:line="240" w:lineRule="auto"/>
      <w:ind/>
    </w:pPr>
    <w:rPr>
      <w:sz w:val="24"/>
      <w:szCs w:val="24"/>
      <w:lang w:val="en-US"/>
    </w:r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Grid Table 2 Accent 6"/>
    <w:basedOn w:val="963"/>
    <w:uiPriority w:val="99"/>
    <w:pPr>
      <w:pBdr/>
      <w:spacing w:after="0" w:line="240" w:lineRule="auto"/>
      <w:ind/>
    </w:pPr>
    <w:rPr>
      <w:sz w:val="24"/>
      <w:szCs w:val="24"/>
      <w:lang w:val="en-US"/>
    </w:r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Grid Table 3 Accent 1"/>
    <w:basedOn w:val="963"/>
    <w:uiPriority w:val="99"/>
    <w:pPr>
      <w:pBdr/>
      <w:spacing w:after="0" w:line="240" w:lineRule="auto"/>
      <w:ind/>
    </w:pPr>
    <w:rPr>
      <w:sz w:val="24"/>
      <w:szCs w:val="24"/>
      <w:lang w:val="en-US"/>
    </w:r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Grid Table 3 Accent 2"/>
    <w:basedOn w:val="963"/>
    <w:uiPriority w:val="99"/>
    <w:pPr>
      <w:pBdr/>
      <w:spacing w:after="0" w:line="240" w:lineRule="auto"/>
      <w:ind/>
    </w:pPr>
    <w:rPr>
      <w:sz w:val="24"/>
      <w:szCs w:val="24"/>
      <w:lang w:val="en-US"/>
    </w:r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Grid Table 3 Accent 3"/>
    <w:basedOn w:val="963"/>
    <w:uiPriority w:val="99"/>
    <w:pPr>
      <w:pBdr/>
      <w:spacing w:after="0" w:line="240" w:lineRule="auto"/>
      <w:ind/>
    </w:pPr>
    <w:rPr>
      <w:sz w:val="24"/>
      <w:szCs w:val="24"/>
      <w:lang w:val="en-US"/>
    </w:r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Grid Table 3 Accent 4"/>
    <w:basedOn w:val="963"/>
    <w:uiPriority w:val="99"/>
    <w:pPr>
      <w:pBdr/>
      <w:spacing w:after="0" w:line="240" w:lineRule="auto"/>
      <w:ind/>
    </w:pPr>
    <w:rPr>
      <w:sz w:val="24"/>
      <w:szCs w:val="24"/>
      <w:lang w:val="en-US"/>
    </w:r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Grid Table 3 Accent 5"/>
    <w:basedOn w:val="963"/>
    <w:uiPriority w:val="99"/>
    <w:pPr>
      <w:pBdr/>
      <w:spacing w:after="0" w:line="240" w:lineRule="auto"/>
      <w:ind/>
    </w:pPr>
    <w:rPr>
      <w:sz w:val="24"/>
      <w:szCs w:val="24"/>
      <w:lang w:val="en-US"/>
    </w:r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Grid Table 3 Accent 6"/>
    <w:basedOn w:val="963"/>
    <w:uiPriority w:val="99"/>
    <w:pPr>
      <w:pBdr/>
      <w:spacing w:after="0" w:line="240" w:lineRule="auto"/>
      <w:ind/>
    </w:pPr>
    <w:rPr>
      <w:sz w:val="24"/>
      <w:szCs w:val="24"/>
      <w:lang w:val="en-US"/>
    </w:r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name w:val="Grid Table 4 Accent 1"/>
    <w:basedOn w:val="963"/>
    <w:uiPriority w:val="59"/>
    <w:pPr>
      <w:pBdr/>
      <w:spacing w:after="0" w:line="240" w:lineRule="auto"/>
      <w:ind/>
    </w:pPr>
    <w:rPr>
      <w:sz w:val="24"/>
      <w:szCs w:val="24"/>
      <w:lang w:val="en-US"/>
    </w:r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d8ac2"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name w:val="Grid Table 4 Accent 2"/>
    <w:basedOn w:val="963"/>
    <w:uiPriority w:val="59"/>
    <w:pPr>
      <w:pBdr/>
      <w:spacing w:after="0" w:line="240" w:lineRule="auto"/>
      <w:ind/>
    </w:pPr>
    <w:rPr>
      <w:sz w:val="24"/>
      <w:szCs w:val="24"/>
      <w:lang w:val="en-US"/>
    </w:r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name w:val="Grid Table 4 Accent 3"/>
    <w:basedOn w:val="963"/>
    <w:uiPriority w:val="59"/>
    <w:pPr>
      <w:pBdr/>
      <w:spacing w:after="0" w:line="240" w:lineRule="auto"/>
      <w:ind/>
    </w:pPr>
    <w:rPr>
      <w:sz w:val="24"/>
      <w:szCs w:val="24"/>
      <w:lang w:val="en-US"/>
    </w:r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abb5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Grid Table 4 Accent 4"/>
    <w:basedOn w:val="963"/>
    <w:uiPriority w:val="59"/>
    <w:pPr>
      <w:pBdr/>
      <w:spacing w:after="0" w:line="240" w:lineRule="auto"/>
      <w:ind/>
    </w:pPr>
    <w:rPr>
      <w:sz w:val="24"/>
      <w:szCs w:val="24"/>
      <w:lang w:val="en-US"/>
    </w:r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name w:val="Grid Table 4 Accent 5"/>
    <w:basedOn w:val="963"/>
    <w:uiPriority w:val="59"/>
    <w:pPr>
      <w:pBdr/>
      <w:spacing w:after="0" w:line="240" w:lineRule="auto"/>
      <w:ind/>
    </w:pPr>
    <w:rPr>
      <w:sz w:val="24"/>
      <w:szCs w:val="24"/>
      <w:lang w:val="en-US"/>
    </w:r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name w:val="Grid Table 4 Accent 6"/>
    <w:basedOn w:val="963"/>
    <w:uiPriority w:val="59"/>
    <w:pPr>
      <w:pBdr/>
      <w:spacing w:after="0" w:line="240" w:lineRule="auto"/>
      <w:ind/>
    </w:pPr>
    <w:rPr>
      <w:sz w:val="24"/>
      <w:szCs w:val="24"/>
      <w:lang w:val="en-US"/>
    </w:r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name w:val="Grid Table 5 Dark Accent 2"/>
    <w:basedOn w:val="963"/>
    <w:uiPriority w:val="99"/>
    <w:pPr>
      <w:pBdr/>
      <w:spacing w:after="0" w:line="240" w:lineRule="auto"/>
      <w:ind/>
    </w:pPr>
    <w:rPr>
      <w:sz w:val="24"/>
      <w:szCs w:val="24"/>
      <w:lang w:val="en-US"/>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cPr>
      <w:tcBorders/>
    </w:tcPr>
    <w:tblStylePr w:type="band1Horz">
      <w:pPr>
        <w:pBdr/>
        <w:spacing/>
        <w:ind/>
      </w:pPr>
      <w:tblPr>
        <w:tblBorders/>
      </w:tblPr>
      <w:tcPr>
        <w:shd w:val="clear" w:color="e2aead" w:themeColor="accent2" w:themeTint="75" w:fill="e2aead" w:themeFill="accent2" w:themeFillTint="75"/>
        <w:tcBorders/>
      </w:tcPr>
    </w:tblStylePr>
    <w:tblStylePr w:type="band1Vert">
      <w:pPr>
        <w:pBdr/>
        <w:spacing/>
        <w:ind/>
      </w:pPr>
      <w:tblPr>
        <w:tblBorders/>
      </w:tblPr>
      <w:tcPr>
        <w:shd w:val="clear" w:color="e2aead" w:themeColor="accent2" w:themeTint="75" w:fill="e2ae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c0504d" w:themeColor="accent2" w:fill="c0504d" w:themeFill="accent2"/>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rFonts w:ascii="Arial" w:hAnsi="Arial"/>
        <w:b/>
        <w:color w:val="ffffff"/>
        <w:sz w:val="22"/>
      </w:rPr>
      <w:pPr>
        <w:pBdr/>
        <w:spacing/>
        <w:ind/>
      </w:pPr>
      <w:tblPr>
        <w:tblBorders/>
      </w:tblPr>
      <w:tcPr>
        <w:shd w:val="clear" w:color="c0504d" w:themeColor="accent2" w:fill="c0504d" w:themeFill="accent2"/>
        <w:tcBorders/>
      </w:tcPr>
    </w:tblStylePr>
    <w:tblStylePr w:type="lastRow">
      <w:rPr>
        <w:rFonts w:ascii="Arial" w:hAnsi="Arial"/>
        <w:b/>
        <w:color w:val="ffffff"/>
        <w:sz w:val="22"/>
      </w:rPr>
      <w:pPr>
        <w:pBdr/>
        <w:spacing/>
        <w:ind/>
      </w:pPr>
      <w:tblPr>
        <w:tblBorders/>
      </w:tblPr>
      <w:tcPr>
        <w:shd w:val="clear" w:color="c0504d" w:themeColor="accent2" w:fill="c0504d"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name w:val="Grid Table 5 Dark Accent 3"/>
    <w:basedOn w:val="963"/>
    <w:uiPriority w:val="99"/>
    <w:pPr>
      <w:pBdr/>
      <w:spacing w:after="0" w:line="240" w:lineRule="auto"/>
      <w:ind/>
    </w:pPr>
    <w:rPr>
      <w:sz w:val="24"/>
      <w:szCs w:val="24"/>
      <w:lang w:val="en-US"/>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cPr>
      <w:tcBorders/>
    </w:tcPr>
    <w:tblStylePr w:type="band1Horz">
      <w:pPr>
        <w:pBdr/>
        <w:spacing/>
        <w:ind/>
      </w:pPr>
      <w:tblPr>
        <w:tblBorders/>
      </w:tblPr>
      <w:tcPr>
        <w:shd w:val="clear" w:color="d0dfb2" w:themeColor="accent3" w:themeTint="75" w:fill="d0dfb2" w:themeFill="accent3" w:themeFillTint="75"/>
        <w:tcBorders/>
      </w:tcPr>
    </w:tblStylePr>
    <w:tblStylePr w:type="band1Vert">
      <w:pPr>
        <w:pBdr/>
        <w:spacing/>
        <w:ind/>
      </w:pPr>
      <w:tblPr>
        <w:tblBorders/>
      </w:tblPr>
      <w:tcPr>
        <w:shd w:val="clear" w:color="d0dfb2" w:themeColor="accent3" w:themeTint="75" w:fill="d0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bbb59" w:themeColor="accent3" w:fill="9bbb59" w:themeFill="accent3"/>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rFonts w:ascii="Arial" w:hAnsi="Arial"/>
        <w:b/>
        <w:color w:val="ffffff"/>
        <w:sz w:val="22"/>
      </w:rPr>
      <w:pPr>
        <w:pBdr/>
        <w:spacing/>
        <w:ind/>
      </w:pPr>
      <w:tblPr>
        <w:tblBorders/>
      </w:tblPr>
      <w:tcPr>
        <w:shd w:val="clear" w:color="9bbb59" w:themeColor="accent3" w:fill="9bbb59" w:themeFill="accent3"/>
        <w:tcBorders/>
      </w:tcPr>
    </w:tblStylePr>
    <w:tblStylePr w:type="lastRow">
      <w:rPr>
        <w:rFonts w:ascii="Arial" w:hAnsi="Arial"/>
        <w:b/>
        <w:color w:val="ffffff"/>
        <w:sz w:val="22"/>
      </w:rPr>
      <w:pPr>
        <w:pBdr/>
        <w:spacing/>
        <w:ind/>
      </w:pPr>
      <w:tblPr>
        <w:tblBorders/>
      </w:tblPr>
      <w:tcPr>
        <w:shd w:val="clear" w:color="9bbb59" w:themeColor="accent3" w:fill="9bbb5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name w:val="Grid Table 5 Dark Accent 5"/>
    <w:basedOn w:val="963"/>
    <w:uiPriority w:val="99"/>
    <w:pPr>
      <w:pBdr/>
      <w:spacing w:after="0" w:line="240" w:lineRule="auto"/>
      <w:ind/>
    </w:pPr>
    <w:rPr>
      <w:sz w:val="24"/>
      <w:szCs w:val="24"/>
      <w:lang w:val="en-US"/>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cPr>
      <w:tcBorders/>
    </w:tcPr>
    <w:tblStylePr w:type="band1Horz">
      <w:pPr>
        <w:pBdr/>
        <w:spacing/>
        <w:ind/>
      </w:pPr>
      <w:tblPr>
        <w:tblBorders/>
      </w:tblPr>
      <w:tcPr>
        <w:shd w:val="clear" w:color="acd8e4" w:themeColor="accent5" w:themeTint="75" w:fill="acd8e4" w:themeFill="accent5" w:themeFillTint="75"/>
        <w:tcBorders/>
      </w:tcPr>
    </w:tblStylePr>
    <w:tblStylePr w:type="band1Vert">
      <w:pPr>
        <w:pBdr/>
        <w:spacing/>
        <w:ind/>
      </w:pPr>
      <w:tblPr>
        <w:tblBorders/>
      </w:tblPr>
      <w:tcPr>
        <w:shd w:val="clear" w:color="acd8e4" w:themeColor="accent5" w:themeTint="75" w:fill="acd8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bacc6" w:themeColor="accent5" w:fill="4bacc6" w:themeFill="accent5"/>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rFonts w:ascii="Arial" w:hAnsi="Arial"/>
        <w:b/>
        <w:color w:val="ffffff"/>
        <w:sz w:val="22"/>
      </w:rPr>
      <w:pPr>
        <w:pBdr/>
        <w:spacing/>
        <w:ind/>
      </w:pPr>
      <w:tblPr>
        <w:tblBorders/>
      </w:tblPr>
      <w:tcPr>
        <w:shd w:val="clear" w:color="4bacc6" w:themeColor="accent5" w:fill="4bacc6" w:themeFill="accent5"/>
        <w:tcBorders/>
      </w:tcPr>
    </w:tblStylePr>
    <w:tblStylePr w:type="lastRow">
      <w:rPr>
        <w:rFonts w:ascii="Arial" w:hAnsi="Arial"/>
        <w:b/>
        <w:color w:val="ffffff"/>
        <w:sz w:val="22"/>
      </w:rPr>
      <w:pPr>
        <w:pBdr/>
        <w:spacing/>
        <w:ind/>
      </w:pPr>
      <w:tblPr>
        <w:tblBorders/>
      </w:tblPr>
      <w:tcPr>
        <w:shd w:val="clear" w:color="4bacc6" w:themeColor="accent5" w:fill="4bacc6"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name w:val="Grid Table 5 Dark Accent 6"/>
    <w:basedOn w:val="963"/>
    <w:uiPriority w:val="99"/>
    <w:pPr>
      <w:pBdr/>
      <w:spacing w:after="0" w:line="240" w:lineRule="auto"/>
      <w:ind/>
    </w:pPr>
    <w:rPr>
      <w:sz w:val="24"/>
      <w:szCs w:val="24"/>
      <w:lang w:val="en-US"/>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cPr>
      <w:tcBorders/>
    </w:tcPr>
    <w:tblStylePr w:type="band1Horz">
      <w:pPr>
        <w:pBdr/>
        <w:spacing/>
        <w:ind/>
      </w:pPr>
      <w:tblPr>
        <w:tblBorders/>
      </w:tblPr>
      <w:tcPr>
        <w:shd w:val="clear" w:color="fbceaa" w:themeColor="accent6" w:themeTint="75" w:fill="fbceaa" w:themeFill="accent6" w:themeFillTint="75"/>
        <w:tcBorders/>
      </w:tcPr>
    </w:tblStylePr>
    <w:tblStylePr w:type="band1Vert">
      <w:pPr>
        <w:pBdr/>
        <w:spacing/>
        <w:ind/>
      </w:pPr>
      <w:tblPr>
        <w:tblBorders/>
      </w:tblPr>
      <w:tcPr>
        <w:shd w:val="clear" w:color="fbceaa" w:themeColor="accent6" w:themeTint="75" w:fill="fbce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79646" w:themeColor="accent6" w:fill="f79646" w:themeFill="accent6"/>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rFonts w:ascii="Arial" w:hAnsi="Arial"/>
        <w:b/>
        <w:color w:val="ffffff"/>
        <w:sz w:val="22"/>
      </w:rPr>
      <w:pPr>
        <w:pBdr/>
        <w:spacing/>
        <w:ind/>
      </w:pPr>
      <w:tblPr>
        <w:tblBorders/>
      </w:tblPr>
      <w:tcPr>
        <w:shd w:val="clear" w:color="f79646" w:themeColor="accent6" w:fill="f79646" w:themeFill="accent6"/>
        <w:tcBorders/>
      </w:tcPr>
    </w:tblStylePr>
    <w:tblStylePr w:type="lastRow">
      <w:rPr>
        <w:rFonts w:ascii="Arial" w:hAnsi="Arial"/>
        <w:b/>
        <w:color w:val="ffffff"/>
        <w:sz w:val="22"/>
      </w:rPr>
      <w:pPr>
        <w:pBdr/>
        <w:spacing/>
        <w:ind/>
      </w:pPr>
      <w:tblPr>
        <w:tblBorders/>
      </w:tblPr>
      <w:tcPr>
        <w:shd w:val="clear" w:color="f79646" w:themeColor="accent6" w:fill="f79646"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name w:val="Grid Table 6 Colorful Accent 1"/>
    <w:basedOn w:val="963"/>
    <w:uiPriority w:val="99"/>
    <w:pPr>
      <w:pBdr/>
      <w:spacing w:after="0" w:line="240" w:lineRule="auto"/>
      <w:ind/>
    </w:pPr>
    <w:rPr>
      <w:sz w:val="24"/>
      <w:szCs w:val="24"/>
      <w:lang w:val="en-US"/>
    </w:r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6bfdd" w:themeColor="accent1" w:themeTint="80" w:themeShade="95"/>
      </w:rPr>
      <w:pPr>
        <w:pBdr/>
        <w:spacing/>
        <w:ind/>
      </w:pPr>
      <w:tblPr>
        <w:tblBorders/>
      </w:tblPr>
      <w:tcPr>
        <w:tcBorders/>
      </w:tcPr>
    </w:tblStylePr>
    <w:tblStylePr w:type="firstRow">
      <w:rPr>
        <w:b/>
        <w:color w:val="a6bfdd" w:themeColor="accent1" w:themeTint="80" w:themeShade="95"/>
      </w:rPr>
      <w:pPr>
        <w:pBdr/>
        <w:spacing/>
        <w:ind/>
      </w:pPr>
      <w:tblPr>
        <w:tblBorders/>
      </w:tblPr>
      <w:tcPr>
        <w:tcBorders>
          <w:bottom w:val="single" w:color="a6bfdd" w:themeColor="accent1" w:themeTint="80" w:sz="12" w:space="0"/>
        </w:tcBorders>
      </w:tcPr>
    </w:tblStylePr>
    <w:tblStylePr w:type="lastCol">
      <w:rPr>
        <w:b/>
        <w:color w:val="a6bfdd" w:themeColor="accent1" w:themeTint="80" w:themeShade="95"/>
      </w:rPr>
      <w:pPr>
        <w:pBdr/>
        <w:spacing/>
        <w:ind/>
      </w:pPr>
      <w:tblPr>
        <w:tblBorders/>
      </w:tblPr>
      <w:tcPr>
        <w:tcBorders/>
      </w:tcPr>
    </w:tblStylePr>
    <w:tblStylePr w:type="lastRow">
      <w:rPr>
        <w:b/>
        <w:color w:val="a6bfd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name w:val="Grid Table 6 Colorful Accent 2"/>
    <w:basedOn w:val="963"/>
    <w:uiPriority w:val="99"/>
    <w:pPr>
      <w:pBdr/>
      <w:spacing w:after="0" w:line="240" w:lineRule="auto"/>
      <w:ind/>
    </w:pPr>
    <w:rPr>
      <w:sz w:val="24"/>
      <w:szCs w:val="24"/>
      <w:lang w:val="en-US"/>
    </w:r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12"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name w:val="Grid Table 6 Colorful Accent 3"/>
    <w:basedOn w:val="963"/>
    <w:uiPriority w:val="99"/>
    <w:pPr>
      <w:pBdr/>
      <w:spacing w:after="0" w:line="240" w:lineRule="auto"/>
      <w:ind/>
    </w:pPr>
    <w:rPr>
      <w:sz w:val="24"/>
      <w:szCs w:val="24"/>
      <w:lang w:val="en-US"/>
    </w:r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abb59" w:themeColor="accent3" w:themeTint="FE" w:themeShade="95"/>
      </w:rPr>
      <w:pPr>
        <w:pBdr/>
        <w:spacing/>
        <w:ind/>
      </w:pPr>
      <w:tblPr>
        <w:tblBorders/>
      </w:tblPr>
      <w:tcPr>
        <w:tcBorders/>
      </w:tcPr>
    </w:tblStylePr>
    <w:tblStylePr w:type="firstRow">
      <w:rPr>
        <w:b/>
        <w:color w:val="9abb59" w:themeColor="accent3" w:themeTint="FE" w:themeShade="95"/>
      </w:rPr>
      <w:pPr>
        <w:pBdr/>
        <w:spacing/>
        <w:ind/>
      </w:pPr>
      <w:tblPr>
        <w:tblBorders/>
      </w:tblPr>
      <w:tcPr>
        <w:tcBorders>
          <w:bottom w:val="single" w:color="9abb59" w:themeColor="accent3" w:themeTint="FE" w:sz="12" w:space="0"/>
        </w:tcBorders>
      </w:tcPr>
    </w:tblStylePr>
    <w:tblStylePr w:type="lastCol">
      <w:rPr>
        <w:b/>
        <w:color w:val="9abb59" w:themeColor="accent3" w:themeTint="FE" w:themeShade="95"/>
      </w:rPr>
      <w:pPr>
        <w:pBdr/>
        <w:spacing/>
        <w:ind/>
      </w:pPr>
      <w:tblPr>
        <w:tblBorders/>
      </w:tblPr>
      <w:tcPr>
        <w:tcBorders/>
      </w:tcPr>
    </w:tblStylePr>
    <w:tblStylePr w:type="lastRow">
      <w:rPr>
        <w:b/>
        <w:color w:val="9abb5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name w:val="Grid Table 6 Colorful Accent 4"/>
    <w:basedOn w:val="963"/>
    <w:uiPriority w:val="99"/>
    <w:pPr>
      <w:pBdr/>
      <w:spacing w:after="0" w:line="240" w:lineRule="auto"/>
      <w:ind/>
    </w:pPr>
    <w:rPr>
      <w:sz w:val="24"/>
      <w:szCs w:val="24"/>
      <w:lang w:val="en-US"/>
    </w:r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12"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name w:val="Grid Table 6 Colorful Accent 5"/>
    <w:basedOn w:val="963"/>
    <w:uiPriority w:val="99"/>
    <w:pPr>
      <w:pBdr/>
      <w:spacing w:after="0" w:line="240" w:lineRule="auto"/>
      <w:ind/>
    </w:pPr>
    <w:rPr>
      <w:sz w:val="24"/>
      <w:szCs w:val="24"/>
      <w:lang w:val="en-US"/>
    </w:r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4bacc6" w:themeColor="accent5"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name w:val="Grid Table 6 Colorful Accent 6"/>
    <w:basedOn w:val="963"/>
    <w:uiPriority w:val="99"/>
    <w:pPr>
      <w:pBdr/>
      <w:spacing w:after="0" w:line="240" w:lineRule="auto"/>
      <w:ind/>
    </w:pPr>
    <w:rPr>
      <w:sz w:val="24"/>
      <w:szCs w:val="24"/>
      <w:lang w:val="en-US"/>
    </w:r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266779" w:themeColor="accent5"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f79646" w:themeColor="accent6"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name w:val="Grid Table 7 Colorful Accent 1"/>
    <w:basedOn w:val="963"/>
    <w:uiPriority w:val="99"/>
    <w:pPr>
      <w:pBdr/>
      <w:spacing w:after="0" w:line="240" w:lineRule="auto"/>
      <w:ind/>
    </w:pPr>
    <w:rPr>
      <w:sz w:val="24"/>
      <w:szCs w:val="24"/>
      <w:lang w:val="en-US"/>
    </w:r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6bfdd" w:themeColor="accen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6bfdd" w:themeColor="accent1" w:themeTint="80" w:sz="4" w:space="0"/>
        </w:tcBorders>
      </w:tcPr>
    </w:tblStylePr>
    <w:tblStylePr w:type="fir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6bfdd" w:themeColor="accent1" w:themeTint="80" w:sz="4" w:space="0"/>
          <w:right w:val="none" w:color="000000" w:sz="4" w:space="0"/>
        </w:tcBorders>
      </w:tcPr>
    </w:tblStylePr>
    <w:tblStylePr w:type="lastCol">
      <w:rPr>
        <w:rFonts w:ascii="Arial" w:hAnsi="Arial"/>
        <w:i/>
        <w:color w:val="a6bfdd" w:themeColor="accent1" w:themeTint="80" w:themeShade="95"/>
        <w:sz w:val="22"/>
      </w:rPr>
      <w:pPr>
        <w:pBdr/>
        <w:spacing/>
        <w:ind/>
      </w:pPr>
      <w:tblPr>
        <w:tblBorders/>
      </w:tblPr>
      <w:tcPr>
        <w:shd w:val="clear" w:color="ffffff" w:fill="auto"/>
        <w:tcBorders>
          <w:top w:val="none" w:color="000000" w:sz="4" w:space="0"/>
          <w:left w:val="single" w:color="a6bfdd" w:themeColor="accent1" w:themeTint="80" w:sz="4" w:space="0"/>
          <w:bottom w:val="none" w:color="000000" w:sz="4" w:space="0"/>
          <w:right w:val="none" w:color="000000" w:sz="4" w:space="0"/>
        </w:tcBorders>
      </w:tcPr>
    </w:tblStylePr>
    <w:tblStylePr w:type="la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single" w:color="a6bfdd"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name w:val="Grid Table 7 Colorful Accent 2"/>
    <w:basedOn w:val="963"/>
    <w:uiPriority w:val="99"/>
    <w:pPr>
      <w:pBdr/>
      <w:spacing w:after="0" w:line="240" w:lineRule="auto"/>
      <w:ind/>
    </w:pPr>
    <w:rPr>
      <w:sz w:val="24"/>
      <w:szCs w:val="24"/>
      <w:lang w:val="en-US"/>
    </w:r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name w:val="Grid Table 7 Colorful Accent 3"/>
    <w:basedOn w:val="963"/>
    <w:uiPriority w:val="99"/>
    <w:pPr>
      <w:pBdr/>
      <w:spacing w:after="0" w:line="240" w:lineRule="auto"/>
      <w:ind/>
    </w:pPr>
    <w:rPr>
      <w:sz w:val="24"/>
      <w:szCs w:val="24"/>
      <w:lang w:val="en-US"/>
    </w:r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abb59" w:themeColor="accent3" w:themeTint="FE"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abb59" w:themeColor="accent3" w:themeTint="FE" w:sz="4" w:space="0"/>
        </w:tcBorders>
      </w:tcPr>
    </w:tblStylePr>
    <w:tblStylePr w:type="fir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abb59" w:themeColor="accent3" w:themeTint="FE" w:sz="4" w:space="0"/>
          <w:right w:val="none" w:color="000000" w:sz="4" w:space="0"/>
        </w:tcBorders>
      </w:tcPr>
    </w:tblStylePr>
    <w:tblStylePr w:type="lastCol">
      <w:rPr>
        <w:rFonts w:ascii="Arial" w:hAnsi="Arial"/>
        <w:i/>
        <w:color w:val="9abb59" w:themeColor="accent3" w:themeTint="FE" w:themeShade="95"/>
        <w:sz w:val="22"/>
      </w:rPr>
      <w:pPr>
        <w:pBdr/>
        <w:spacing/>
        <w:ind/>
      </w:pPr>
      <w:tblPr>
        <w:tblBorders/>
      </w:tblPr>
      <w:tcPr>
        <w:shd w:val="clear" w:color="ffffff" w:fill="auto"/>
        <w:tcBorders>
          <w:top w:val="none" w:color="000000" w:sz="4" w:space="0"/>
          <w:left w:val="single" w:color="9abb59" w:themeColor="accent3" w:themeTint="FE" w:sz="4" w:space="0"/>
          <w:bottom w:val="none" w:color="000000" w:sz="4" w:space="0"/>
          <w:right w:val="none" w:color="000000" w:sz="4" w:space="0"/>
        </w:tcBorders>
      </w:tcPr>
    </w:tblStylePr>
    <w:tblStylePr w:type="la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single" w:color="9abb5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name w:val="Grid Table 7 Colorful Accent 4"/>
    <w:basedOn w:val="963"/>
    <w:uiPriority w:val="99"/>
    <w:pPr>
      <w:pBdr/>
      <w:spacing w:after="0" w:line="240" w:lineRule="auto"/>
      <w:ind/>
    </w:pPr>
    <w:rPr>
      <w:sz w:val="24"/>
      <w:szCs w:val="24"/>
      <w:lang w:val="en-US"/>
    </w:r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name w:val="Grid Table 7 Colorful Accent 5"/>
    <w:basedOn w:val="963"/>
    <w:uiPriority w:val="99"/>
    <w:pPr>
      <w:pBdr/>
      <w:spacing w:after="0" w:line="240" w:lineRule="auto"/>
      <w:ind/>
    </w:pPr>
    <w:rPr>
      <w:sz w:val="24"/>
      <w:szCs w:val="24"/>
      <w:lang w:val="en-US"/>
    </w:r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9" w:themeColor="accent5"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9d0de" w:themeColor="accent5" w:themeTint="90" w:sz="4" w:space="0"/>
        </w:tcBorders>
      </w:tcPr>
    </w:tblStylePr>
    <w:tblStylePr w:type="firstRow">
      <w:rPr>
        <w:rFonts w:ascii="Arial" w:hAnsi="Arial"/>
        <w:b/>
        <w:color w:val="2667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9d0de" w:themeColor="accent5" w:themeTint="90" w:sz="4" w:space="0"/>
          <w:right w:val="none" w:color="000000" w:sz="4" w:space="0"/>
        </w:tcBorders>
      </w:tcPr>
    </w:tblStylePr>
    <w:tblStylePr w:type="lastCol">
      <w:rPr>
        <w:rFonts w:ascii="Arial" w:hAnsi="Arial"/>
        <w:i/>
        <w:color w:val="266779" w:themeColor="accent5" w:themeShade="95"/>
        <w:sz w:val="22"/>
      </w:rPr>
      <w:pPr>
        <w:pBdr/>
        <w:spacing/>
        <w:ind/>
      </w:pPr>
      <w:tblPr>
        <w:tblBorders/>
      </w:tblPr>
      <w:tcPr>
        <w:shd w:val="clear" w:color="ffffff" w:fill="auto"/>
        <w:tcBorders>
          <w:top w:val="none" w:color="000000" w:sz="4" w:space="0"/>
          <w:left w:val="single" w:color="99d0de" w:themeColor="accent5" w:themeTint="90" w:sz="4" w:space="0"/>
          <w:bottom w:val="none" w:color="000000" w:sz="4" w:space="0"/>
          <w:right w:val="none" w:color="000000" w:sz="4" w:space="0"/>
        </w:tcBorders>
      </w:tcPr>
    </w:tblStylePr>
    <w:tblStylePr w:type="lastRow">
      <w:rPr>
        <w:rFonts w:ascii="Arial" w:hAnsi="Arial"/>
        <w:b/>
        <w:color w:val="266779" w:themeColor="accent5" w:themeShade="95"/>
        <w:sz w:val="22"/>
      </w:rPr>
      <w:pPr>
        <w:pBdr/>
        <w:spacing/>
        <w:ind/>
      </w:pPr>
      <w:tblPr>
        <w:tblBorders/>
      </w:tblPr>
      <w:tcPr>
        <w:shd w:val="clear" w:color="ffffff" w:themeColor="light1" w:fill="ffffff" w:themeFill="light1"/>
        <w:tcBorders>
          <w:top w:val="single" w:color="99d0de"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name w:val="Grid Table 7 Colorful Accent 6"/>
    <w:basedOn w:val="963"/>
    <w:uiPriority w:val="99"/>
    <w:pPr>
      <w:pBdr/>
      <w:spacing w:after="0" w:line="240" w:lineRule="auto"/>
      <w:ind/>
    </w:pPr>
    <w:rPr>
      <w:sz w:val="24"/>
      <w:szCs w:val="24"/>
      <w:lang w:val="en-US"/>
    </w:r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b15407" w:themeColor="accent6"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b154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15407" w:themeColor="accent6"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ac396" w:themeColor="accent6" w:themeTint="90" w:sz="4" w:space="0"/>
        </w:tcBorders>
      </w:tcPr>
    </w:tblStylePr>
    <w:tblStylePr w:type="firstRow">
      <w:rPr>
        <w:rFonts w:ascii="Arial" w:hAnsi="Arial"/>
        <w:b/>
        <w:color w:val="b15407"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ac396" w:themeColor="accent6" w:themeTint="90" w:sz="4" w:space="0"/>
          <w:right w:val="none" w:color="000000" w:sz="4" w:space="0"/>
        </w:tcBorders>
      </w:tcPr>
    </w:tblStylePr>
    <w:tblStylePr w:type="lastCol">
      <w:rPr>
        <w:rFonts w:ascii="Arial" w:hAnsi="Arial"/>
        <w:i/>
        <w:color w:val="b15407" w:themeColor="accent6" w:themeShade="95"/>
        <w:sz w:val="22"/>
      </w:rPr>
      <w:pPr>
        <w:pBdr/>
        <w:spacing/>
        <w:ind/>
      </w:pPr>
      <w:tblPr>
        <w:tblBorders/>
      </w:tblPr>
      <w:tcPr>
        <w:shd w:val="clear" w:color="ffffff" w:fill="auto"/>
        <w:tcBorders>
          <w:top w:val="none" w:color="000000" w:sz="4" w:space="0"/>
          <w:left w:val="single" w:color="fac396" w:themeColor="accent6" w:themeTint="90" w:sz="4" w:space="0"/>
          <w:bottom w:val="none" w:color="000000" w:sz="4" w:space="0"/>
          <w:right w:val="none" w:color="000000" w:sz="4" w:space="0"/>
        </w:tcBorders>
      </w:tcPr>
    </w:tblStylePr>
    <w:tblStylePr w:type="lastRow">
      <w:rPr>
        <w:rFonts w:ascii="Arial" w:hAnsi="Arial"/>
        <w:b/>
        <w:color w:val="b15407" w:themeColor="accent6" w:themeShade="95"/>
        <w:sz w:val="22"/>
      </w:rPr>
      <w:pPr>
        <w:pBdr/>
        <w:spacing/>
        <w:ind/>
      </w:pPr>
      <w:tblPr>
        <w:tblBorders/>
      </w:tblPr>
      <w:tcPr>
        <w:shd w:val="clear" w:color="ffffff" w:themeColor="light1" w:fill="ffffff" w:themeFill="light1"/>
        <w:tcBorders>
          <w:top w:val="single" w:color="fac396"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name w:val="List Table 1 Light Accent 1"/>
    <w:basedOn w:val="963"/>
    <w:uiPriority w:val="99"/>
    <w:pPr>
      <w:pBdr/>
      <w:spacing w:after="0" w:line="240" w:lineRule="auto"/>
      <w:ind/>
    </w:pPr>
    <w:rPr>
      <w:sz w:val="24"/>
      <w:szCs w:val="24"/>
      <w:lang w:val="en-US"/>
    </w:rPr>
    <w:tblPr>
      <w:tblStyleRowBandSize w:val="1"/>
      <w:tblStyleColBandSize w:val="1"/>
      <w:tblBorders/>
    </w:tblPr>
    <w:tcPr>
      <w:tcBorders/>
    </w:tcPr>
    <w:tblStylePr w:type="band1Horz">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f81bd"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name w:val="List Table 1 Light Accent 2"/>
    <w:basedOn w:val="963"/>
    <w:uiPriority w:val="99"/>
    <w:pPr>
      <w:pBdr/>
      <w:spacing w:after="0" w:line="240" w:lineRule="auto"/>
      <w:ind/>
    </w:pPr>
    <w:rPr>
      <w:sz w:val="24"/>
      <w:szCs w:val="24"/>
      <w:lang w:val="en-US"/>
    </w:rPr>
    <w:tblPr>
      <w:tblStyleRowBandSize w:val="1"/>
      <w:tblStyleColBandSize w:val="1"/>
      <w:tblBorders/>
    </w:tblPr>
    <w:tcPr>
      <w:tcBorders/>
    </w:tcPr>
    <w:tblStylePr w:type="band1Horz">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c0504d"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name w:val="List Table 1 Light Accent 3"/>
    <w:basedOn w:val="963"/>
    <w:uiPriority w:val="99"/>
    <w:pPr>
      <w:pBdr/>
      <w:spacing w:after="0" w:line="240" w:lineRule="auto"/>
      <w:ind/>
    </w:pPr>
    <w:rPr>
      <w:sz w:val="24"/>
      <w:szCs w:val="24"/>
      <w:lang w:val="en-US"/>
    </w:rPr>
    <w:tblPr>
      <w:tblStyleRowBandSize w:val="1"/>
      <w:tblStyleColBandSize w:val="1"/>
      <w:tblBorders/>
    </w:tblPr>
    <w:tcPr>
      <w:tcBorders/>
    </w:tcPr>
    <w:tblStylePr w:type="band1Horz">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bbb5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name w:val="List Table 1 Light Accent 4"/>
    <w:basedOn w:val="963"/>
    <w:uiPriority w:val="99"/>
    <w:pPr>
      <w:pBdr/>
      <w:spacing w:after="0" w:line="240" w:lineRule="auto"/>
      <w:ind/>
    </w:pPr>
    <w:rPr>
      <w:sz w:val="24"/>
      <w:szCs w:val="24"/>
      <w:lang w:val="en-US"/>
    </w:rPr>
    <w:tblPr>
      <w:tblStyleRowBandSize w:val="1"/>
      <w:tblStyleColBandSize w:val="1"/>
      <w:tblBorders/>
    </w:tblPr>
    <w:tcPr>
      <w:tcBorders/>
    </w:tcPr>
    <w:tblStylePr w:type="band1Horz">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8064a2"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name w:val="List Table 1 Light Accent 5"/>
    <w:basedOn w:val="963"/>
    <w:uiPriority w:val="99"/>
    <w:pPr>
      <w:pBdr/>
      <w:spacing w:after="0" w:line="240" w:lineRule="auto"/>
      <w:ind/>
    </w:pPr>
    <w:rPr>
      <w:sz w:val="24"/>
      <w:szCs w:val="24"/>
      <w:lang w:val="en-US"/>
    </w:rPr>
    <w:tblPr>
      <w:tblStyleRowBandSize w:val="1"/>
      <w:tblStyleColBandSize w:val="1"/>
      <w:tblBorders/>
    </w:tblPr>
    <w:tcPr>
      <w:tcBorders/>
    </w:tcPr>
    <w:tblStylePr w:type="band1Horz">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name w:val="List Table 1 Light Accent 6"/>
    <w:basedOn w:val="963"/>
    <w:uiPriority w:val="99"/>
    <w:pPr>
      <w:pBdr/>
      <w:spacing w:after="0" w:line="240" w:lineRule="auto"/>
      <w:ind/>
    </w:pPr>
    <w:rPr>
      <w:sz w:val="24"/>
      <w:szCs w:val="24"/>
      <w:lang w:val="en-US"/>
    </w:rPr>
    <w:tblPr>
      <w:tblStyleRowBandSize w:val="1"/>
      <w:tblStyleColBandSize w:val="1"/>
      <w:tblBorders/>
    </w:tblPr>
    <w:tcPr>
      <w:tcBorders/>
    </w:tcPr>
    <w:tblStylePr w:type="band1Horz">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name w:val="List Table 2 Accent 1"/>
    <w:basedOn w:val="963"/>
    <w:uiPriority w:val="99"/>
    <w:pPr>
      <w:pBdr/>
      <w:spacing w:after="0" w:line="240" w:lineRule="auto"/>
      <w:ind/>
    </w:pPr>
    <w:rPr>
      <w:sz w:val="24"/>
      <w:szCs w:val="24"/>
      <w:lang w:val="en-US"/>
    </w:r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name w:val="List Table 2 Accent 2"/>
    <w:basedOn w:val="963"/>
    <w:uiPriority w:val="99"/>
    <w:pPr>
      <w:pBdr/>
      <w:spacing w:after="0" w:line="240" w:lineRule="auto"/>
      <w:ind/>
    </w:pPr>
    <w:rPr>
      <w:sz w:val="24"/>
      <w:szCs w:val="24"/>
      <w:lang w:val="en-US"/>
    </w:r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name w:val="List Table 2 Accent 3"/>
    <w:basedOn w:val="963"/>
    <w:uiPriority w:val="99"/>
    <w:pPr>
      <w:pBdr/>
      <w:spacing w:after="0" w:line="240" w:lineRule="auto"/>
      <w:ind/>
    </w:pPr>
    <w:rPr>
      <w:sz w:val="24"/>
      <w:szCs w:val="24"/>
      <w:lang w:val="en-US"/>
    </w:r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name w:val="List Table 2 Accent 4"/>
    <w:basedOn w:val="963"/>
    <w:uiPriority w:val="99"/>
    <w:pPr>
      <w:pBdr/>
      <w:spacing w:after="0" w:line="240" w:lineRule="auto"/>
      <w:ind/>
    </w:pPr>
    <w:rPr>
      <w:sz w:val="24"/>
      <w:szCs w:val="24"/>
      <w:lang w:val="en-US"/>
    </w:r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name w:val="List Table 2 Accent 5"/>
    <w:basedOn w:val="963"/>
    <w:uiPriority w:val="99"/>
    <w:pPr>
      <w:pBdr/>
      <w:spacing w:after="0" w:line="240" w:lineRule="auto"/>
      <w:ind/>
    </w:pPr>
    <w:rPr>
      <w:sz w:val="24"/>
      <w:szCs w:val="24"/>
      <w:lang w:val="en-US"/>
    </w:r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name w:val="List Table 2 Accent 6"/>
    <w:basedOn w:val="963"/>
    <w:uiPriority w:val="99"/>
    <w:pPr>
      <w:pBdr/>
      <w:spacing w:after="0" w:line="240" w:lineRule="auto"/>
      <w:ind/>
    </w:pPr>
    <w:rPr>
      <w:sz w:val="24"/>
      <w:szCs w:val="24"/>
      <w:lang w:val="en-US"/>
    </w:r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name w:val="List Table 3 Accent 1"/>
    <w:basedOn w:val="963"/>
    <w:uiPriority w:val="99"/>
    <w:pPr>
      <w:pBdr/>
      <w:spacing w:after="0" w:line="240" w:lineRule="auto"/>
      <w:ind/>
    </w:pPr>
    <w:rPr>
      <w:sz w:val="24"/>
      <w:szCs w:val="24"/>
      <w:lang w:val="en-US"/>
    </w:r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cPr>
      <w:tcBorders/>
    </w:tcPr>
    <w:tblStylePr w:type="band1Horz">
      <w:rPr>
        <w:rFonts w:ascii="Arial" w:hAnsi="Arial"/>
        <w:color w:val="404040"/>
        <w:sz w:val="22"/>
      </w:rPr>
      <w:pPr>
        <w:pBdr/>
        <w:spacing/>
        <w:ind/>
      </w:pPr>
      <w:tblPr>
        <w:tblBorders/>
      </w:tblPr>
      <w:tcPr>
        <w:tcBorders>
          <w:top w:val="single" w:color="4f81bd" w:themeColor="accent1" w:sz="4" w:space="0"/>
          <w:bottom w:val="single" w:color="4f81bd" w:themeColor="accent1" w:sz="4" w:space="0"/>
        </w:tcBorders>
      </w:tcPr>
    </w:tblStylePr>
    <w:tblStylePr w:type="band1Vert">
      <w:rPr>
        <w:rFonts w:ascii="Arial" w:hAnsi="Arial"/>
        <w:color w:val="404040"/>
        <w:sz w:val="22"/>
      </w:rPr>
      <w:pPr>
        <w:pBdr/>
        <w:spacing/>
        <w:ind/>
      </w:pPr>
      <w:tblPr>
        <w:tblBorders/>
      </w:tblPr>
      <w:tcPr>
        <w:tcBorders>
          <w:left w:val="single" w:color="4f81bd" w:themeColor="accent1" w:sz="4" w:space="0"/>
          <w:right w:val="single" w:color="4f81bd"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name w:val="List Table 3 Accent 2"/>
    <w:basedOn w:val="963"/>
    <w:uiPriority w:val="99"/>
    <w:pPr>
      <w:pBdr/>
      <w:spacing w:after="0" w:line="240" w:lineRule="auto"/>
      <w:ind/>
    </w:pPr>
    <w:rPr>
      <w:sz w:val="24"/>
      <w:szCs w:val="24"/>
      <w:lang w:val="en-US"/>
    </w:r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pPr>
        <w:pBdr/>
        <w:spacing/>
        <w:ind/>
      </w:pPr>
      <w:tblPr>
        <w:tblBorders/>
      </w:tblPr>
      <w:tcPr>
        <w:tcBorders>
          <w:left w:val="single" w:color="d99695" w:themeColor="accent2" w:themeTint="97" w:sz="4" w:space="0"/>
          <w:right w:val="single" w:color="d99695"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name w:val="List Table 3 Accent 3"/>
    <w:basedOn w:val="963"/>
    <w:uiPriority w:val="99"/>
    <w:pPr>
      <w:pBdr/>
      <w:spacing w:after="0" w:line="240" w:lineRule="auto"/>
      <w:ind/>
    </w:pPr>
    <w:rPr>
      <w:sz w:val="24"/>
      <w:szCs w:val="24"/>
      <w:lang w:val="en-US"/>
    </w:r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pPr>
        <w:pBdr/>
        <w:spacing/>
        <w:ind/>
      </w:pPr>
      <w:tblPr>
        <w:tblBorders/>
      </w:tblPr>
      <w:tcPr>
        <w:tcBorders>
          <w:left w:val="single" w:color="c3d69b" w:themeColor="accent3" w:themeTint="98" w:sz="4" w:space="0"/>
          <w:right w:val="single" w:color="c3d69b"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3d69b"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name w:val="List Table 3 Accent 4"/>
    <w:basedOn w:val="963"/>
    <w:uiPriority w:val="99"/>
    <w:pPr>
      <w:pBdr/>
      <w:spacing w:after="0" w:line="240" w:lineRule="auto"/>
      <w:ind/>
    </w:pPr>
    <w:rPr>
      <w:sz w:val="24"/>
      <w:szCs w:val="24"/>
      <w:lang w:val="en-US"/>
    </w:r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pPr>
        <w:pBdr/>
        <w:spacing/>
        <w:ind/>
      </w:pPr>
      <w:tblPr>
        <w:tblBorders/>
      </w:tblPr>
      <w:tcPr>
        <w:tcBorders>
          <w:left w:val="single" w:color="b2a1c6" w:themeColor="accent4" w:themeTint="9A" w:sz="4" w:space="0"/>
          <w:right w:val="single" w:color="b2a1c6"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name w:val="List Table 3 Accent 5"/>
    <w:basedOn w:val="963"/>
    <w:uiPriority w:val="99"/>
    <w:pPr>
      <w:pBdr/>
      <w:spacing w:after="0" w:line="240" w:lineRule="auto"/>
      <w:ind/>
    </w:pPr>
    <w:rPr>
      <w:sz w:val="24"/>
      <w:szCs w:val="24"/>
      <w:lang w:val="en-US"/>
    </w:r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pPr>
        <w:pBdr/>
        <w:spacing/>
        <w:ind/>
      </w:pPr>
      <w:tblPr>
        <w:tblBorders/>
      </w:tblPr>
      <w:tcPr>
        <w:tcBorders>
          <w:left w:val="single" w:color="92ccdc" w:themeColor="accent5" w:themeTint="9A" w:sz="4" w:space="0"/>
          <w:right w:val="single" w:color="92ccdc"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2ccdc" w:themeColor="accent5" w:themeTint="9A" w:fill="92cc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name w:val="List Table 3 Accent 6"/>
    <w:basedOn w:val="963"/>
    <w:uiPriority w:val="99"/>
    <w:pPr>
      <w:pBdr/>
      <w:spacing w:after="0" w:line="240" w:lineRule="auto"/>
      <w:ind/>
    </w:pPr>
    <w:rPr>
      <w:sz w:val="24"/>
      <w:szCs w:val="24"/>
      <w:lang w:val="en-US"/>
    </w:r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pPr>
        <w:pBdr/>
        <w:spacing/>
        <w:ind/>
      </w:pPr>
      <w:tblPr>
        <w:tblBorders/>
      </w:tblPr>
      <w:tcPr>
        <w:tcBorders>
          <w:left w:val="single" w:color="fac090" w:themeColor="accent6" w:themeTint="98" w:sz="4" w:space="0"/>
          <w:right w:val="single" w:color="fac09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ac090" w:themeColor="accent6" w:themeTint="98" w:fill="fac0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name w:val="List Table 4 Accent 1"/>
    <w:basedOn w:val="963"/>
    <w:uiPriority w:val="99"/>
    <w:pPr>
      <w:pBdr/>
      <w:spacing w:after="0" w:line="240" w:lineRule="auto"/>
      <w:ind/>
    </w:pPr>
    <w:rPr>
      <w:sz w:val="24"/>
      <w:szCs w:val="24"/>
      <w:lang w:val="en-US"/>
    </w:r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name w:val="List Table 4 Accent 2"/>
    <w:basedOn w:val="963"/>
    <w:uiPriority w:val="99"/>
    <w:pPr>
      <w:pBdr/>
      <w:spacing w:after="0" w:line="240" w:lineRule="auto"/>
      <w:ind/>
    </w:pPr>
    <w:rPr>
      <w:sz w:val="24"/>
      <w:szCs w:val="24"/>
      <w:lang w:val="en-US"/>
    </w:r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name w:val="List Table 4 Accent 3"/>
    <w:basedOn w:val="963"/>
    <w:uiPriority w:val="99"/>
    <w:pPr>
      <w:pBdr/>
      <w:spacing w:after="0" w:line="240" w:lineRule="auto"/>
      <w:ind/>
    </w:pPr>
    <w:rPr>
      <w:sz w:val="24"/>
      <w:szCs w:val="24"/>
      <w:lang w:val="en-US"/>
    </w:r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name w:val="List Table 4 Accent 4"/>
    <w:basedOn w:val="963"/>
    <w:uiPriority w:val="99"/>
    <w:pPr>
      <w:pBdr/>
      <w:spacing w:after="0" w:line="240" w:lineRule="auto"/>
      <w:ind/>
    </w:pPr>
    <w:rPr>
      <w:sz w:val="24"/>
      <w:szCs w:val="24"/>
      <w:lang w:val="en-US"/>
    </w:r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8064a2"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name w:val="List Table 4 Accent 5"/>
    <w:basedOn w:val="963"/>
    <w:uiPriority w:val="99"/>
    <w:pPr>
      <w:pBdr/>
      <w:spacing w:after="0" w:line="240" w:lineRule="auto"/>
      <w:ind/>
    </w:pPr>
    <w:rPr>
      <w:sz w:val="24"/>
      <w:szCs w:val="24"/>
      <w:lang w:val="en-US"/>
    </w:r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name w:val="List Table 4 Accent 6"/>
    <w:basedOn w:val="963"/>
    <w:uiPriority w:val="99"/>
    <w:pPr>
      <w:pBdr/>
      <w:spacing w:after="0" w:line="240" w:lineRule="auto"/>
      <w:ind/>
    </w:pPr>
    <w:rPr>
      <w:sz w:val="24"/>
      <w:szCs w:val="24"/>
      <w:lang w:val="en-US"/>
    </w:r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name w:val="List Table 5 Dark Accent 1"/>
    <w:basedOn w:val="963"/>
    <w:uiPriority w:val="99"/>
    <w:pPr>
      <w:pBdr/>
      <w:spacing w:after="0" w:line="240" w:lineRule="auto"/>
      <w:ind/>
    </w:pPr>
    <w:rPr>
      <w:sz w:val="24"/>
      <w:szCs w:val="24"/>
      <w:lang w:val="en-US"/>
    </w:r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cPr>
      <w:tcBorders/>
    </w:tcPr>
    <w:tblStylePr w:type="band1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f81bd" w:themeColor="accent1" w:fill="4f81bd"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f81bd" w:themeColor="accent1" w:fill="4f81bd" w:themeFill="accent1"/>
        <w:tcBorders>
          <w:top w:val="single" w:color="4f81bd"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name w:val="List Table 5 Dark Accent 2"/>
    <w:basedOn w:val="963"/>
    <w:uiPriority w:val="99"/>
    <w:pPr>
      <w:pBdr/>
      <w:spacing w:after="0" w:line="240" w:lineRule="auto"/>
      <w:ind/>
    </w:pPr>
    <w:rPr>
      <w:sz w:val="24"/>
      <w:szCs w:val="24"/>
      <w:lang w:val="en-US"/>
    </w:r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cPr>
      <w:tcBorders/>
    </w:tcPr>
    <w:tblStylePr w:type="band1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name w:val="List Table 5 Dark Accent 3"/>
    <w:basedOn w:val="963"/>
    <w:uiPriority w:val="99"/>
    <w:pPr>
      <w:pBdr/>
      <w:spacing w:after="0" w:line="240" w:lineRule="auto"/>
      <w:ind/>
    </w:pPr>
    <w:rPr>
      <w:sz w:val="24"/>
      <w:szCs w:val="24"/>
      <w:lang w:val="en-US"/>
    </w:r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cPr>
      <w:tcBorders/>
    </w:tcPr>
    <w:tblStylePr w:type="band1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name w:val="List Table 5 Dark Accent 4"/>
    <w:basedOn w:val="963"/>
    <w:uiPriority w:val="99"/>
    <w:pPr>
      <w:pBdr/>
      <w:spacing w:after="0" w:line="240" w:lineRule="auto"/>
      <w:ind/>
    </w:pPr>
    <w:rPr>
      <w:sz w:val="24"/>
      <w:szCs w:val="24"/>
      <w:lang w:val="en-US"/>
    </w:r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cPr>
      <w:tcBorders/>
    </w:tcPr>
    <w:tblStylePr w:type="band1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name w:val="List Table 5 Dark Accent 5"/>
    <w:basedOn w:val="963"/>
    <w:uiPriority w:val="99"/>
    <w:pPr>
      <w:pBdr/>
      <w:spacing w:after="0" w:line="240" w:lineRule="auto"/>
      <w:ind/>
    </w:pPr>
    <w:rPr>
      <w:sz w:val="24"/>
      <w:szCs w:val="24"/>
      <w:lang w:val="en-US"/>
    </w:r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cPr>
      <w:tcBorders/>
    </w:tcPr>
    <w:tblStylePr w:type="band1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name w:val="List Table 5 Dark Accent 6"/>
    <w:basedOn w:val="963"/>
    <w:uiPriority w:val="99"/>
    <w:pPr>
      <w:pBdr/>
      <w:spacing w:after="0" w:line="240" w:lineRule="auto"/>
      <w:ind/>
    </w:pPr>
    <w:rPr>
      <w:sz w:val="24"/>
      <w:szCs w:val="24"/>
      <w:lang w:val="en-US"/>
    </w:r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cPr>
      <w:tcBorders/>
    </w:tcPr>
    <w:tblStylePr w:type="band1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name w:val="List Table 6 Colorful Accent 1"/>
    <w:basedOn w:val="963"/>
    <w:uiPriority w:val="99"/>
    <w:pPr>
      <w:pBdr/>
      <w:spacing w:after="0" w:line="240" w:lineRule="auto"/>
      <w:ind/>
    </w:pPr>
    <w:rPr>
      <w:sz w:val="24"/>
      <w:szCs w:val="24"/>
      <w:lang w:val="en-US"/>
    </w:rPr>
    <w:tblPr>
      <w:tblStyleRowBandSize w:val="1"/>
      <w:tblStyleColBandSize w:val="1"/>
      <w:tblBorders>
        <w:top w:val="single" w:color="4f81bd" w:themeColor="accent1" w:sz="4" w:space="0"/>
        <w:bottom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a71" w:themeColor="accent1" w:themeShade="95"/>
      </w:rPr>
      <w:pPr>
        <w:pBdr/>
        <w:spacing/>
        <w:ind/>
      </w:pPr>
      <w:tblPr>
        <w:tblBorders/>
      </w:tblPr>
      <w:tcPr>
        <w:tcBorders/>
      </w:tcPr>
    </w:tblStylePr>
    <w:tblStylePr w:type="firstRow">
      <w:rPr>
        <w:b/>
        <w:color w:val="2a4a71" w:themeColor="accent1" w:themeShade="95"/>
      </w:rPr>
      <w:pPr>
        <w:pBdr/>
        <w:spacing/>
        <w:ind/>
      </w:pPr>
      <w:tblPr>
        <w:tblBorders/>
      </w:tblPr>
      <w:tcPr>
        <w:tcBorders>
          <w:bottom w:val="single" w:color="4f81bd" w:themeColor="accent1" w:sz="4" w:space="0"/>
        </w:tcBorders>
      </w:tcPr>
    </w:tblStylePr>
    <w:tblStylePr w:type="lastCol">
      <w:rPr>
        <w:b/>
        <w:color w:val="2a4a71" w:themeColor="accent1" w:themeShade="95"/>
      </w:rPr>
      <w:pPr>
        <w:pBdr/>
        <w:spacing/>
        <w:ind/>
      </w:pPr>
      <w:tblPr>
        <w:tblBorders/>
      </w:tblPr>
      <w:tcPr>
        <w:tcBorders/>
      </w:tcPr>
    </w:tblStylePr>
    <w:tblStylePr w:type="lastRow">
      <w:rPr>
        <w:b/>
        <w:color w:val="2a4a71" w:themeColor="accent1" w:themeShade="95"/>
      </w:rPr>
      <w:pPr>
        <w:pBdr/>
        <w:spacing/>
        <w:ind/>
      </w:pPr>
      <w:tblPr>
        <w:tblBorders/>
      </w:tblPr>
      <w:tcPr>
        <w:tcBorders>
          <w:top w:val="single" w:color="4f81bd"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name w:val="List Table 6 Colorful Accent 2"/>
    <w:basedOn w:val="963"/>
    <w:uiPriority w:val="99"/>
    <w:pPr>
      <w:pBdr/>
      <w:spacing w:after="0" w:line="240" w:lineRule="auto"/>
      <w:ind/>
    </w:pPr>
    <w:rPr>
      <w:sz w:val="24"/>
      <w:szCs w:val="24"/>
      <w:lang w:val="en-US"/>
    </w:rPr>
    <w:tblPr>
      <w:tblStyleRowBandSize w:val="1"/>
      <w:tblStyleColBandSize w:val="1"/>
      <w:tblBorders>
        <w:top w:val="single" w:color="d99695" w:themeColor="accent2" w:themeTint="97" w:sz="4" w:space="0"/>
        <w:bottom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4"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name w:val="List Table 6 Colorful Accent 3"/>
    <w:basedOn w:val="963"/>
    <w:uiPriority w:val="99"/>
    <w:pPr>
      <w:pBdr/>
      <w:spacing w:after="0" w:line="240" w:lineRule="auto"/>
      <w:ind/>
    </w:pPr>
    <w:rPr>
      <w:sz w:val="24"/>
      <w:szCs w:val="24"/>
      <w:lang w:val="en-US"/>
    </w:rPr>
    <w:tblPr>
      <w:tblStyleRowBandSize w:val="1"/>
      <w:tblStyleColBandSize w:val="1"/>
      <w:tblBorders>
        <w:top w:val="single" w:color="c3d69b" w:themeColor="accent3" w:themeTint="98" w:sz="4" w:space="0"/>
        <w:bottom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3d69b" w:themeColor="accent3" w:themeTint="98" w:themeShade="95"/>
      </w:rPr>
      <w:pPr>
        <w:pBdr/>
        <w:spacing/>
        <w:ind/>
      </w:pPr>
      <w:tblPr>
        <w:tblBorders/>
      </w:tblPr>
      <w:tcPr>
        <w:tcBorders/>
      </w:tcPr>
    </w:tblStylePr>
    <w:tblStylePr w:type="firstRow">
      <w:rPr>
        <w:b/>
        <w:color w:val="c3d69b" w:themeColor="accent3" w:themeTint="98" w:themeShade="95"/>
      </w:rPr>
      <w:pPr>
        <w:pBdr/>
        <w:spacing/>
        <w:ind/>
      </w:pPr>
      <w:tblPr>
        <w:tblBorders/>
      </w:tblPr>
      <w:tcPr>
        <w:tcBorders>
          <w:bottom w:val="single" w:color="c3d69b" w:themeColor="accent3" w:themeTint="98" w:sz="4" w:space="0"/>
        </w:tcBorders>
      </w:tcPr>
    </w:tblStylePr>
    <w:tblStylePr w:type="lastCol">
      <w:rPr>
        <w:b/>
        <w:color w:val="c3d69b" w:themeColor="accent3" w:themeTint="98" w:themeShade="95"/>
      </w:rPr>
      <w:pPr>
        <w:pBdr/>
        <w:spacing/>
        <w:ind/>
      </w:pPr>
      <w:tblPr>
        <w:tblBorders/>
      </w:tblPr>
      <w:tcPr>
        <w:tcBorders/>
      </w:tcPr>
    </w:tblStylePr>
    <w:tblStylePr w:type="lastRow">
      <w:rPr>
        <w:b/>
        <w:color w:val="c3d69b" w:themeColor="accent3" w:themeTint="98" w:themeShade="95"/>
      </w:rPr>
      <w:pPr>
        <w:pBdr/>
        <w:spacing/>
        <w:ind/>
      </w:pPr>
      <w:tblPr>
        <w:tblBorders/>
      </w:tblPr>
      <w:tcPr>
        <w:tcBorders>
          <w:top w:val="single" w:color="c3d69b"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name w:val="List Table 6 Colorful Accent 4"/>
    <w:basedOn w:val="963"/>
    <w:uiPriority w:val="99"/>
    <w:pPr>
      <w:pBdr/>
      <w:spacing w:after="0" w:line="240" w:lineRule="auto"/>
      <w:ind/>
    </w:pPr>
    <w:rPr>
      <w:sz w:val="24"/>
      <w:szCs w:val="24"/>
      <w:lang w:val="en-US"/>
    </w:rPr>
    <w:tblPr>
      <w:tblStyleRowBandSize w:val="1"/>
      <w:tblStyleColBandSize w:val="1"/>
      <w:tblBorders>
        <w:top w:val="single" w:color="b2a1c6" w:themeColor="accent4" w:themeTint="9A" w:sz="4" w:space="0"/>
        <w:bottom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4"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name w:val="List Table 6 Colorful Accent 5"/>
    <w:basedOn w:val="963"/>
    <w:uiPriority w:val="99"/>
    <w:pPr>
      <w:pBdr/>
      <w:spacing w:after="0" w:line="240" w:lineRule="auto"/>
      <w:ind/>
    </w:pPr>
    <w:rPr>
      <w:sz w:val="24"/>
      <w:szCs w:val="24"/>
      <w:lang w:val="en-US"/>
    </w:rPr>
    <w:tblPr>
      <w:tblStyleRowBandSize w:val="1"/>
      <w:tblStyleColBandSize w:val="1"/>
      <w:tblBorders>
        <w:top w:val="single" w:color="92ccdc" w:themeColor="accent5" w:themeTint="9A" w:sz="4" w:space="0"/>
        <w:bottom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2ccdc" w:themeColor="accent5" w:themeTint="9A" w:themeShade="95"/>
      </w:rPr>
      <w:pPr>
        <w:pBdr/>
        <w:spacing/>
        <w:ind/>
      </w:pPr>
      <w:tblPr>
        <w:tblBorders/>
      </w:tblPr>
      <w:tcPr>
        <w:tcBorders/>
      </w:tcPr>
    </w:tblStylePr>
    <w:tblStylePr w:type="firstRow">
      <w:rPr>
        <w:b/>
        <w:color w:val="92ccdc" w:themeColor="accent5" w:themeTint="9A" w:themeShade="95"/>
      </w:rPr>
      <w:pPr>
        <w:pBdr/>
        <w:spacing/>
        <w:ind/>
      </w:pPr>
      <w:tblPr>
        <w:tblBorders/>
      </w:tblPr>
      <w:tcPr>
        <w:tcBorders>
          <w:bottom w:val="single" w:color="92ccdc" w:themeColor="accent5" w:themeTint="9A" w:sz="4" w:space="0"/>
        </w:tcBorders>
      </w:tcPr>
    </w:tblStylePr>
    <w:tblStylePr w:type="lastCol">
      <w:rPr>
        <w:b/>
        <w:color w:val="92ccdc" w:themeColor="accent5" w:themeTint="9A" w:themeShade="95"/>
      </w:rPr>
      <w:pPr>
        <w:pBdr/>
        <w:spacing/>
        <w:ind/>
      </w:pPr>
      <w:tblPr>
        <w:tblBorders/>
      </w:tblPr>
      <w:tcPr>
        <w:tcBorders/>
      </w:tcPr>
    </w:tblStylePr>
    <w:tblStylePr w:type="lastRow">
      <w:rPr>
        <w:b/>
        <w:color w:val="92ccdc" w:themeColor="accent5" w:themeTint="9A" w:themeShade="95"/>
      </w:rPr>
      <w:pPr>
        <w:pBdr/>
        <w:spacing/>
        <w:ind/>
      </w:pPr>
      <w:tblPr>
        <w:tblBorders/>
      </w:tblPr>
      <w:tcPr>
        <w:tcBorders>
          <w:top w:val="single" w:color="92ccdc"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name w:val="List Table 6 Colorful Accent 6"/>
    <w:basedOn w:val="963"/>
    <w:uiPriority w:val="99"/>
    <w:pPr>
      <w:pBdr/>
      <w:spacing w:after="0" w:line="240" w:lineRule="auto"/>
      <w:ind/>
    </w:pPr>
    <w:rPr>
      <w:sz w:val="24"/>
      <w:szCs w:val="24"/>
      <w:lang w:val="en-US"/>
    </w:rPr>
    <w:tblPr>
      <w:tblStyleRowBandSize w:val="1"/>
      <w:tblStyleColBandSize w:val="1"/>
      <w:tblBorders>
        <w:top w:val="single" w:color="fac090" w:themeColor="accent6" w:themeTint="98" w:sz="4" w:space="0"/>
        <w:bottom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ac090" w:themeColor="accent6" w:themeTint="98" w:themeShade="95"/>
      </w:rPr>
      <w:pPr>
        <w:pBdr/>
        <w:spacing/>
        <w:ind/>
      </w:pPr>
      <w:tblPr>
        <w:tblBorders/>
      </w:tblPr>
      <w:tcPr>
        <w:tcBorders/>
      </w:tcPr>
    </w:tblStylePr>
    <w:tblStylePr w:type="firstRow">
      <w:rPr>
        <w:b/>
        <w:color w:val="fac090" w:themeColor="accent6" w:themeTint="98" w:themeShade="95"/>
      </w:rPr>
      <w:pPr>
        <w:pBdr/>
        <w:spacing/>
        <w:ind/>
      </w:pPr>
      <w:tblPr>
        <w:tblBorders/>
      </w:tblPr>
      <w:tcPr>
        <w:tcBorders>
          <w:bottom w:val="single" w:color="fac090" w:themeColor="accent6" w:themeTint="98" w:sz="4" w:space="0"/>
        </w:tcBorders>
      </w:tcPr>
    </w:tblStylePr>
    <w:tblStylePr w:type="lastCol">
      <w:rPr>
        <w:b/>
        <w:color w:val="fac090" w:themeColor="accent6" w:themeTint="98" w:themeShade="95"/>
      </w:rPr>
      <w:pPr>
        <w:pBdr/>
        <w:spacing/>
        <w:ind/>
      </w:pPr>
      <w:tblPr>
        <w:tblBorders/>
      </w:tblPr>
      <w:tcPr>
        <w:tcBorders/>
      </w:tcPr>
    </w:tblStylePr>
    <w:tblStylePr w:type="lastRow">
      <w:rPr>
        <w:b/>
        <w:color w:val="fac090" w:themeColor="accent6" w:themeTint="98" w:themeShade="95"/>
      </w:rPr>
      <w:pPr>
        <w:pBdr/>
        <w:spacing/>
        <w:ind/>
      </w:pPr>
      <w:tblPr>
        <w:tblBorders/>
      </w:tblPr>
      <w:tcPr>
        <w:tcBorders>
          <w:top w:val="single" w:color="fac09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name w:val="List Table 7 Colorful Accent 1"/>
    <w:basedOn w:val="963"/>
    <w:uiPriority w:val="99"/>
    <w:pPr>
      <w:pBdr/>
      <w:spacing w:after="0" w:line="240" w:lineRule="auto"/>
      <w:ind/>
    </w:pPr>
    <w:rPr>
      <w:sz w:val="24"/>
      <w:szCs w:val="24"/>
      <w:lang w:val="en-US"/>
    </w:rPr>
    <w:tblPr>
      <w:tblStyleRowBandSize w:val="1"/>
      <w:tblStyleColBandSize w:val="1"/>
      <w:tblBorders>
        <w:right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a71" w:themeColor="accent1"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4f81bd" w:themeColor="accent1" w:sz="4" w:space="0"/>
        </w:tcBorders>
      </w:tcPr>
    </w:tblStylePr>
    <w:tblStylePr w:type="firstRow">
      <w:rPr>
        <w:rFonts w:ascii="Arial" w:hAnsi="Arial"/>
        <w:i/>
        <w:color w:val="2a4a71"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4f81bd" w:themeColor="accent1" w:sz="4" w:space="0"/>
          <w:right w:val="none" w:color="000000" w:sz="4" w:space="0"/>
        </w:tcBorders>
      </w:tcPr>
    </w:tblStylePr>
    <w:tblStylePr w:type="lastCol">
      <w:rPr>
        <w:rFonts w:ascii="Arial" w:hAnsi="Arial"/>
        <w:i/>
        <w:color w:val="2a4a71" w:themeColor="accent1" w:themeShade="95"/>
        <w:sz w:val="22"/>
      </w:rPr>
      <w:pPr>
        <w:pBdr/>
        <w:spacing/>
        <w:ind/>
      </w:pPr>
      <w:tblPr>
        <w:tblBorders/>
      </w:tblPr>
      <w:tcPr>
        <w:shd w:val="clear" w:color="ffffff" w:fill="auto"/>
        <w:tcBorders>
          <w:top w:val="none" w:color="000000" w:sz="4" w:space="0"/>
          <w:left w:val="single" w:color="4f81bd" w:themeColor="accent1" w:sz="4" w:space="0"/>
          <w:bottom w:val="none" w:color="000000" w:sz="4" w:space="0"/>
          <w:right w:val="none" w:color="000000" w:sz="4" w:space="0"/>
        </w:tcBorders>
      </w:tcPr>
    </w:tblStylePr>
    <w:tblStylePr w:type="lastRow">
      <w:rPr>
        <w:rFonts w:ascii="Arial" w:hAnsi="Arial"/>
        <w:i/>
        <w:color w:val="2a4a71" w:themeColor="accent1" w:themeShade="95"/>
        <w:sz w:val="22"/>
      </w:rPr>
      <w:pPr>
        <w:pBdr/>
        <w:spacing/>
        <w:ind/>
      </w:pPr>
      <w:tblPr>
        <w:tblBorders/>
      </w:tblPr>
      <w:tcPr>
        <w:shd w:val="clear" w:color="ffffff" w:themeColor="light1" w:fill="ffffff" w:themeFill="light1"/>
        <w:tcBorders>
          <w:top w:val="single" w:color="4f81bd"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name w:val="List Table 7 Colorful Accent 2"/>
    <w:basedOn w:val="963"/>
    <w:uiPriority w:val="99"/>
    <w:pPr>
      <w:pBdr/>
      <w:spacing w:after="0" w:line="240" w:lineRule="auto"/>
      <w:ind/>
    </w:pPr>
    <w:rPr>
      <w:sz w:val="24"/>
      <w:szCs w:val="24"/>
      <w:lang w:val="en-US"/>
    </w:rPr>
    <w:tblPr>
      <w:tblStyleRowBandSize w:val="1"/>
      <w:tblStyleColBandSize w:val="1"/>
      <w:tblBorders>
        <w:right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name w:val="List Table 7 Colorful Accent 3"/>
    <w:basedOn w:val="963"/>
    <w:uiPriority w:val="99"/>
    <w:pPr>
      <w:pBdr/>
      <w:spacing w:after="0" w:line="240" w:lineRule="auto"/>
      <w:ind/>
    </w:pPr>
    <w:rPr>
      <w:sz w:val="24"/>
      <w:szCs w:val="24"/>
      <w:lang w:val="en-US"/>
    </w:rPr>
    <w:tblPr>
      <w:tblStyleRowBandSize w:val="1"/>
      <w:tblStyleColBandSize w:val="1"/>
      <w:tblBorders>
        <w:right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3d69b" w:themeColor="accent3"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c3d69b" w:themeColor="accent3" w:themeTint="98" w:sz="4" w:space="0"/>
        </w:tcBorders>
      </w:tcPr>
    </w:tblStylePr>
    <w:tblStylePr w:type="fir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c3d69b" w:themeColor="accent3" w:themeTint="98" w:sz="4" w:space="0"/>
          <w:right w:val="none" w:color="000000" w:sz="4" w:space="0"/>
        </w:tcBorders>
      </w:tcPr>
    </w:tblStylePr>
    <w:tblStylePr w:type="lastCol">
      <w:rPr>
        <w:rFonts w:ascii="Arial" w:hAnsi="Arial"/>
        <w:i/>
        <w:color w:val="c3d69b" w:themeColor="accent3" w:themeTint="98" w:themeShade="95"/>
        <w:sz w:val="22"/>
      </w:rPr>
      <w:pPr>
        <w:pBdr/>
        <w:spacing/>
        <w:ind/>
      </w:pPr>
      <w:tblPr>
        <w:tblBorders/>
      </w:tblPr>
      <w:tcPr>
        <w:shd w:val="clear" w:color="ffffff" w:fill="auto"/>
        <w:tcBorders>
          <w:top w:val="none" w:color="000000" w:sz="4" w:space="0"/>
          <w:left w:val="single" w:color="c3d69b" w:themeColor="accent3" w:themeTint="98" w:sz="4" w:space="0"/>
          <w:bottom w:val="none" w:color="000000" w:sz="4" w:space="0"/>
          <w:right w:val="none" w:color="000000" w:sz="4" w:space="0"/>
        </w:tcBorders>
      </w:tcPr>
    </w:tblStylePr>
    <w:tblStylePr w:type="la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single" w:color="c3d69b"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name w:val="List Table 7 Colorful Accent 4"/>
    <w:basedOn w:val="963"/>
    <w:uiPriority w:val="99"/>
    <w:pPr>
      <w:pBdr/>
      <w:spacing w:after="0" w:line="240" w:lineRule="auto"/>
      <w:ind/>
    </w:pPr>
    <w:rPr>
      <w:sz w:val="24"/>
      <w:szCs w:val="24"/>
      <w:lang w:val="en-US"/>
    </w:rPr>
    <w:tblPr>
      <w:tblStyleRowBandSize w:val="1"/>
      <w:tblStyleColBandSize w:val="1"/>
      <w:tblBorders>
        <w:right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name w:val="List Table 7 Colorful Accent 5"/>
    <w:basedOn w:val="963"/>
    <w:uiPriority w:val="99"/>
    <w:pPr>
      <w:pBdr/>
      <w:spacing w:after="0" w:line="240" w:lineRule="auto"/>
      <w:ind/>
    </w:pPr>
    <w:rPr>
      <w:sz w:val="24"/>
      <w:szCs w:val="24"/>
      <w:lang w:val="en-US"/>
    </w:rPr>
    <w:tblPr>
      <w:tblStyleRowBandSize w:val="1"/>
      <w:tblStyleColBandSize w:val="1"/>
      <w:tblBorders>
        <w:right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2ccdc" w:themeColor="accent5"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2ccdc" w:themeColor="accent5" w:themeTint="9A" w:sz="4" w:space="0"/>
        </w:tcBorders>
      </w:tcPr>
    </w:tblStylePr>
    <w:tblStylePr w:type="fir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2ccdc" w:themeColor="accent5" w:themeTint="9A" w:sz="4" w:space="0"/>
          <w:right w:val="none" w:color="000000" w:sz="4" w:space="0"/>
        </w:tcBorders>
      </w:tcPr>
    </w:tblStylePr>
    <w:tblStylePr w:type="lastCol">
      <w:rPr>
        <w:rFonts w:ascii="Arial" w:hAnsi="Arial"/>
        <w:i/>
        <w:color w:val="92ccdc" w:themeColor="accent5" w:themeTint="9A" w:themeShade="95"/>
        <w:sz w:val="22"/>
      </w:rPr>
      <w:pPr>
        <w:pBdr/>
        <w:spacing/>
        <w:ind/>
      </w:pPr>
      <w:tblPr>
        <w:tblBorders/>
      </w:tblPr>
      <w:tcPr>
        <w:shd w:val="clear" w:color="ffffff" w:fill="auto"/>
        <w:tcBorders>
          <w:top w:val="none" w:color="000000" w:sz="4" w:space="0"/>
          <w:left w:val="single" w:color="92ccdc" w:themeColor="accent5" w:themeTint="9A" w:sz="4" w:space="0"/>
          <w:bottom w:val="none" w:color="000000" w:sz="4" w:space="0"/>
          <w:right w:val="none" w:color="000000" w:sz="4" w:space="0"/>
        </w:tcBorders>
      </w:tcPr>
    </w:tblStylePr>
    <w:tblStylePr w:type="la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single" w:color="92ccdc"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name w:val="List Table 7 Colorful Accent 6"/>
    <w:basedOn w:val="963"/>
    <w:uiPriority w:val="99"/>
    <w:pPr>
      <w:pBdr/>
      <w:spacing w:after="0" w:line="240" w:lineRule="auto"/>
      <w:ind/>
    </w:pPr>
    <w:rPr>
      <w:sz w:val="24"/>
      <w:szCs w:val="24"/>
      <w:lang w:val="en-US"/>
    </w:rPr>
    <w:tblPr>
      <w:tblStyleRowBandSize w:val="1"/>
      <w:tblStyleColBandSize w:val="1"/>
      <w:tblBorders>
        <w:right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ac090" w:themeColor="accent6"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ac090" w:themeColor="accent6" w:themeTint="98" w:sz="4" w:space="0"/>
        </w:tcBorders>
      </w:tcPr>
    </w:tblStylePr>
    <w:tblStylePr w:type="fir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ac090" w:themeColor="accent6" w:themeTint="98" w:sz="4" w:space="0"/>
          <w:right w:val="none" w:color="000000" w:sz="4" w:space="0"/>
        </w:tcBorders>
      </w:tcPr>
    </w:tblStylePr>
    <w:tblStylePr w:type="lastCol">
      <w:rPr>
        <w:rFonts w:ascii="Arial" w:hAnsi="Arial"/>
        <w:i/>
        <w:color w:val="fac090" w:themeColor="accent6" w:themeTint="98" w:themeShade="95"/>
        <w:sz w:val="22"/>
      </w:rPr>
      <w:pPr>
        <w:pBdr/>
        <w:spacing/>
        <w:ind/>
      </w:pPr>
      <w:tblPr>
        <w:tblBorders/>
      </w:tblPr>
      <w:tcPr>
        <w:shd w:val="clear" w:color="ffffff" w:fill="auto"/>
        <w:tcBorders>
          <w:top w:val="none" w:color="000000" w:sz="4" w:space="0"/>
          <w:left w:val="single" w:color="fac090" w:themeColor="accent6" w:themeTint="98" w:sz="4" w:space="0"/>
          <w:bottom w:val="none" w:color="000000" w:sz="4" w:space="0"/>
          <w:right w:val="none" w:color="000000" w:sz="4" w:space="0"/>
        </w:tcBorders>
      </w:tcPr>
    </w:tblStylePr>
    <w:tblStylePr w:type="la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single" w:color="fac09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048">
    <w:name w:val="Placeholder Text"/>
    <w:basedOn w:val="962"/>
    <w:uiPriority w:val="99"/>
    <w:semiHidden/>
    <w:pPr>
      <w:pBdr/>
      <w:spacing/>
      <w:ind/>
    </w:pPr>
    <w:rPr>
      <w:color w:val="666666"/>
    </w:rPr>
  </w:style>
  <w:style w:type="table" w:styleId="1049">
    <w:name w:val="Table Grid"/>
    <w:basedOn w:val="96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050">
    <w:name w:val="annotation reference"/>
    <w:basedOn w:val="962"/>
    <w:unhideWhenUsed/>
    <w:pPr>
      <w:pBdr/>
      <w:spacing/>
      <w:ind/>
    </w:pPr>
    <w:rPr>
      <w:sz w:val="16"/>
      <w:szCs w:val="16"/>
    </w:rPr>
  </w:style>
  <w:style w:type="paragraph" w:styleId="1051">
    <w:name w:val="annotation text"/>
    <w:basedOn w:val="952"/>
    <w:link w:val="1052"/>
    <w:unhideWhenUsed/>
    <w:pPr>
      <w:pBdr/>
      <w:spacing w:line="240" w:lineRule="auto"/>
      <w:ind/>
    </w:pPr>
    <w:rPr>
      <w:sz w:val="20"/>
      <w:szCs w:val="20"/>
    </w:rPr>
  </w:style>
  <w:style w:type="character" w:styleId="1052" w:customStyle="1">
    <w:name w:val="Comment Text Char"/>
    <w:basedOn w:val="962"/>
    <w:link w:val="1051"/>
    <w:pPr>
      <w:pBdr/>
      <w:spacing/>
      <w:ind/>
    </w:pPr>
    <w:rPr>
      <w:sz w:val="20"/>
      <w:szCs w:val="20"/>
    </w:rPr>
  </w:style>
  <w:style w:type="paragraph" w:styleId="1053">
    <w:name w:val="annotation subject"/>
    <w:basedOn w:val="1051"/>
    <w:next w:val="1051"/>
    <w:link w:val="1054"/>
    <w:unhideWhenUsed/>
    <w:pPr>
      <w:pBdr/>
      <w:spacing/>
      <w:ind/>
    </w:pPr>
    <w:rPr>
      <w:b/>
      <w:bCs/>
    </w:rPr>
  </w:style>
  <w:style w:type="character" w:styleId="1054" w:customStyle="1">
    <w:name w:val="Comment Subject Char"/>
    <w:basedOn w:val="1052"/>
    <w:link w:val="1053"/>
    <w:pPr>
      <w:pBdr/>
      <w:spacing/>
      <w:ind/>
    </w:pPr>
    <w:rPr>
      <w:b/>
      <w:bCs/>
      <w:sz w:val="20"/>
      <w:szCs w:val="20"/>
    </w:rPr>
  </w:style>
  <w:style w:type="paragraph" w:styleId="1055">
    <w:name w:val="Balloon Text"/>
    <w:basedOn w:val="952"/>
    <w:link w:val="1056"/>
    <w:uiPriority w:val="99"/>
    <w:semiHidden/>
    <w:unhideWhenUsed/>
    <w:pPr>
      <w:pBdr/>
      <w:spacing w:after="0" w:line="240" w:lineRule="auto"/>
      <w:ind/>
    </w:pPr>
    <w:rPr>
      <w:rFonts w:ascii="Tahoma" w:hAnsi="Tahoma" w:cs="Tahoma"/>
      <w:sz w:val="16"/>
      <w:szCs w:val="16"/>
    </w:rPr>
  </w:style>
  <w:style w:type="character" w:styleId="1056" w:customStyle="1">
    <w:name w:val="Balloon Text Char"/>
    <w:basedOn w:val="962"/>
    <w:link w:val="1055"/>
    <w:uiPriority w:val="99"/>
    <w:semiHidden/>
    <w:pPr>
      <w:pBdr/>
      <w:spacing/>
      <w:ind/>
    </w:pPr>
    <w:rPr>
      <w:rFonts w:ascii="Tahoma" w:hAnsi="Tahoma" w:cs="Tahoma"/>
      <w:sz w:val="16"/>
      <w:szCs w:val="16"/>
    </w:rPr>
  </w:style>
  <w:style w:type="paragraph" w:styleId="1057">
    <w:name w:val="List Paragraph"/>
    <w:basedOn w:val="952"/>
    <w:uiPriority w:val="34"/>
    <w:qFormat/>
    <w:pPr>
      <w:pBdr/>
      <w:spacing/>
      <w:ind w:left="720"/>
      <w:contextualSpacing w:val="true"/>
    </w:pPr>
  </w:style>
  <w:style w:type="table" w:styleId="1058" w:customStyle="1">
    <w:name w:val="Table"/>
    <w:semiHidden/>
    <w:unhideWhenUsed/>
    <w:qFormat/>
    <w:pPr>
      <w:pBdr/>
      <w:spacing w:line="240" w:lineRule="auto"/>
      <w:ind/>
    </w:pPr>
    <w:rPr>
      <w:sz w:val="24"/>
      <w:szCs w:val="24"/>
      <w:lang w:val="en-US" w:eastAsia="en-GB"/>
    </w:r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rPr>
        <w:jc w:val="left"/>
      </w:trPr>
      <w:tcPr>
        <w:tcBorders>
          <w:bottom w:val="single" w:color="000000" w:sz="0" w:space="0"/>
        </w:tcBorders>
        <w:vAlign w:val="bottom"/>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9">
    <w:name w:val="Caption"/>
    <w:basedOn w:val="952"/>
    <w:link w:val="1060"/>
    <w:pPr>
      <w:pBdr/>
      <w:spacing w:after="120" w:line="240" w:lineRule="auto"/>
      <w:ind/>
      <w:contextualSpacing w:val="true"/>
      <w:jc w:val="both"/>
    </w:pPr>
    <w:rPr>
      <w:rFonts w:ascii="Calibri" w:hAnsi="Calibri"/>
      <w:i/>
      <w:sz w:val="20"/>
      <w:szCs w:val="24"/>
    </w:rPr>
  </w:style>
  <w:style w:type="character" w:styleId="1060" w:customStyle="1">
    <w:name w:val="Caption Char"/>
    <w:link w:val="1059"/>
    <w:pPr>
      <w:pBdr/>
      <w:spacing/>
      <w:ind/>
    </w:pPr>
    <w:rPr>
      <w:rFonts w:ascii="Calibri" w:hAnsi="Calibri"/>
      <w:i/>
      <w:sz w:val="20"/>
      <w:szCs w:val="24"/>
    </w:rPr>
  </w:style>
  <w:style w:type="paragraph" w:styleId="1061" w:customStyle="1">
    <w:name w:val="tables"/>
    <w:next w:val="952"/>
    <w:link w:val="1062"/>
    <w:qFormat/>
    <w:pPr>
      <w:pBdr/>
      <w:spacing w:after="0" w:line="240" w:lineRule="auto"/>
      <w:ind/>
      <w:contextualSpacing w:val="true"/>
      <w:jc w:val="center"/>
    </w:pPr>
    <w:rPr>
      <w:rFonts w:ascii="Calibri" w:hAnsi="Calibri"/>
      <w:b/>
      <w:bCs/>
      <w:sz w:val="18"/>
      <w:szCs w:val="18"/>
      <w:lang w:val="en-US"/>
    </w:rPr>
  </w:style>
  <w:style w:type="character" w:styleId="1062" w:customStyle="1">
    <w:name w:val="tables Char"/>
    <w:basedOn w:val="962"/>
    <w:link w:val="1061"/>
    <w:pPr>
      <w:pBdr/>
      <w:spacing/>
      <w:ind/>
    </w:pPr>
    <w:rPr>
      <w:rFonts w:ascii="Calibri" w:hAnsi="Calibri"/>
      <w:b/>
      <w:bCs/>
      <w:sz w:val="18"/>
      <w:szCs w:val="18"/>
      <w:lang w:val="en-US"/>
    </w:rPr>
  </w:style>
  <w:style w:type="paragraph" w:styleId="1063">
    <w:name w:val="Header"/>
    <w:basedOn w:val="952"/>
    <w:link w:val="1064"/>
    <w:uiPriority w:val="99"/>
    <w:unhideWhenUsed/>
    <w:pPr>
      <w:pBdr/>
      <w:tabs>
        <w:tab w:val="center" w:leader="none" w:pos="4513"/>
        <w:tab w:val="right" w:leader="none" w:pos="9026"/>
      </w:tabs>
      <w:spacing w:after="0" w:line="240" w:lineRule="auto"/>
      <w:ind/>
    </w:pPr>
  </w:style>
  <w:style w:type="character" w:styleId="1064" w:customStyle="1">
    <w:name w:val="Header Char"/>
    <w:basedOn w:val="962"/>
    <w:link w:val="1063"/>
    <w:uiPriority w:val="99"/>
    <w:pPr>
      <w:pBdr/>
      <w:spacing/>
      <w:ind/>
    </w:pPr>
  </w:style>
  <w:style w:type="paragraph" w:styleId="1065">
    <w:name w:val="Footer"/>
    <w:basedOn w:val="952"/>
    <w:link w:val="1066"/>
    <w:uiPriority w:val="99"/>
    <w:unhideWhenUsed/>
    <w:pPr>
      <w:pBdr/>
      <w:tabs>
        <w:tab w:val="center" w:leader="none" w:pos="4513"/>
        <w:tab w:val="right" w:leader="none" w:pos="9026"/>
      </w:tabs>
      <w:spacing w:after="0" w:line="240" w:lineRule="auto"/>
      <w:ind/>
    </w:pPr>
  </w:style>
  <w:style w:type="character" w:styleId="1066" w:customStyle="1">
    <w:name w:val="Footer Char"/>
    <w:basedOn w:val="962"/>
    <w:link w:val="1065"/>
    <w:uiPriority w:val="99"/>
    <w:pPr>
      <w:pBdr/>
      <w:spacing/>
      <w:ind/>
    </w:pPr>
  </w:style>
  <w:style w:type="character" w:styleId="1067" w:customStyle="1">
    <w:name w:val="Heading 1 Char"/>
    <w:basedOn w:val="962"/>
    <w:link w:val="953"/>
    <w:uiPriority w:val="9"/>
    <w:pPr>
      <w:pBdr/>
      <w:spacing/>
      <w:ind/>
    </w:pPr>
    <w:rPr>
      <w:rFonts w:asciiTheme="majorHAnsi" w:hAnsiTheme="majorHAnsi" w:eastAsiaTheme="majorEastAsia" w:cstheme="majorBidi"/>
      <w:b/>
      <w:bCs/>
      <w:color w:val="4f81bd" w:themeColor="accent1"/>
      <w:sz w:val="32"/>
      <w:szCs w:val="32"/>
    </w:rPr>
  </w:style>
  <w:style w:type="character" w:styleId="1068" w:customStyle="1">
    <w:name w:val="Heading 2 Char"/>
    <w:basedOn w:val="962"/>
    <w:link w:val="954"/>
    <w:uiPriority w:val="9"/>
    <w:pPr>
      <w:pBdr/>
      <w:spacing/>
      <w:ind/>
    </w:pPr>
    <w:rPr>
      <w:rFonts w:asciiTheme="majorHAnsi" w:hAnsiTheme="majorHAnsi" w:eastAsiaTheme="majorEastAsia" w:cstheme="majorBidi"/>
      <w:b/>
      <w:bCs/>
      <w:color w:val="2d5d2f"/>
      <w:sz w:val="24"/>
      <w:szCs w:val="28"/>
    </w:rPr>
  </w:style>
  <w:style w:type="character" w:styleId="1069" w:customStyle="1">
    <w:name w:val="Heading 3 Char"/>
    <w:basedOn w:val="962"/>
    <w:link w:val="955"/>
    <w:uiPriority w:val="9"/>
    <w:pPr>
      <w:pBdr/>
      <w:spacing/>
      <w:ind/>
    </w:pPr>
    <w:rPr>
      <w:rFonts w:asciiTheme="majorHAnsi" w:hAnsiTheme="majorHAnsi" w:eastAsiaTheme="majorEastAsia" w:cstheme="majorBidi"/>
      <w:b/>
      <w:bCs/>
      <w:color w:val="2d5d2f"/>
      <w:sz w:val="20"/>
      <w:szCs w:val="24"/>
    </w:rPr>
  </w:style>
  <w:style w:type="character" w:styleId="1070" w:customStyle="1">
    <w:name w:val="Heading 4 Char"/>
    <w:basedOn w:val="962"/>
    <w:link w:val="956"/>
    <w:uiPriority w:val="9"/>
    <w:pPr>
      <w:pBdr/>
      <w:spacing/>
      <w:ind/>
    </w:pPr>
    <w:rPr>
      <w:rFonts w:asciiTheme="majorHAnsi" w:hAnsiTheme="majorHAnsi" w:eastAsiaTheme="majorEastAsia" w:cstheme="majorBidi"/>
      <w:bCs/>
      <w:i/>
      <w:color w:val="2d5d2f"/>
      <w:sz w:val="20"/>
      <w:szCs w:val="24"/>
    </w:rPr>
  </w:style>
  <w:style w:type="character" w:styleId="1071" w:customStyle="1">
    <w:name w:val="Heading 5 Char"/>
    <w:basedOn w:val="962"/>
    <w:link w:val="957"/>
    <w:uiPriority w:val="9"/>
    <w:pPr>
      <w:pBdr/>
      <w:spacing/>
      <w:ind/>
    </w:pPr>
    <w:rPr>
      <w:rFonts w:asciiTheme="majorHAnsi" w:hAnsiTheme="majorHAnsi" w:eastAsiaTheme="majorEastAsia" w:cstheme="majorBidi"/>
      <w:iCs/>
      <w:color w:val="4f81bd" w:themeColor="accent1"/>
      <w:sz w:val="20"/>
      <w:szCs w:val="24"/>
    </w:rPr>
  </w:style>
  <w:style w:type="character" w:styleId="1072" w:customStyle="1">
    <w:name w:val="Heading 6 Char"/>
    <w:basedOn w:val="962"/>
    <w:link w:val="958"/>
    <w:uiPriority w:val="9"/>
    <w:pPr>
      <w:pBdr/>
      <w:spacing/>
      <w:ind/>
    </w:pPr>
    <w:rPr>
      <w:rFonts w:asciiTheme="majorHAnsi" w:hAnsiTheme="majorHAnsi" w:eastAsiaTheme="majorEastAsia" w:cstheme="majorBidi"/>
      <w:color w:val="4f81bd" w:themeColor="accent1"/>
      <w:sz w:val="20"/>
      <w:szCs w:val="24"/>
    </w:rPr>
  </w:style>
  <w:style w:type="character" w:styleId="1073" w:customStyle="1">
    <w:name w:val="Heading 7 Char"/>
    <w:basedOn w:val="962"/>
    <w:link w:val="959"/>
    <w:uiPriority w:val="9"/>
    <w:pPr>
      <w:pBdr/>
      <w:spacing/>
      <w:ind/>
    </w:pPr>
    <w:rPr>
      <w:rFonts w:asciiTheme="majorHAnsi" w:hAnsiTheme="majorHAnsi" w:eastAsiaTheme="majorEastAsia" w:cstheme="majorBidi"/>
      <w:color w:val="4f81bd" w:themeColor="accent1"/>
      <w:sz w:val="20"/>
      <w:szCs w:val="24"/>
    </w:rPr>
  </w:style>
  <w:style w:type="character" w:styleId="1074" w:customStyle="1">
    <w:name w:val="Heading 8 Char"/>
    <w:basedOn w:val="962"/>
    <w:link w:val="960"/>
    <w:uiPriority w:val="9"/>
    <w:pPr>
      <w:pBdr/>
      <w:spacing/>
      <w:ind/>
    </w:pPr>
    <w:rPr>
      <w:rFonts w:asciiTheme="majorHAnsi" w:hAnsiTheme="majorHAnsi" w:eastAsiaTheme="majorEastAsia" w:cstheme="majorBidi"/>
      <w:color w:val="4f81bd" w:themeColor="accent1"/>
      <w:sz w:val="20"/>
      <w:szCs w:val="24"/>
    </w:rPr>
  </w:style>
  <w:style w:type="character" w:styleId="1075" w:customStyle="1">
    <w:name w:val="Heading 9 Char"/>
    <w:basedOn w:val="962"/>
    <w:link w:val="961"/>
    <w:uiPriority w:val="9"/>
    <w:pPr>
      <w:pBdr/>
      <w:spacing/>
      <w:ind/>
    </w:pPr>
    <w:rPr>
      <w:rFonts w:asciiTheme="majorHAnsi" w:hAnsiTheme="majorHAnsi" w:eastAsiaTheme="majorEastAsia" w:cstheme="majorBidi"/>
      <w:color w:val="4f81bd" w:themeColor="accent1"/>
      <w:sz w:val="20"/>
      <w:szCs w:val="24"/>
    </w:rPr>
  </w:style>
  <w:style w:type="table" w:styleId="1076" w:customStyle="1">
    <w:name w:val="Table Grid Light1"/>
    <w:basedOn w:val="963"/>
    <w:uiPriority w:val="59"/>
    <w:pPr>
      <w:pBdr/>
      <w:spacing w:after="0" w:line="240" w:lineRule="auto"/>
      <w:ind/>
    </w:pPr>
    <w:rPr>
      <w:sz w:val="24"/>
      <w:szCs w:val="24"/>
      <w:lang w:val="en-US"/>
    </w:r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customStyle="1">
    <w:name w:val="Grid Table 1 Light - Accent 11"/>
    <w:basedOn w:val="963"/>
    <w:uiPriority w:val="99"/>
    <w:pPr>
      <w:pBdr/>
      <w:spacing w:after="0" w:line="240" w:lineRule="auto"/>
      <w:ind/>
    </w:pPr>
    <w:rPr>
      <w:sz w:val="24"/>
      <w:szCs w:val="24"/>
      <w:lang w:val="en-US"/>
    </w:r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7b4d8"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customStyle="1">
    <w:name w:val="Grid Table 1 Light - Accent 21"/>
    <w:basedOn w:val="963"/>
    <w:uiPriority w:val="99"/>
    <w:pPr>
      <w:pBdr/>
      <w:spacing w:after="0" w:line="240" w:lineRule="auto"/>
      <w:ind/>
    </w:pPr>
    <w:rPr>
      <w:sz w:val="24"/>
      <w:szCs w:val="24"/>
      <w:lang w:val="en-US"/>
    </w:r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da989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customStyle="1">
    <w:name w:val="Grid Table 1 Light - Accent 31"/>
    <w:basedOn w:val="963"/>
    <w:uiPriority w:val="99"/>
    <w:pPr>
      <w:pBdr/>
      <w:spacing w:after="0" w:line="240" w:lineRule="auto"/>
      <w:ind/>
    </w:pPr>
    <w:rPr>
      <w:sz w:val="24"/>
      <w:szCs w:val="24"/>
      <w:lang w:val="en-US"/>
    </w:r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4d79d"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customStyle="1">
    <w:name w:val="Grid Table 1 Light - Accent 41"/>
    <w:basedOn w:val="963"/>
    <w:uiPriority w:val="99"/>
    <w:pPr>
      <w:pBdr/>
      <w:spacing w:after="0" w:line="240" w:lineRule="auto"/>
      <w:ind/>
    </w:pPr>
    <w:rPr>
      <w:sz w:val="24"/>
      <w:szCs w:val="24"/>
      <w:lang w:val="en-US"/>
    </w:r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b4a4c8"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customStyle="1">
    <w:name w:val="Grid Table 1 Light - Accent 51"/>
    <w:basedOn w:val="963"/>
    <w:uiPriority w:val="99"/>
    <w:pPr>
      <w:pBdr/>
      <w:spacing w:after="0" w:line="240" w:lineRule="auto"/>
      <w:ind/>
    </w:pPr>
    <w:rPr>
      <w:sz w:val="24"/>
      <w:szCs w:val="24"/>
      <w:lang w:val="en-US"/>
    </w:r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5cedd"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customStyle="1">
    <w:name w:val="Grid Table 1 Light - Accent 61"/>
    <w:basedOn w:val="963"/>
    <w:uiPriority w:val="99"/>
    <w:pPr>
      <w:pBdr/>
      <w:spacing w:after="0" w:line="240" w:lineRule="auto"/>
      <w:ind/>
    </w:pPr>
    <w:rPr>
      <w:sz w:val="24"/>
      <w:szCs w:val="24"/>
      <w:lang w:val="en-US"/>
    </w:r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ac192"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customStyle="1">
    <w:name w:val="Grid Table 2 - Accent 11"/>
    <w:basedOn w:val="963"/>
    <w:uiPriority w:val="99"/>
    <w:pPr>
      <w:pBdr/>
      <w:spacing w:after="0" w:line="240" w:lineRule="auto"/>
      <w:ind/>
    </w:pPr>
    <w:rPr>
      <w:sz w:val="24"/>
      <w:szCs w:val="24"/>
      <w:lang w:val="en-US"/>
    </w:r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customStyle="1">
    <w:name w:val="Grid Table 2 - Accent 21"/>
    <w:basedOn w:val="963"/>
    <w:uiPriority w:val="99"/>
    <w:pPr>
      <w:pBdr/>
      <w:spacing w:after="0" w:line="240" w:lineRule="auto"/>
      <w:ind/>
    </w:pPr>
    <w:rPr>
      <w:sz w:val="24"/>
      <w:szCs w:val="24"/>
      <w:lang w:val="en-US"/>
    </w:r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customStyle="1">
    <w:name w:val="Grid Table 2 - Accent 31"/>
    <w:basedOn w:val="963"/>
    <w:uiPriority w:val="99"/>
    <w:pPr>
      <w:pBdr/>
      <w:spacing w:after="0" w:line="240" w:lineRule="auto"/>
      <w:ind/>
    </w:pPr>
    <w:rPr>
      <w:sz w:val="24"/>
      <w:szCs w:val="24"/>
      <w:lang w:val="en-US"/>
    </w:r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customStyle="1">
    <w:name w:val="Grid Table 2 - Accent 41"/>
    <w:basedOn w:val="963"/>
    <w:uiPriority w:val="99"/>
    <w:pPr>
      <w:pBdr/>
      <w:spacing w:after="0" w:line="240" w:lineRule="auto"/>
      <w:ind/>
    </w:pPr>
    <w:rPr>
      <w:sz w:val="24"/>
      <w:szCs w:val="24"/>
      <w:lang w:val="en-US"/>
    </w:r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customStyle="1">
    <w:name w:val="Grid Table 2 - Accent 51"/>
    <w:basedOn w:val="963"/>
    <w:uiPriority w:val="99"/>
    <w:pPr>
      <w:pBdr/>
      <w:spacing w:after="0" w:line="240" w:lineRule="auto"/>
      <w:ind/>
    </w:pPr>
    <w:rPr>
      <w:sz w:val="24"/>
      <w:szCs w:val="24"/>
      <w:lang w:val="en-US"/>
    </w:r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customStyle="1">
    <w:name w:val="Grid Table 2 - Accent 61"/>
    <w:basedOn w:val="963"/>
    <w:uiPriority w:val="99"/>
    <w:pPr>
      <w:pBdr/>
      <w:spacing w:after="0" w:line="240" w:lineRule="auto"/>
      <w:ind/>
    </w:pPr>
    <w:rPr>
      <w:sz w:val="24"/>
      <w:szCs w:val="24"/>
      <w:lang w:val="en-US"/>
    </w:r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customStyle="1">
    <w:name w:val="Grid Table 3 - Accent 11"/>
    <w:basedOn w:val="963"/>
    <w:uiPriority w:val="99"/>
    <w:pPr>
      <w:pBdr/>
      <w:spacing w:after="0" w:line="240" w:lineRule="auto"/>
      <w:ind/>
    </w:pPr>
    <w:rPr>
      <w:sz w:val="24"/>
      <w:szCs w:val="24"/>
      <w:lang w:val="en-US"/>
    </w:r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customStyle="1">
    <w:name w:val="Grid Table 3 - Accent 21"/>
    <w:basedOn w:val="963"/>
    <w:uiPriority w:val="99"/>
    <w:pPr>
      <w:pBdr/>
      <w:spacing w:after="0" w:line="240" w:lineRule="auto"/>
      <w:ind/>
    </w:pPr>
    <w:rPr>
      <w:sz w:val="24"/>
      <w:szCs w:val="24"/>
      <w:lang w:val="en-US"/>
    </w:r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customStyle="1">
    <w:name w:val="Grid Table 3 - Accent 31"/>
    <w:basedOn w:val="963"/>
    <w:uiPriority w:val="99"/>
    <w:pPr>
      <w:pBdr/>
      <w:spacing w:after="0" w:line="240" w:lineRule="auto"/>
      <w:ind/>
    </w:pPr>
    <w:rPr>
      <w:sz w:val="24"/>
      <w:szCs w:val="24"/>
      <w:lang w:val="en-US"/>
    </w:r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customStyle="1">
    <w:name w:val="Grid Table 3 - Accent 41"/>
    <w:basedOn w:val="963"/>
    <w:uiPriority w:val="99"/>
    <w:pPr>
      <w:pBdr/>
      <w:spacing w:after="0" w:line="240" w:lineRule="auto"/>
      <w:ind/>
    </w:pPr>
    <w:rPr>
      <w:sz w:val="24"/>
      <w:szCs w:val="24"/>
      <w:lang w:val="en-US"/>
    </w:r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customStyle="1">
    <w:name w:val="Grid Table 3 - Accent 51"/>
    <w:basedOn w:val="963"/>
    <w:uiPriority w:val="99"/>
    <w:pPr>
      <w:pBdr/>
      <w:spacing w:after="0" w:line="240" w:lineRule="auto"/>
      <w:ind/>
    </w:pPr>
    <w:rPr>
      <w:sz w:val="24"/>
      <w:szCs w:val="24"/>
      <w:lang w:val="en-US"/>
    </w:r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customStyle="1">
    <w:name w:val="Grid Table 3 - Accent 61"/>
    <w:basedOn w:val="963"/>
    <w:uiPriority w:val="99"/>
    <w:pPr>
      <w:pBdr/>
      <w:spacing w:after="0" w:line="240" w:lineRule="auto"/>
      <w:ind/>
    </w:pPr>
    <w:rPr>
      <w:sz w:val="24"/>
      <w:szCs w:val="24"/>
      <w:lang w:val="en-US"/>
    </w:r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customStyle="1">
    <w:name w:val="Grid Table 4 - Accent 11"/>
    <w:basedOn w:val="963"/>
    <w:uiPriority w:val="59"/>
    <w:pPr>
      <w:pBdr/>
      <w:spacing w:after="0" w:line="240" w:lineRule="auto"/>
      <w:ind/>
    </w:pPr>
    <w:rPr>
      <w:sz w:val="24"/>
      <w:szCs w:val="24"/>
      <w:lang w:val="en-US"/>
    </w:r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d8ac2"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customStyle="1">
    <w:name w:val="Grid Table 4 - Accent 21"/>
    <w:basedOn w:val="963"/>
    <w:uiPriority w:val="59"/>
    <w:pPr>
      <w:pBdr/>
      <w:spacing w:after="0" w:line="240" w:lineRule="auto"/>
      <w:ind/>
    </w:pPr>
    <w:rPr>
      <w:sz w:val="24"/>
      <w:szCs w:val="24"/>
      <w:lang w:val="en-US"/>
    </w:r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customStyle="1">
    <w:name w:val="Grid Table 4 - Accent 31"/>
    <w:basedOn w:val="963"/>
    <w:uiPriority w:val="59"/>
    <w:pPr>
      <w:pBdr/>
      <w:spacing w:after="0" w:line="240" w:lineRule="auto"/>
      <w:ind/>
    </w:pPr>
    <w:rPr>
      <w:sz w:val="24"/>
      <w:szCs w:val="24"/>
      <w:lang w:val="en-US"/>
    </w:r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abb5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customStyle="1">
    <w:name w:val="Grid Table 4 - Accent 41"/>
    <w:basedOn w:val="963"/>
    <w:uiPriority w:val="59"/>
    <w:pPr>
      <w:pBdr/>
      <w:spacing w:after="0" w:line="240" w:lineRule="auto"/>
      <w:ind/>
    </w:pPr>
    <w:rPr>
      <w:sz w:val="24"/>
      <w:szCs w:val="24"/>
      <w:lang w:val="en-US"/>
    </w:r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customStyle="1">
    <w:name w:val="Grid Table 4 - Accent 51"/>
    <w:basedOn w:val="963"/>
    <w:uiPriority w:val="59"/>
    <w:pPr>
      <w:pBdr/>
      <w:spacing w:after="0" w:line="240" w:lineRule="auto"/>
      <w:ind/>
    </w:pPr>
    <w:rPr>
      <w:sz w:val="24"/>
      <w:szCs w:val="24"/>
      <w:lang w:val="en-US"/>
    </w:r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customStyle="1">
    <w:name w:val="Grid Table 4 - Accent 61"/>
    <w:basedOn w:val="963"/>
    <w:uiPriority w:val="59"/>
    <w:pPr>
      <w:pBdr/>
      <w:spacing w:after="0" w:line="240" w:lineRule="auto"/>
      <w:ind/>
    </w:pPr>
    <w:rPr>
      <w:sz w:val="24"/>
      <w:szCs w:val="24"/>
      <w:lang w:val="en-US"/>
    </w:r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customStyle="1">
    <w:name w:val="Grid Table 5 Dark - Accent 21"/>
    <w:basedOn w:val="963"/>
    <w:uiPriority w:val="99"/>
    <w:pPr>
      <w:pBdr/>
      <w:spacing w:after="0" w:line="240" w:lineRule="auto"/>
      <w:ind/>
    </w:pPr>
    <w:rPr>
      <w:sz w:val="24"/>
      <w:szCs w:val="24"/>
      <w:lang w:val="en-US"/>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cPr>
      <w:tcBorders/>
    </w:tcPr>
    <w:tblStylePr w:type="band1Horz">
      <w:pPr>
        <w:pBdr/>
        <w:spacing/>
        <w:ind/>
      </w:pPr>
      <w:tblPr>
        <w:tblBorders/>
      </w:tblPr>
      <w:tcPr>
        <w:shd w:val="clear" w:color="e2aead" w:themeColor="accent2" w:themeTint="75" w:fill="e2aead" w:themeFill="accent2" w:themeFillTint="75"/>
        <w:tcBorders/>
      </w:tcPr>
    </w:tblStylePr>
    <w:tblStylePr w:type="band1Vert">
      <w:pPr>
        <w:pBdr/>
        <w:spacing/>
        <w:ind/>
      </w:pPr>
      <w:tblPr>
        <w:tblBorders/>
      </w:tblPr>
      <w:tcPr>
        <w:shd w:val="clear" w:color="e2aead" w:themeColor="accent2" w:themeTint="75" w:fill="e2ae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c0504d" w:themeColor="accent2" w:fill="c0504d" w:themeFill="accent2"/>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rFonts w:ascii="Arial" w:hAnsi="Arial"/>
        <w:b/>
        <w:color w:val="ffffff"/>
        <w:sz w:val="22"/>
      </w:rPr>
      <w:pPr>
        <w:pBdr/>
        <w:spacing/>
        <w:ind/>
      </w:pPr>
      <w:tblPr>
        <w:tblBorders/>
      </w:tblPr>
      <w:tcPr>
        <w:shd w:val="clear" w:color="c0504d" w:themeColor="accent2" w:fill="c0504d" w:themeFill="accent2"/>
        <w:tcBorders/>
      </w:tcPr>
    </w:tblStylePr>
    <w:tblStylePr w:type="lastRow">
      <w:rPr>
        <w:rFonts w:ascii="Arial" w:hAnsi="Arial"/>
        <w:b/>
        <w:color w:val="ffffff"/>
        <w:sz w:val="22"/>
      </w:rPr>
      <w:pPr>
        <w:pBdr/>
        <w:spacing/>
        <w:ind/>
      </w:pPr>
      <w:tblPr>
        <w:tblBorders/>
      </w:tblPr>
      <w:tcPr>
        <w:shd w:val="clear" w:color="c0504d" w:themeColor="accent2" w:fill="c0504d"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customStyle="1">
    <w:name w:val="Grid Table 5 Dark - Accent 31"/>
    <w:basedOn w:val="963"/>
    <w:uiPriority w:val="99"/>
    <w:pPr>
      <w:pBdr/>
      <w:spacing w:after="0" w:line="240" w:lineRule="auto"/>
      <w:ind/>
    </w:pPr>
    <w:rPr>
      <w:sz w:val="24"/>
      <w:szCs w:val="24"/>
      <w:lang w:val="en-US"/>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cPr>
      <w:tcBorders/>
    </w:tcPr>
    <w:tblStylePr w:type="band1Horz">
      <w:pPr>
        <w:pBdr/>
        <w:spacing/>
        <w:ind/>
      </w:pPr>
      <w:tblPr>
        <w:tblBorders/>
      </w:tblPr>
      <w:tcPr>
        <w:shd w:val="clear" w:color="d0dfb2" w:themeColor="accent3" w:themeTint="75" w:fill="d0dfb2" w:themeFill="accent3" w:themeFillTint="75"/>
        <w:tcBorders/>
      </w:tcPr>
    </w:tblStylePr>
    <w:tblStylePr w:type="band1Vert">
      <w:pPr>
        <w:pBdr/>
        <w:spacing/>
        <w:ind/>
      </w:pPr>
      <w:tblPr>
        <w:tblBorders/>
      </w:tblPr>
      <w:tcPr>
        <w:shd w:val="clear" w:color="d0dfb2" w:themeColor="accent3" w:themeTint="75" w:fill="d0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bbb59" w:themeColor="accent3" w:fill="9bbb59" w:themeFill="accent3"/>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rFonts w:ascii="Arial" w:hAnsi="Arial"/>
        <w:b/>
        <w:color w:val="ffffff"/>
        <w:sz w:val="22"/>
      </w:rPr>
      <w:pPr>
        <w:pBdr/>
        <w:spacing/>
        <w:ind/>
      </w:pPr>
      <w:tblPr>
        <w:tblBorders/>
      </w:tblPr>
      <w:tcPr>
        <w:shd w:val="clear" w:color="9bbb59" w:themeColor="accent3" w:fill="9bbb59" w:themeFill="accent3"/>
        <w:tcBorders/>
      </w:tcPr>
    </w:tblStylePr>
    <w:tblStylePr w:type="lastRow">
      <w:rPr>
        <w:rFonts w:ascii="Arial" w:hAnsi="Arial"/>
        <w:b/>
        <w:color w:val="ffffff"/>
        <w:sz w:val="22"/>
      </w:rPr>
      <w:pPr>
        <w:pBdr/>
        <w:spacing/>
        <w:ind/>
      </w:pPr>
      <w:tblPr>
        <w:tblBorders/>
      </w:tblPr>
      <w:tcPr>
        <w:shd w:val="clear" w:color="9bbb59" w:themeColor="accent3" w:fill="9bbb5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customStyle="1">
    <w:name w:val="Grid Table 5 Dark - Accent 51"/>
    <w:basedOn w:val="963"/>
    <w:uiPriority w:val="99"/>
    <w:pPr>
      <w:pBdr/>
      <w:spacing w:after="0" w:line="240" w:lineRule="auto"/>
      <w:ind/>
    </w:pPr>
    <w:rPr>
      <w:sz w:val="24"/>
      <w:szCs w:val="24"/>
      <w:lang w:val="en-US"/>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cPr>
      <w:tcBorders/>
    </w:tcPr>
    <w:tblStylePr w:type="band1Horz">
      <w:pPr>
        <w:pBdr/>
        <w:spacing/>
        <w:ind/>
      </w:pPr>
      <w:tblPr>
        <w:tblBorders/>
      </w:tblPr>
      <w:tcPr>
        <w:shd w:val="clear" w:color="acd8e4" w:themeColor="accent5" w:themeTint="75" w:fill="acd8e4" w:themeFill="accent5" w:themeFillTint="75"/>
        <w:tcBorders/>
      </w:tcPr>
    </w:tblStylePr>
    <w:tblStylePr w:type="band1Vert">
      <w:pPr>
        <w:pBdr/>
        <w:spacing/>
        <w:ind/>
      </w:pPr>
      <w:tblPr>
        <w:tblBorders/>
      </w:tblPr>
      <w:tcPr>
        <w:shd w:val="clear" w:color="acd8e4" w:themeColor="accent5" w:themeTint="75" w:fill="acd8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bacc6" w:themeColor="accent5" w:fill="4bacc6" w:themeFill="accent5"/>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rFonts w:ascii="Arial" w:hAnsi="Arial"/>
        <w:b/>
        <w:color w:val="ffffff"/>
        <w:sz w:val="22"/>
      </w:rPr>
      <w:pPr>
        <w:pBdr/>
        <w:spacing/>
        <w:ind/>
      </w:pPr>
      <w:tblPr>
        <w:tblBorders/>
      </w:tblPr>
      <w:tcPr>
        <w:shd w:val="clear" w:color="4bacc6" w:themeColor="accent5" w:fill="4bacc6" w:themeFill="accent5"/>
        <w:tcBorders/>
      </w:tcPr>
    </w:tblStylePr>
    <w:tblStylePr w:type="lastRow">
      <w:rPr>
        <w:rFonts w:ascii="Arial" w:hAnsi="Arial"/>
        <w:b/>
        <w:color w:val="ffffff"/>
        <w:sz w:val="22"/>
      </w:rPr>
      <w:pPr>
        <w:pBdr/>
        <w:spacing/>
        <w:ind/>
      </w:pPr>
      <w:tblPr>
        <w:tblBorders/>
      </w:tblPr>
      <w:tcPr>
        <w:shd w:val="clear" w:color="4bacc6" w:themeColor="accent5" w:fill="4bacc6"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customStyle="1">
    <w:name w:val="Grid Table 5 Dark - Accent 61"/>
    <w:basedOn w:val="963"/>
    <w:uiPriority w:val="99"/>
    <w:pPr>
      <w:pBdr/>
      <w:spacing w:after="0" w:line="240" w:lineRule="auto"/>
      <w:ind/>
    </w:pPr>
    <w:rPr>
      <w:sz w:val="24"/>
      <w:szCs w:val="24"/>
      <w:lang w:val="en-US"/>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cPr>
      <w:tcBorders/>
    </w:tcPr>
    <w:tblStylePr w:type="band1Horz">
      <w:pPr>
        <w:pBdr/>
        <w:spacing/>
        <w:ind/>
      </w:pPr>
      <w:tblPr>
        <w:tblBorders/>
      </w:tblPr>
      <w:tcPr>
        <w:shd w:val="clear" w:color="fbceaa" w:themeColor="accent6" w:themeTint="75" w:fill="fbceaa" w:themeFill="accent6" w:themeFillTint="75"/>
        <w:tcBorders/>
      </w:tcPr>
    </w:tblStylePr>
    <w:tblStylePr w:type="band1Vert">
      <w:pPr>
        <w:pBdr/>
        <w:spacing/>
        <w:ind/>
      </w:pPr>
      <w:tblPr>
        <w:tblBorders/>
      </w:tblPr>
      <w:tcPr>
        <w:shd w:val="clear" w:color="fbceaa" w:themeColor="accent6" w:themeTint="75" w:fill="fbce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79646" w:themeColor="accent6" w:fill="f79646" w:themeFill="accent6"/>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rFonts w:ascii="Arial" w:hAnsi="Arial"/>
        <w:b/>
        <w:color w:val="ffffff"/>
        <w:sz w:val="22"/>
      </w:rPr>
      <w:pPr>
        <w:pBdr/>
        <w:spacing/>
        <w:ind/>
      </w:pPr>
      <w:tblPr>
        <w:tblBorders/>
      </w:tblPr>
      <w:tcPr>
        <w:shd w:val="clear" w:color="f79646" w:themeColor="accent6" w:fill="f79646" w:themeFill="accent6"/>
        <w:tcBorders/>
      </w:tcPr>
    </w:tblStylePr>
    <w:tblStylePr w:type="lastRow">
      <w:rPr>
        <w:rFonts w:ascii="Arial" w:hAnsi="Arial"/>
        <w:b/>
        <w:color w:val="ffffff"/>
        <w:sz w:val="22"/>
      </w:rPr>
      <w:pPr>
        <w:pBdr/>
        <w:spacing/>
        <w:ind/>
      </w:pPr>
      <w:tblPr>
        <w:tblBorders/>
      </w:tblPr>
      <w:tcPr>
        <w:shd w:val="clear" w:color="f79646" w:themeColor="accent6" w:fill="f79646"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customStyle="1">
    <w:name w:val="Grid Table 6 Colorful - Accent 11"/>
    <w:basedOn w:val="963"/>
    <w:uiPriority w:val="99"/>
    <w:pPr>
      <w:pBdr/>
      <w:spacing w:after="0" w:line="240" w:lineRule="auto"/>
      <w:ind/>
    </w:pPr>
    <w:rPr>
      <w:sz w:val="24"/>
      <w:szCs w:val="24"/>
      <w:lang w:val="en-US"/>
    </w:r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6bfdd" w:themeColor="accent1" w:themeTint="80" w:themeShade="95"/>
      </w:rPr>
      <w:pPr>
        <w:pBdr/>
        <w:spacing/>
        <w:ind/>
      </w:pPr>
      <w:tblPr>
        <w:tblBorders/>
      </w:tblPr>
      <w:tcPr>
        <w:tcBorders/>
      </w:tcPr>
    </w:tblStylePr>
    <w:tblStylePr w:type="firstRow">
      <w:rPr>
        <w:b/>
        <w:color w:val="a6bfdd" w:themeColor="accent1" w:themeTint="80" w:themeShade="95"/>
      </w:rPr>
      <w:pPr>
        <w:pBdr/>
        <w:spacing/>
        <w:ind/>
      </w:pPr>
      <w:tblPr>
        <w:tblBorders/>
      </w:tblPr>
      <w:tcPr>
        <w:tcBorders>
          <w:bottom w:val="single" w:color="a6bfdd" w:themeColor="accent1" w:themeTint="80" w:sz="12" w:space="0"/>
        </w:tcBorders>
      </w:tcPr>
    </w:tblStylePr>
    <w:tblStylePr w:type="lastCol">
      <w:rPr>
        <w:b/>
        <w:color w:val="a6bfdd" w:themeColor="accent1" w:themeTint="80" w:themeShade="95"/>
      </w:rPr>
      <w:pPr>
        <w:pBdr/>
        <w:spacing/>
        <w:ind/>
      </w:pPr>
      <w:tblPr>
        <w:tblBorders/>
      </w:tblPr>
      <w:tcPr>
        <w:tcBorders/>
      </w:tcPr>
    </w:tblStylePr>
    <w:tblStylePr w:type="lastRow">
      <w:rPr>
        <w:b/>
        <w:color w:val="a6bfd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customStyle="1">
    <w:name w:val="Grid Table 6 Colorful - Accent 21"/>
    <w:basedOn w:val="963"/>
    <w:uiPriority w:val="99"/>
    <w:pPr>
      <w:pBdr/>
      <w:spacing w:after="0" w:line="240" w:lineRule="auto"/>
      <w:ind/>
    </w:pPr>
    <w:rPr>
      <w:sz w:val="24"/>
      <w:szCs w:val="24"/>
      <w:lang w:val="en-US"/>
    </w:r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12"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customStyle="1">
    <w:name w:val="Grid Table 6 Colorful - Accent 31"/>
    <w:basedOn w:val="963"/>
    <w:uiPriority w:val="99"/>
    <w:pPr>
      <w:pBdr/>
      <w:spacing w:after="0" w:line="240" w:lineRule="auto"/>
      <w:ind/>
    </w:pPr>
    <w:rPr>
      <w:sz w:val="24"/>
      <w:szCs w:val="24"/>
      <w:lang w:val="en-US"/>
    </w:r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abb59" w:themeColor="accent3" w:themeTint="FE" w:themeShade="95"/>
      </w:rPr>
      <w:pPr>
        <w:pBdr/>
        <w:spacing/>
        <w:ind/>
      </w:pPr>
      <w:tblPr>
        <w:tblBorders/>
      </w:tblPr>
      <w:tcPr>
        <w:tcBorders/>
      </w:tcPr>
    </w:tblStylePr>
    <w:tblStylePr w:type="firstRow">
      <w:rPr>
        <w:b/>
        <w:color w:val="9abb59" w:themeColor="accent3" w:themeTint="FE" w:themeShade="95"/>
      </w:rPr>
      <w:pPr>
        <w:pBdr/>
        <w:spacing/>
        <w:ind/>
      </w:pPr>
      <w:tblPr>
        <w:tblBorders/>
      </w:tblPr>
      <w:tcPr>
        <w:tcBorders>
          <w:bottom w:val="single" w:color="9abb59" w:themeColor="accent3" w:themeTint="FE" w:sz="12" w:space="0"/>
        </w:tcBorders>
      </w:tcPr>
    </w:tblStylePr>
    <w:tblStylePr w:type="lastCol">
      <w:rPr>
        <w:b/>
        <w:color w:val="9abb59" w:themeColor="accent3" w:themeTint="FE" w:themeShade="95"/>
      </w:rPr>
      <w:pPr>
        <w:pBdr/>
        <w:spacing/>
        <w:ind/>
      </w:pPr>
      <w:tblPr>
        <w:tblBorders/>
      </w:tblPr>
      <w:tcPr>
        <w:tcBorders/>
      </w:tcPr>
    </w:tblStylePr>
    <w:tblStylePr w:type="lastRow">
      <w:rPr>
        <w:b/>
        <w:color w:val="9abb5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customStyle="1">
    <w:name w:val="Grid Table 6 Colorful - Accent 41"/>
    <w:basedOn w:val="963"/>
    <w:uiPriority w:val="99"/>
    <w:pPr>
      <w:pBdr/>
      <w:spacing w:after="0" w:line="240" w:lineRule="auto"/>
      <w:ind/>
    </w:pPr>
    <w:rPr>
      <w:sz w:val="24"/>
      <w:szCs w:val="24"/>
      <w:lang w:val="en-US"/>
    </w:r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12"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customStyle="1">
    <w:name w:val="Grid Table 6 Colorful - Accent 51"/>
    <w:basedOn w:val="963"/>
    <w:uiPriority w:val="99"/>
    <w:pPr>
      <w:pBdr/>
      <w:spacing w:after="0" w:line="240" w:lineRule="auto"/>
      <w:ind/>
    </w:pPr>
    <w:rPr>
      <w:sz w:val="24"/>
      <w:szCs w:val="24"/>
      <w:lang w:val="en-US"/>
    </w:r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4bacc6" w:themeColor="accent5"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customStyle="1">
    <w:name w:val="Grid Table 6 Colorful - Accent 61"/>
    <w:basedOn w:val="963"/>
    <w:uiPriority w:val="99"/>
    <w:pPr>
      <w:pBdr/>
      <w:spacing w:after="0" w:line="240" w:lineRule="auto"/>
      <w:ind/>
    </w:pPr>
    <w:rPr>
      <w:sz w:val="24"/>
      <w:szCs w:val="24"/>
      <w:lang w:val="en-US"/>
    </w:r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266779" w:themeColor="accent5"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f79646" w:themeColor="accent6"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customStyle="1">
    <w:name w:val="Grid Table 7 Colorful - Accent 11"/>
    <w:basedOn w:val="963"/>
    <w:uiPriority w:val="99"/>
    <w:pPr>
      <w:pBdr/>
      <w:spacing w:after="0" w:line="240" w:lineRule="auto"/>
      <w:ind/>
    </w:pPr>
    <w:rPr>
      <w:sz w:val="24"/>
      <w:szCs w:val="24"/>
      <w:lang w:val="en-US"/>
    </w:r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6bfdd" w:themeColor="accen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6bfdd" w:themeColor="accent1" w:themeTint="80" w:sz="4" w:space="0"/>
        </w:tcBorders>
      </w:tcPr>
    </w:tblStylePr>
    <w:tblStylePr w:type="fir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6bfdd" w:themeColor="accent1" w:themeTint="80" w:sz="4" w:space="0"/>
          <w:right w:val="none" w:color="000000" w:sz="4" w:space="0"/>
        </w:tcBorders>
      </w:tcPr>
    </w:tblStylePr>
    <w:tblStylePr w:type="lastCol">
      <w:rPr>
        <w:rFonts w:ascii="Arial" w:hAnsi="Arial"/>
        <w:i/>
        <w:color w:val="a6bfdd" w:themeColor="accent1" w:themeTint="80" w:themeShade="95"/>
        <w:sz w:val="22"/>
      </w:rPr>
      <w:pPr>
        <w:pBdr/>
        <w:spacing/>
        <w:ind/>
      </w:pPr>
      <w:tblPr>
        <w:tblBorders/>
      </w:tblPr>
      <w:tcPr>
        <w:shd w:val="clear" w:color="ffffff" w:fill="auto"/>
        <w:tcBorders>
          <w:top w:val="none" w:color="000000" w:sz="4" w:space="0"/>
          <w:left w:val="single" w:color="a6bfdd" w:themeColor="accent1" w:themeTint="80" w:sz="4" w:space="0"/>
          <w:bottom w:val="none" w:color="000000" w:sz="4" w:space="0"/>
          <w:right w:val="none" w:color="000000" w:sz="4" w:space="0"/>
        </w:tcBorders>
      </w:tcPr>
    </w:tblStylePr>
    <w:tblStylePr w:type="la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single" w:color="a6bfdd"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customStyle="1">
    <w:name w:val="Grid Table 7 Colorful - Accent 21"/>
    <w:basedOn w:val="963"/>
    <w:uiPriority w:val="99"/>
    <w:pPr>
      <w:pBdr/>
      <w:spacing w:after="0" w:line="240" w:lineRule="auto"/>
      <w:ind/>
    </w:pPr>
    <w:rPr>
      <w:sz w:val="24"/>
      <w:szCs w:val="24"/>
      <w:lang w:val="en-US"/>
    </w:r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customStyle="1">
    <w:name w:val="Grid Table 7 Colorful - Accent 31"/>
    <w:basedOn w:val="963"/>
    <w:uiPriority w:val="99"/>
    <w:pPr>
      <w:pBdr/>
      <w:spacing w:after="0" w:line="240" w:lineRule="auto"/>
      <w:ind/>
    </w:pPr>
    <w:rPr>
      <w:sz w:val="24"/>
      <w:szCs w:val="24"/>
      <w:lang w:val="en-US"/>
    </w:r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abb59" w:themeColor="accent3" w:themeTint="FE"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abb59" w:themeColor="accent3" w:themeTint="FE" w:sz="4" w:space="0"/>
        </w:tcBorders>
      </w:tcPr>
    </w:tblStylePr>
    <w:tblStylePr w:type="fir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abb59" w:themeColor="accent3" w:themeTint="FE" w:sz="4" w:space="0"/>
          <w:right w:val="none" w:color="000000" w:sz="4" w:space="0"/>
        </w:tcBorders>
      </w:tcPr>
    </w:tblStylePr>
    <w:tblStylePr w:type="lastCol">
      <w:rPr>
        <w:rFonts w:ascii="Arial" w:hAnsi="Arial"/>
        <w:i/>
        <w:color w:val="9abb59" w:themeColor="accent3" w:themeTint="FE" w:themeShade="95"/>
        <w:sz w:val="22"/>
      </w:rPr>
      <w:pPr>
        <w:pBdr/>
        <w:spacing/>
        <w:ind/>
      </w:pPr>
      <w:tblPr>
        <w:tblBorders/>
      </w:tblPr>
      <w:tcPr>
        <w:shd w:val="clear" w:color="ffffff" w:fill="auto"/>
        <w:tcBorders>
          <w:top w:val="none" w:color="000000" w:sz="4" w:space="0"/>
          <w:left w:val="single" w:color="9abb59" w:themeColor="accent3" w:themeTint="FE" w:sz="4" w:space="0"/>
          <w:bottom w:val="none" w:color="000000" w:sz="4" w:space="0"/>
          <w:right w:val="none" w:color="000000" w:sz="4" w:space="0"/>
        </w:tcBorders>
      </w:tcPr>
    </w:tblStylePr>
    <w:tblStylePr w:type="la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single" w:color="9abb5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customStyle="1">
    <w:name w:val="Grid Table 7 Colorful - Accent 41"/>
    <w:basedOn w:val="963"/>
    <w:uiPriority w:val="99"/>
    <w:pPr>
      <w:pBdr/>
      <w:spacing w:after="0" w:line="240" w:lineRule="auto"/>
      <w:ind/>
    </w:pPr>
    <w:rPr>
      <w:sz w:val="24"/>
      <w:szCs w:val="24"/>
      <w:lang w:val="en-US"/>
    </w:r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customStyle="1">
    <w:name w:val="Grid Table 7 Colorful - Accent 51"/>
    <w:basedOn w:val="963"/>
    <w:uiPriority w:val="99"/>
    <w:pPr>
      <w:pBdr/>
      <w:spacing w:after="0" w:line="240" w:lineRule="auto"/>
      <w:ind/>
    </w:pPr>
    <w:rPr>
      <w:sz w:val="24"/>
      <w:szCs w:val="24"/>
      <w:lang w:val="en-US"/>
    </w:r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9" w:themeColor="accent5"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9d0de" w:themeColor="accent5" w:themeTint="90" w:sz="4" w:space="0"/>
        </w:tcBorders>
      </w:tcPr>
    </w:tblStylePr>
    <w:tblStylePr w:type="firstRow">
      <w:rPr>
        <w:rFonts w:ascii="Arial" w:hAnsi="Arial"/>
        <w:b/>
        <w:color w:val="2667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9d0de" w:themeColor="accent5" w:themeTint="90" w:sz="4" w:space="0"/>
          <w:right w:val="none" w:color="000000" w:sz="4" w:space="0"/>
        </w:tcBorders>
      </w:tcPr>
    </w:tblStylePr>
    <w:tblStylePr w:type="lastCol">
      <w:rPr>
        <w:rFonts w:ascii="Arial" w:hAnsi="Arial"/>
        <w:i/>
        <w:color w:val="266779" w:themeColor="accent5" w:themeShade="95"/>
        <w:sz w:val="22"/>
      </w:rPr>
      <w:pPr>
        <w:pBdr/>
        <w:spacing/>
        <w:ind/>
      </w:pPr>
      <w:tblPr>
        <w:tblBorders/>
      </w:tblPr>
      <w:tcPr>
        <w:shd w:val="clear" w:color="ffffff" w:fill="auto"/>
        <w:tcBorders>
          <w:top w:val="none" w:color="000000" w:sz="4" w:space="0"/>
          <w:left w:val="single" w:color="99d0de" w:themeColor="accent5" w:themeTint="90" w:sz="4" w:space="0"/>
          <w:bottom w:val="none" w:color="000000" w:sz="4" w:space="0"/>
          <w:right w:val="none" w:color="000000" w:sz="4" w:space="0"/>
        </w:tcBorders>
      </w:tcPr>
    </w:tblStylePr>
    <w:tblStylePr w:type="lastRow">
      <w:rPr>
        <w:rFonts w:ascii="Arial" w:hAnsi="Arial"/>
        <w:b/>
        <w:color w:val="266779" w:themeColor="accent5" w:themeShade="95"/>
        <w:sz w:val="22"/>
      </w:rPr>
      <w:pPr>
        <w:pBdr/>
        <w:spacing/>
        <w:ind/>
      </w:pPr>
      <w:tblPr>
        <w:tblBorders/>
      </w:tblPr>
      <w:tcPr>
        <w:shd w:val="clear" w:color="ffffff" w:themeColor="light1" w:fill="ffffff" w:themeFill="light1"/>
        <w:tcBorders>
          <w:top w:val="single" w:color="99d0de"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customStyle="1">
    <w:name w:val="Grid Table 7 Colorful - Accent 61"/>
    <w:basedOn w:val="963"/>
    <w:uiPriority w:val="99"/>
    <w:pPr>
      <w:pBdr/>
      <w:spacing w:after="0" w:line="240" w:lineRule="auto"/>
      <w:ind/>
    </w:pPr>
    <w:rPr>
      <w:sz w:val="24"/>
      <w:szCs w:val="24"/>
      <w:lang w:val="en-US"/>
    </w:r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b15407" w:themeColor="accent6"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b154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15407" w:themeColor="accent6"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ac396" w:themeColor="accent6" w:themeTint="90" w:sz="4" w:space="0"/>
        </w:tcBorders>
      </w:tcPr>
    </w:tblStylePr>
    <w:tblStylePr w:type="firstRow">
      <w:rPr>
        <w:rFonts w:ascii="Arial" w:hAnsi="Arial"/>
        <w:b/>
        <w:color w:val="b15407"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ac396" w:themeColor="accent6" w:themeTint="90" w:sz="4" w:space="0"/>
          <w:right w:val="none" w:color="000000" w:sz="4" w:space="0"/>
        </w:tcBorders>
      </w:tcPr>
    </w:tblStylePr>
    <w:tblStylePr w:type="lastCol">
      <w:rPr>
        <w:rFonts w:ascii="Arial" w:hAnsi="Arial"/>
        <w:i/>
        <w:color w:val="b15407" w:themeColor="accent6" w:themeShade="95"/>
        <w:sz w:val="22"/>
      </w:rPr>
      <w:pPr>
        <w:pBdr/>
        <w:spacing/>
        <w:ind/>
      </w:pPr>
      <w:tblPr>
        <w:tblBorders/>
      </w:tblPr>
      <w:tcPr>
        <w:shd w:val="clear" w:color="ffffff" w:fill="auto"/>
        <w:tcBorders>
          <w:top w:val="none" w:color="000000" w:sz="4" w:space="0"/>
          <w:left w:val="single" w:color="fac396" w:themeColor="accent6" w:themeTint="90" w:sz="4" w:space="0"/>
          <w:bottom w:val="none" w:color="000000" w:sz="4" w:space="0"/>
          <w:right w:val="none" w:color="000000" w:sz="4" w:space="0"/>
        </w:tcBorders>
      </w:tcPr>
    </w:tblStylePr>
    <w:tblStylePr w:type="lastRow">
      <w:rPr>
        <w:rFonts w:ascii="Arial" w:hAnsi="Arial"/>
        <w:b/>
        <w:color w:val="b15407" w:themeColor="accent6" w:themeShade="95"/>
        <w:sz w:val="22"/>
      </w:rPr>
      <w:pPr>
        <w:pBdr/>
        <w:spacing/>
        <w:ind/>
      </w:pPr>
      <w:tblPr>
        <w:tblBorders/>
      </w:tblPr>
      <w:tcPr>
        <w:shd w:val="clear" w:color="ffffff" w:themeColor="light1" w:fill="ffffff" w:themeFill="light1"/>
        <w:tcBorders>
          <w:top w:val="single" w:color="fac396"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customStyle="1">
    <w:name w:val="List Table 1 Light - Accent 11"/>
    <w:basedOn w:val="963"/>
    <w:uiPriority w:val="99"/>
    <w:pPr>
      <w:pBdr/>
      <w:spacing w:after="0" w:line="240" w:lineRule="auto"/>
      <w:ind/>
    </w:pPr>
    <w:rPr>
      <w:sz w:val="24"/>
      <w:szCs w:val="24"/>
      <w:lang w:val="en-US"/>
    </w:rPr>
    <w:tblPr>
      <w:tblStyleRowBandSize w:val="1"/>
      <w:tblStyleColBandSize w:val="1"/>
      <w:tblBorders/>
    </w:tblPr>
    <w:tcPr>
      <w:tcBorders/>
    </w:tcPr>
    <w:tblStylePr w:type="band1Horz">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f81bd"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customStyle="1">
    <w:name w:val="List Table 1 Light - Accent 21"/>
    <w:basedOn w:val="963"/>
    <w:uiPriority w:val="99"/>
    <w:pPr>
      <w:pBdr/>
      <w:spacing w:after="0" w:line="240" w:lineRule="auto"/>
      <w:ind/>
    </w:pPr>
    <w:rPr>
      <w:sz w:val="24"/>
      <w:szCs w:val="24"/>
      <w:lang w:val="en-US"/>
    </w:rPr>
    <w:tblPr>
      <w:tblStyleRowBandSize w:val="1"/>
      <w:tblStyleColBandSize w:val="1"/>
      <w:tblBorders/>
    </w:tblPr>
    <w:tcPr>
      <w:tcBorders/>
    </w:tcPr>
    <w:tblStylePr w:type="band1Horz">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c0504d"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customStyle="1">
    <w:name w:val="List Table 1 Light - Accent 31"/>
    <w:basedOn w:val="963"/>
    <w:uiPriority w:val="99"/>
    <w:pPr>
      <w:pBdr/>
      <w:spacing w:after="0" w:line="240" w:lineRule="auto"/>
      <w:ind/>
    </w:pPr>
    <w:rPr>
      <w:sz w:val="24"/>
      <w:szCs w:val="24"/>
      <w:lang w:val="en-US"/>
    </w:rPr>
    <w:tblPr>
      <w:tblStyleRowBandSize w:val="1"/>
      <w:tblStyleColBandSize w:val="1"/>
      <w:tblBorders/>
    </w:tblPr>
    <w:tcPr>
      <w:tcBorders/>
    </w:tcPr>
    <w:tblStylePr w:type="band1Horz">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bbb5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customStyle="1">
    <w:name w:val="List Table 1 Light - Accent 41"/>
    <w:basedOn w:val="963"/>
    <w:uiPriority w:val="99"/>
    <w:pPr>
      <w:pBdr/>
      <w:spacing w:after="0" w:line="240" w:lineRule="auto"/>
      <w:ind/>
    </w:pPr>
    <w:rPr>
      <w:sz w:val="24"/>
      <w:szCs w:val="24"/>
      <w:lang w:val="en-US"/>
    </w:rPr>
    <w:tblPr>
      <w:tblStyleRowBandSize w:val="1"/>
      <w:tblStyleColBandSize w:val="1"/>
      <w:tblBorders/>
    </w:tblPr>
    <w:tcPr>
      <w:tcBorders/>
    </w:tcPr>
    <w:tblStylePr w:type="band1Horz">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8064a2"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customStyle="1">
    <w:name w:val="List Table 1 Light - Accent 51"/>
    <w:basedOn w:val="963"/>
    <w:uiPriority w:val="99"/>
    <w:pPr>
      <w:pBdr/>
      <w:spacing w:after="0" w:line="240" w:lineRule="auto"/>
      <w:ind/>
    </w:pPr>
    <w:rPr>
      <w:sz w:val="24"/>
      <w:szCs w:val="24"/>
      <w:lang w:val="en-US"/>
    </w:rPr>
    <w:tblPr>
      <w:tblStyleRowBandSize w:val="1"/>
      <w:tblStyleColBandSize w:val="1"/>
      <w:tblBorders/>
    </w:tblPr>
    <w:tcPr>
      <w:tcBorders/>
    </w:tcPr>
    <w:tblStylePr w:type="band1Horz">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customStyle="1">
    <w:name w:val="List Table 1 Light - Accent 61"/>
    <w:basedOn w:val="963"/>
    <w:uiPriority w:val="99"/>
    <w:pPr>
      <w:pBdr/>
      <w:spacing w:after="0" w:line="240" w:lineRule="auto"/>
      <w:ind/>
    </w:pPr>
    <w:rPr>
      <w:sz w:val="24"/>
      <w:szCs w:val="24"/>
      <w:lang w:val="en-US"/>
    </w:rPr>
    <w:tblPr>
      <w:tblStyleRowBandSize w:val="1"/>
      <w:tblStyleColBandSize w:val="1"/>
      <w:tblBorders/>
    </w:tblPr>
    <w:tcPr>
      <w:tcBorders/>
    </w:tcPr>
    <w:tblStylePr w:type="band1Horz">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customStyle="1">
    <w:name w:val="List Table 2 - Accent 11"/>
    <w:basedOn w:val="963"/>
    <w:uiPriority w:val="99"/>
    <w:pPr>
      <w:pBdr/>
      <w:spacing w:after="0" w:line="240" w:lineRule="auto"/>
      <w:ind/>
    </w:pPr>
    <w:rPr>
      <w:sz w:val="24"/>
      <w:szCs w:val="24"/>
      <w:lang w:val="en-US"/>
    </w:r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customStyle="1">
    <w:name w:val="List Table 2 - Accent 21"/>
    <w:basedOn w:val="963"/>
    <w:uiPriority w:val="99"/>
    <w:pPr>
      <w:pBdr/>
      <w:spacing w:after="0" w:line="240" w:lineRule="auto"/>
      <w:ind/>
    </w:pPr>
    <w:rPr>
      <w:sz w:val="24"/>
      <w:szCs w:val="24"/>
      <w:lang w:val="en-US"/>
    </w:r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customStyle="1">
    <w:name w:val="List Table 2 - Accent 31"/>
    <w:basedOn w:val="963"/>
    <w:uiPriority w:val="99"/>
    <w:pPr>
      <w:pBdr/>
      <w:spacing w:after="0" w:line="240" w:lineRule="auto"/>
      <w:ind/>
    </w:pPr>
    <w:rPr>
      <w:sz w:val="24"/>
      <w:szCs w:val="24"/>
      <w:lang w:val="en-US"/>
    </w:r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customStyle="1">
    <w:name w:val="List Table 2 - Accent 41"/>
    <w:basedOn w:val="963"/>
    <w:uiPriority w:val="99"/>
    <w:pPr>
      <w:pBdr/>
      <w:spacing w:after="0" w:line="240" w:lineRule="auto"/>
      <w:ind/>
    </w:pPr>
    <w:rPr>
      <w:sz w:val="24"/>
      <w:szCs w:val="24"/>
      <w:lang w:val="en-US"/>
    </w:r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customStyle="1">
    <w:name w:val="List Table 2 - Accent 51"/>
    <w:basedOn w:val="963"/>
    <w:uiPriority w:val="99"/>
    <w:pPr>
      <w:pBdr/>
      <w:spacing w:after="0" w:line="240" w:lineRule="auto"/>
      <w:ind/>
    </w:pPr>
    <w:rPr>
      <w:sz w:val="24"/>
      <w:szCs w:val="24"/>
      <w:lang w:val="en-US"/>
    </w:r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customStyle="1">
    <w:name w:val="List Table 2 - Accent 61"/>
    <w:basedOn w:val="963"/>
    <w:uiPriority w:val="99"/>
    <w:pPr>
      <w:pBdr/>
      <w:spacing w:after="0" w:line="240" w:lineRule="auto"/>
      <w:ind/>
    </w:pPr>
    <w:rPr>
      <w:sz w:val="24"/>
      <w:szCs w:val="24"/>
      <w:lang w:val="en-US"/>
    </w:r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customStyle="1">
    <w:name w:val="List Table 3 - Accent 11"/>
    <w:basedOn w:val="963"/>
    <w:uiPriority w:val="99"/>
    <w:pPr>
      <w:pBdr/>
      <w:spacing w:after="0" w:line="240" w:lineRule="auto"/>
      <w:ind/>
    </w:pPr>
    <w:rPr>
      <w:sz w:val="24"/>
      <w:szCs w:val="24"/>
      <w:lang w:val="en-US"/>
    </w:r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cPr>
      <w:tcBorders/>
    </w:tcPr>
    <w:tblStylePr w:type="band1Horz">
      <w:rPr>
        <w:rFonts w:ascii="Arial" w:hAnsi="Arial"/>
        <w:color w:val="404040"/>
        <w:sz w:val="22"/>
      </w:rPr>
      <w:pPr>
        <w:pBdr/>
        <w:spacing/>
        <w:ind/>
      </w:pPr>
      <w:tblPr>
        <w:tblBorders/>
      </w:tblPr>
      <w:tcPr>
        <w:tcBorders>
          <w:top w:val="single" w:color="4f81bd" w:themeColor="accent1" w:sz="4" w:space="0"/>
          <w:bottom w:val="single" w:color="4f81bd" w:themeColor="accent1" w:sz="4" w:space="0"/>
        </w:tcBorders>
      </w:tcPr>
    </w:tblStylePr>
    <w:tblStylePr w:type="band1Vert">
      <w:rPr>
        <w:rFonts w:ascii="Arial" w:hAnsi="Arial"/>
        <w:color w:val="404040"/>
        <w:sz w:val="22"/>
      </w:rPr>
      <w:pPr>
        <w:pBdr/>
        <w:spacing/>
        <w:ind/>
      </w:pPr>
      <w:tblPr>
        <w:tblBorders/>
      </w:tblPr>
      <w:tcPr>
        <w:tcBorders>
          <w:left w:val="single" w:color="4f81bd" w:themeColor="accent1" w:sz="4" w:space="0"/>
          <w:right w:val="single" w:color="4f81bd"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customStyle="1">
    <w:name w:val="List Table 3 - Accent 21"/>
    <w:basedOn w:val="963"/>
    <w:uiPriority w:val="99"/>
    <w:pPr>
      <w:pBdr/>
      <w:spacing w:after="0" w:line="240" w:lineRule="auto"/>
      <w:ind/>
    </w:pPr>
    <w:rPr>
      <w:sz w:val="24"/>
      <w:szCs w:val="24"/>
      <w:lang w:val="en-US"/>
    </w:r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pPr>
        <w:pBdr/>
        <w:spacing/>
        <w:ind/>
      </w:pPr>
      <w:tblPr>
        <w:tblBorders/>
      </w:tblPr>
      <w:tcPr>
        <w:tcBorders>
          <w:left w:val="single" w:color="d99695" w:themeColor="accent2" w:themeTint="97" w:sz="4" w:space="0"/>
          <w:right w:val="single" w:color="d99695"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customStyle="1">
    <w:name w:val="List Table 3 - Accent 31"/>
    <w:basedOn w:val="963"/>
    <w:uiPriority w:val="99"/>
    <w:pPr>
      <w:pBdr/>
      <w:spacing w:after="0" w:line="240" w:lineRule="auto"/>
      <w:ind/>
    </w:pPr>
    <w:rPr>
      <w:sz w:val="24"/>
      <w:szCs w:val="24"/>
      <w:lang w:val="en-US"/>
    </w:r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pPr>
        <w:pBdr/>
        <w:spacing/>
        <w:ind/>
      </w:pPr>
      <w:tblPr>
        <w:tblBorders/>
      </w:tblPr>
      <w:tcPr>
        <w:tcBorders>
          <w:left w:val="single" w:color="c3d69b" w:themeColor="accent3" w:themeTint="98" w:sz="4" w:space="0"/>
          <w:right w:val="single" w:color="c3d69b"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3d69b"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2" w:customStyle="1">
    <w:name w:val="List Table 3 - Accent 41"/>
    <w:basedOn w:val="963"/>
    <w:uiPriority w:val="99"/>
    <w:pPr>
      <w:pBdr/>
      <w:spacing w:after="0" w:line="240" w:lineRule="auto"/>
      <w:ind/>
    </w:pPr>
    <w:rPr>
      <w:sz w:val="24"/>
      <w:szCs w:val="24"/>
      <w:lang w:val="en-US"/>
    </w:r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pPr>
        <w:pBdr/>
        <w:spacing/>
        <w:ind/>
      </w:pPr>
      <w:tblPr>
        <w:tblBorders/>
      </w:tblPr>
      <w:tcPr>
        <w:tcBorders>
          <w:left w:val="single" w:color="b2a1c6" w:themeColor="accent4" w:themeTint="9A" w:sz="4" w:space="0"/>
          <w:right w:val="single" w:color="b2a1c6"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3" w:customStyle="1">
    <w:name w:val="List Table 3 - Accent 51"/>
    <w:basedOn w:val="963"/>
    <w:uiPriority w:val="99"/>
    <w:pPr>
      <w:pBdr/>
      <w:spacing w:after="0" w:line="240" w:lineRule="auto"/>
      <w:ind/>
    </w:pPr>
    <w:rPr>
      <w:sz w:val="24"/>
      <w:szCs w:val="24"/>
      <w:lang w:val="en-US"/>
    </w:r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pPr>
        <w:pBdr/>
        <w:spacing/>
        <w:ind/>
      </w:pPr>
      <w:tblPr>
        <w:tblBorders/>
      </w:tblPr>
      <w:tcPr>
        <w:tcBorders>
          <w:left w:val="single" w:color="92ccdc" w:themeColor="accent5" w:themeTint="9A" w:sz="4" w:space="0"/>
          <w:right w:val="single" w:color="92ccdc"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2ccdc" w:themeColor="accent5" w:themeTint="9A" w:fill="92cc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4" w:customStyle="1">
    <w:name w:val="List Table 3 - Accent 61"/>
    <w:basedOn w:val="963"/>
    <w:uiPriority w:val="99"/>
    <w:pPr>
      <w:pBdr/>
      <w:spacing w:after="0" w:line="240" w:lineRule="auto"/>
      <w:ind/>
    </w:pPr>
    <w:rPr>
      <w:sz w:val="24"/>
      <w:szCs w:val="24"/>
      <w:lang w:val="en-US"/>
    </w:r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pPr>
        <w:pBdr/>
        <w:spacing/>
        <w:ind/>
      </w:pPr>
      <w:tblPr>
        <w:tblBorders/>
      </w:tblPr>
      <w:tcPr>
        <w:tcBorders>
          <w:left w:val="single" w:color="fac090" w:themeColor="accent6" w:themeTint="98" w:sz="4" w:space="0"/>
          <w:right w:val="single" w:color="fac09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ac090" w:themeColor="accent6" w:themeTint="98" w:fill="fac0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5" w:customStyle="1">
    <w:name w:val="List Table 4 - Accent 11"/>
    <w:basedOn w:val="963"/>
    <w:uiPriority w:val="99"/>
    <w:pPr>
      <w:pBdr/>
      <w:spacing w:after="0" w:line="240" w:lineRule="auto"/>
      <w:ind/>
    </w:pPr>
    <w:rPr>
      <w:sz w:val="24"/>
      <w:szCs w:val="24"/>
      <w:lang w:val="en-US"/>
    </w:r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6" w:customStyle="1">
    <w:name w:val="List Table 4 - Accent 21"/>
    <w:basedOn w:val="963"/>
    <w:uiPriority w:val="99"/>
    <w:pPr>
      <w:pBdr/>
      <w:spacing w:after="0" w:line="240" w:lineRule="auto"/>
      <w:ind/>
    </w:pPr>
    <w:rPr>
      <w:sz w:val="24"/>
      <w:szCs w:val="24"/>
      <w:lang w:val="en-US"/>
    </w:r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7" w:customStyle="1">
    <w:name w:val="List Table 4 - Accent 31"/>
    <w:basedOn w:val="963"/>
    <w:uiPriority w:val="99"/>
    <w:pPr>
      <w:pBdr/>
      <w:spacing w:after="0" w:line="240" w:lineRule="auto"/>
      <w:ind/>
    </w:pPr>
    <w:rPr>
      <w:sz w:val="24"/>
      <w:szCs w:val="24"/>
      <w:lang w:val="en-US"/>
    </w:r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8" w:customStyle="1">
    <w:name w:val="List Table 4 - Accent 41"/>
    <w:basedOn w:val="963"/>
    <w:uiPriority w:val="99"/>
    <w:pPr>
      <w:pBdr/>
      <w:spacing w:after="0" w:line="240" w:lineRule="auto"/>
      <w:ind/>
    </w:pPr>
    <w:rPr>
      <w:sz w:val="24"/>
      <w:szCs w:val="24"/>
      <w:lang w:val="en-US"/>
    </w:r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8064a2"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customStyle="1">
    <w:name w:val="List Table 4 - Accent 51"/>
    <w:basedOn w:val="963"/>
    <w:uiPriority w:val="99"/>
    <w:pPr>
      <w:pBdr/>
      <w:spacing w:after="0" w:line="240" w:lineRule="auto"/>
      <w:ind/>
    </w:pPr>
    <w:rPr>
      <w:sz w:val="24"/>
      <w:szCs w:val="24"/>
      <w:lang w:val="en-US"/>
    </w:r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customStyle="1">
    <w:name w:val="List Table 4 - Accent 61"/>
    <w:basedOn w:val="963"/>
    <w:uiPriority w:val="99"/>
    <w:pPr>
      <w:pBdr/>
      <w:spacing w:after="0" w:line="240" w:lineRule="auto"/>
      <w:ind/>
    </w:pPr>
    <w:rPr>
      <w:sz w:val="24"/>
      <w:szCs w:val="24"/>
      <w:lang w:val="en-US"/>
    </w:r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customStyle="1">
    <w:name w:val="List Table 5 Dark - Accent 11"/>
    <w:basedOn w:val="963"/>
    <w:uiPriority w:val="99"/>
    <w:pPr>
      <w:pBdr/>
      <w:spacing w:after="0" w:line="240" w:lineRule="auto"/>
      <w:ind/>
    </w:pPr>
    <w:rPr>
      <w:sz w:val="24"/>
      <w:szCs w:val="24"/>
      <w:lang w:val="en-US"/>
    </w:r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cPr>
      <w:tcBorders/>
    </w:tcPr>
    <w:tblStylePr w:type="band1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f81bd" w:themeColor="accent1" w:fill="4f81bd"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f81bd" w:themeColor="accent1" w:fill="4f81bd" w:themeFill="accent1"/>
        <w:tcBorders>
          <w:top w:val="single" w:color="4f81bd"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customStyle="1">
    <w:name w:val="List Table 5 Dark - Accent 21"/>
    <w:basedOn w:val="963"/>
    <w:uiPriority w:val="99"/>
    <w:pPr>
      <w:pBdr/>
      <w:spacing w:after="0" w:line="240" w:lineRule="auto"/>
      <w:ind/>
    </w:pPr>
    <w:rPr>
      <w:sz w:val="24"/>
      <w:szCs w:val="24"/>
      <w:lang w:val="en-US"/>
    </w:r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cPr>
      <w:tcBorders/>
    </w:tcPr>
    <w:tblStylePr w:type="band1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customStyle="1">
    <w:name w:val="List Table 5 Dark - Accent 31"/>
    <w:basedOn w:val="963"/>
    <w:uiPriority w:val="99"/>
    <w:pPr>
      <w:pBdr/>
      <w:spacing w:after="0" w:line="240" w:lineRule="auto"/>
      <w:ind/>
    </w:pPr>
    <w:rPr>
      <w:sz w:val="24"/>
      <w:szCs w:val="24"/>
      <w:lang w:val="en-US"/>
    </w:r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cPr>
      <w:tcBorders/>
    </w:tcPr>
    <w:tblStylePr w:type="band1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customStyle="1">
    <w:name w:val="List Table 5 Dark - Accent 41"/>
    <w:basedOn w:val="963"/>
    <w:uiPriority w:val="99"/>
    <w:pPr>
      <w:pBdr/>
      <w:spacing w:after="0" w:line="240" w:lineRule="auto"/>
      <w:ind/>
    </w:pPr>
    <w:rPr>
      <w:sz w:val="24"/>
      <w:szCs w:val="24"/>
      <w:lang w:val="en-US"/>
    </w:r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cPr>
      <w:tcBorders/>
    </w:tcPr>
    <w:tblStylePr w:type="band1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customStyle="1">
    <w:name w:val="List Table 5 Dark - Accent 51"/>
    <w:basedOn w:val="963"/>
    <w:uiPriority w:val="99"/>
    <w:pPr>
      <w:pBdr/>
      <w:spacing w:after="0" w:line="240" w:lineRule="auto"/>
      <w:ind/>
    </w:pPr>
    <w:rPr>
      <w:sz w:val="24"/>
      <w:szCs w:val="24"/>
      <w:lang w:val="en-US"/>
    </w:r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cPr>
      <w:tcBorders/>
    </w:tcPr>
    <w:tblStylePr w:type="band1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6" w:customStyle="1">
    <w:name w:val="List Table 5 Dark - Accent 61"/>
    <w:basedOn w:val="963"/>
    <w:uiPriority w:val="99"/>
    <w:pPr>
      <w:pBdr/>
      <w:spacing w:after="0" w:line="240" w:lineRule="auto"/>
      <w:ind/>
    </w:pPr>
    <w:rPr>
      <w:sz w:val="24"/>
      <w:szCs w:val="24"/>
      <w:lang w:val="en-US"/>
    </w:r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cPr>
      <w:tcBorders/>
    </w:tcPr>
    <w:tblStylePr w:type="band1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7" w:customStyle="1">
    <w:name w:val="List Table 6 Colorful - Accent 11"/>
    <w:basedOn w:val="963"/>
    <w:uiPriority w:val="99"/>
    <w:pPr>
      <w:pBdr/>
      <w:spacing w:after="0" w:line="240" w:lineRule="auto"/>
      <w:ind/>
    </w:pPr>
    <w:rPr>
      <w:sz w:val="24"/>
      <w:szCs w:val="24"/>
      <w:lang w:val="en-US"/>
    </w:rPr>
    <w:tblPr>
      <w:tblStyleRowBandSize w:val="1"/>
      <w:tblStyleColBandSize w:val="1"/>
      <w:tblBorders>
        <w:top w:val="single" w:color="4f81bd" w:themeColor="accent1" w:sz="4" w:space="0"/>
        <w:bottom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a71" w:themeColor="accent1" w:themeShade="95"/>
      </w:rPr>
      <w:pPr>
        <w:pBdr/>
        <w:spacing/>
        <w:ind/>
      </w:pPr>
      <w:tblPr>
        <w:tblBorders/>
      </w:tblPr>
      <w:tcPr>
        <w:tcBorders/>
      </w:tcPr>
    </w:tblStylePr>
    <w:tblStylePr w:type="firstRow">
      <w:rPr>
        <w:b/>
        <w:color w:val="2a4a71" w:themeColor="accent1" w:themeShade="95"/>
      </w:rPr>
      <w:pPr>
        <w:pBdr/>
        <w:spacing/>
        <w:ind/>
      </w:pPr>
      <w:tblPr>
        <w:tblBorders/>
      </w:tblPr>
      <w:tcPr>
        <w:tcBorders>
          <w:bottom w:val="single" w:color="4f81bd" w:themeColor="accent1" w:sz="4" w:space="0"/>
        </w:tcBorders>
      </w:tcPr>
    </w:tblStylePr>
    <w:tblStylePr w:type="lastCol">
      <w:rPr>
        <w:b/>
        <w:color w:val="2a4a71" w:themeColor="accent1" w:themeShade="95"/>
      </w:rPr>
      <w:pPr>
        <w:pBdr/>
        <w:spacing/>
        <w:ind/>
      </w:pPr>
      <w:tblPr>
        <w:tblBorders/>
      </w:tblPr>
      <w:tcPr>
        <w:tcBorders/>
      </w:tcPr>
    </w:tblStylePr>
    <w:tblStylePr w:type="lastRow">
      <w:rPr>
        <w:b/>
        <w:color w:val="2a4a71" w:themeColor="accent1" w:themeShade="95"/>
      </w:rPr>
      <w:pPr>
        <w:pBdr/>
        <w:spacing/>
        <w:ind/>
      </w:pPr>
      <w:tblPr>
        <w:tblBorders/>
      </w:tblPr>
      <w:tcPr>
        <w:tcBorders>
          <w:top w:val="single" w:color="4f81bd"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8" w:customStyle="1">
    <w:name w:val="List Table 6 Colorful - Accent 21"/>
    <w:basedOn w:val="963"/>
    <w:uiPriority w:val="99"/>
    <w:pPr>
      <w:pBdr/>
      <w:spacing w:after="0" w:line="240" w:lineRule="auto"/>
      <w:ind/>
    </w:pPr>
    <w:rPr>
      <w:sz w:val="24"/>
      <w:szCs w:val="24"/>
      <w:lang w:val="en-US"/>
    </w:rPr>
    <w:tblPr>
      <w:tblStyleRowBandSize w:val="1"/>
      <w:tblStyleColBandSize w:val="1"/>
      <w:tblBorders>
        <w:top w:val="single" w:color="d99695" w:themeColor="accent2" w:themeTint="97" w:sz="4" w:space="0"/>
        <w:bottom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4"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customStyle="1">
    <w:name w:val="List Table 6 Colorful - Accent 31"/>
    <w:basedOn w:val="963"/>
    <w:uiPriority w:val="99"/>
    <w:pPr>
      <w:pBdr/>
      <w:spacing w:after="0" w:line="240" w:lineRule="auto"/>
      <w:ind/>
    </w:pPr>
    <w:rPr>
      <w:sz w:val="24"/>
      <w:szCs w:val="24"/>
      <w:lang w:val="en-US"/>
    </w:rPr>
    <w:tblPr>
      <w:tblStyleRowBandSize w:val="1"/>
      <w:tblStyleColBandSize w:val="1"/>
      <w:tblBorders>
        <w:top w:val="single" w:color="c3d69b" w:themeColor="accent3" w:themeTint="98" w:sz="4" w:space="0"/>
        <w:bottom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3d69b" w:themeColor="accent3" w:themeTint="98" w:themeShade="95"/>
      </w:rPr>
      <w:pPr>
        <w:pBdr/>
        <w:spacing/>
        <w:ind/>
      </w:pPr>
      <w:tblPr>
        <w:tblBorders/>
      </w:tblPr>
      <w:tcPr>
        <w:tcBorders/>
      </w:tcPr>
    </w:tblStylePr>
    <w:tblStylePr w:type="firstRow">
      <w:rPr>
        <w:b/>
        <w:color w:val="c3d69b" w:themeColor="accent3" w:themeTint="98" w:themeShade="95"/>
      </w:rPr>
      <w:pPr>
        <w:pBdr/>
        <w:spacing/>
        <w:ind/>
      </w:pPr>
      <w:tblPr>
        <w:tblBorders/>
      </w:tblPr>
      <w:tcPr>
        <w:tcBorders>
          <w:bottom w:val="single" w:color="c3d69b" w:themeColor="accent3" w:themeTint="98" w:sz="4" w:space="0"/>
        </w:tcBorders>
      </w:tcPr>
    </w:tblStylePr>
    <w:tblStylePr w:type="lastCol">
      <w:rPr>
        <w:b/>
        <w:color w:val="c3d69b" w:themeColor="accent3" w:themeTint="98" w:themeShade="95"/>
      </w:rPr>
      <w:pPr>
        <w:pBdr/>
        <w:spacing/>
        <w:ind/>
      </w:pPr>
      <w:tblPr>
        <w:tblBorders/>
      </w:tblPr>
      <w:tcPr>
        <w:tcBorders/>
      </w:tcPr>
    </w:tblStylePr>
    <w:tblStylePr w:type="lastRow">
      <w:rPr>
        <w:b/>
        <w:color w:val="c3d69b" w:themeColor="accent3" w:themeTint="98" w:themeShade="95"/>
      </w:rPr>
      <w:pPr>
        <w:pBdr/>
        <w:spacing/>
        <w:ind/>
      </w:pPr>
      <w:tblPr>
        <w:tblBorders/>
      </w:tblPr>
      <w:tcPr>
        <w:tcBorders>
          <w:top w:val="single" w:color="c3d69b"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0" w:customStyle="1">
    <w:name w:val="List Table 6 Colorful - Accent 41"/>
    <w:basedOn w:val="963"/>
    <w:uiPriority w:val="99"/>
    <w:pPr>
      <w:pBdr/>
      <w:spacing w:after="0" w:line="240" w:lineRule="auto"/>
      <w:ind/>
    </w:pPr>
    <w:rPr>
      <w:sz w:val="24"/>
      <w:szCs w:val="24"/>
      <w:lang w:val="en-US"/>
    </w:rPr>
    <w:tblPr>
      <w:tblStyleRowBandSize w:val="1"/>
      <w:tblStyleColBandSize w:val="1"/>
      <w:tblBorders>
        <w:top w:val="single" w:color="b2a1c6" w:themeColor="accent4" w:themeTint="9A" w:sz="4" w:space="0"/>
        <w:bottom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4"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1" w:customStyle="1">
    <w:name w:val="List Table 6 Colorful - Accent 51"/>
    <w:basedOn w:val="963"/>
    <w:uiPriority w:val="99"/>
    <w:pPr>
      <w:pBdr/>
      <w:spacing w:after="0" w:line="240" w:lineRule="auto"/>
      <w:ind/>
    </w:pPr>
    <w:rPr>
      <w:sz w:val="24"/>
      <w:szCs w:val="24"/>
      <w:lang w:val="en-US"/>
    </w:rPr>
    <w:tblPr>
      <w:tblStyleRowBandSize w:val="1"/>
      <w:tblStyleColBandSize w:val="1"/>
      <w:tblBorders>
        <w:top w:val="single" w:color="92ccdc" w:themeColor="accent5" w:themeTint="9A" w:sz="4" w:space="0"/>
        <w:bottom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2ccdc" w:themeColor="accent5" w:themeTint="9A" w:themeShade="95"/>
      </w:rPr>
      <w:pPr>
        <w:pBdr/>
        <w:spacing/>
        <w:ind/>
      </w:pPr>
      <w:tblPr>
        <w:tblBorders/>
      </w:tblPr>
      <w:tcPr>
        <w:tcBorders/>
      </w:tcPr>
    </w:tblStylePr>
    <w:tblStylePr w:type="firstRow">
      <w:rPr>
        <w:b/>
        <w:color w:val="92ccdc" w:themeColor="accent5" w:themeTint="9A" w:themeShade="95"/>
      </w:rPr>
      <w:pPr>
        <w:pBdr/>
        <w:spacing/>
        <w:ind/>
      </w:pPr>
      <w:tblPr>
        <w:tblBorders/>
      </w:tblPr>
      <w:tcPr>
        <w:tcBorders>
          <w:bottom w:val="single" w:color="92ccdc" w:themeColor="accent5" w:themeTint="9A" w:sz="4" w:space="0"/>
        </w:tcBorders>
      </w:tcPr>
    </w:tblStylePr>
    <w:tblStylePr w:type="lastCol">
      <w:rPr>
        <w:b/>
        <w:color w:val="92ccdc" w:themeColor="accent5" w:themeTint="9A" w:themeShade="95"/>
      </w:rPr>
      <w:pPr>
        <w:pBdr/>
        <w:spacing/>
        <w:ind/>
      </w:pPr>
      <w:tblPr>
        <w:tblBorders/>
      </w:tblPr>
      <w:tcPr>
        <w:tcBorders/>
      </w:tcPr>
    </w:tblStylePr>
    <w:tblStylePr w:type="lastRow">
      <w:rPr>
        <w:b/>
        <w:color w:val="92ccdc" w:themeColor="accent5" w:themeTint="9A" w:themeShade="95"/>
      </w:rPr>
      <w:pPr>
        <w:pBdr/>
        <w:spacing/>
        <w:ind/>
      </w:pPr>
      <w:tblPr>
        <w:tblBorders/>
      </w:tblPr>
      <w:tcPr>
        <w:tcBorders>
          <w:top w:val="single" w:color="92ccdc"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2" w:customStyle="1">
    <w:name w:val="List Table 6 Colorful - Accent 61"/>
    <w:basedOn w:val="963"/>
    <w:uiPriority w:val="99"/>
    <w:pPr>
      <w:pBdr/>
      <w:spacing w:after="0" w:line="240" w:lineRule="auto"/>
      <w:ind/>
    </w:pPr>
    <w:rPr>
      <w:sz w:val="24"/>
      <w:szCs w:val="24"/>
      <w:lang w:val="en-US"/>
    </w:rPr>
    <w:tblPr>
      <w:tblStyleRowBandSize w:val="1"/>
      <w:tblStyleColBandSize w:val="1"/>
      <w:tblBorders>
        <w:top w:val="single" w:color="fac090" w:themeColor="accent6" w:themeTint="98" w:sz="4" w:space="0"/>
        <w:bottom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ac090" w:themeColor="accent6" w:themeTint="98" w:themeShade="95"/>
      </w:rPr>
      <w:pPr>
        <w:pBdr/>
        <w:spacing/>
        <w:ind/>
      </w:pPr>
      <w:tblPr>
        <w:tblBorders/>
      </w:tblPr>
      <w:tcPr>
        <w:tcBorders/>
      </w:tcPr>
    </w:tblStylePr>
    <w:tblStylePr w:type="firstRow">
      <w:rPr>
        <w:b/>
        <w:color w:val="fac090" w:themeColor="accent6" w:themeTint="98" w:themeShade="95"/>
      </w:rPr>
      <w:pPr>
        <w:pBdr/>
        <w:spacing/>
        <w:ind/>
      </w:pPr>
      <w:tblPr>
        <w:tblBorders/>
      </w:tblPr>
      <w:tcPr>
        <w:tcBorders>
          <w:bottom w:val="single" w:color="fac090" w:themeColor="accent6" w:themeTint="98" w:sz="4" w:space="0"/>
        </w:tcBorders>
      </w:tcPr>
    </w:tblStylePr>
    <w:tblStylePr w:type="lastCol">
      <w:rPr>
        <w:b/>
        <w:color w:val="fac090" w:themeColor="accent6" w:themeTint="98" w:themeShade="95"/>
      </w:rPr>
      <w:pPr>
        <w:pBdr/>
        <w:spacing/>
        <w:ind/>
      </w:pPr>
      <w:tblPr>
        <w:tblBorders/>
      </w:tblPr>
      <w:tcPr>
        <w:tcBorders/>
      </w:tcPr>
    </w:tblStylePr>
    <w:tblStylePr w:type="lastRow">
      <w:rPr>
        <w:b/>
        <w:color w:val="fac090" w:themeColor="accent6" w:themeTint="98" w:themeShade="95"/>
      </w:rPr>
      <w:pPr>
        <w:pBdr/>
        <w:spacing/>
        <w:ind/>
      </w:pPr>
      <w:tblPr>
        <w:tblBorders/>
      </w:tblPr>
      <w:tcPr>
        <w:tcBorders>
          <w:top w:val="single" w:color="fac09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customStyle="1">
    <w:name w:val="List Table 7 Colorful - Accent 11"/>
    <w:basedOn w:val="963"/>
    <w:uiPriority w:val="99"/>
    <w:pPr>
      <w:pBdr/>
      <w:spacing w:after="0" w:line="240" w:lineRule="auto"/>
      <w:ind/>
    </w:pPr>
    <w:rPr>
      <w:sz w:val="24"/>
      <w:szCs w:val="24"/>
      <w:lang w:val="en-US"/>
    </w:rPr>
    <w:tblPr>
      <w:tblStyleRowBandSize w:val="1"/>
      <w:tblStyleColBandSize w:val="1"/>
      <w:tblBorders>
        <w:right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a71" w:themeColor="accent1"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4f81bd" w:themeColor="accent1" w:sz="4" w:space="0"/>
        </w:tcBorders>
      </w:tcPr>
    </w:tblStylePr>
    <w:tblStylePr w:type="firstRow">
      <w:rPr>
        <w:rFonts w:ascii="Arial" w:hAnsi="Arial"/>
        <w:i/>
        <w:color w:val="2a4a71"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4f81bd" w:themeColor="accent1" w:sz="4" w:space="0"/>
          <w:right w:val="none" w:color="000000" w:sz="4" w:space="0"/>
        </w:tcBorders>
      </w:tcPr>
    </w:tblStylePr>
    <w:tblStylePr w:type="lastCol">
      <w:rPr>
        <w:rFonts w:ascii="Arial" w:hAnsi="Arial"/>
        <w:i/>
        <w:color w:val="2a4a71" w:themeColor="accent1" w:themeShade="95"/>
        <w:sz w:val="22"/>
      </w:rPr>
      <w:pPr>
        <w:pBdr/>
        <w:spacing/>
        <w:ind/>
      </w:pPr>
      <w:tblPr>
        <w:tblBorders/>
      </w:tblPr>
      <w:tcPr>
        <w:shd w:val="clear" w:color="ffffff" w:fill="auto"/>
        <w:tcBorders>
          <w:top w:val="none" w:color="000000" w:sz="4" w:space="0"/>
          <w:left w:val="single" w:color="4f81bd" w:themeColor="accent1" w:sz="4" w:space="0"/>
          <w:bottom w:val="none" w:color="000000" w:sz="4" w:space="0"/>
          <w:right w:val="none" w:color="000000" w:sz="4" w:space="0"/>
        </w:tcBorders>
      </w:tcPr>
    </w:tblStylePr>
    <w:tblStylePr w:type="lastRow">
      <w:rPr>
        <w:rFonts w:ascii="Arial" w:hAnsi="Arial"/>
        <w:i/>
        <w:color w:val="2a4a71" w:themeColor="accent1" w:themeShade="95"/>
        <w:sz w:val="22"/>
      </w:rPr>
      <w:pPr>
        <w:pBdr/>
        <w:spacing/>
        <w:ind/>
      </w:pPr>
      <w:tblPr>
        <w:tblBorders/>
      </w:tblPr>
      <w:tcPr>
        <w:shd w:val="clear" w:color="ffffff" w:themeColor="light1" w:fill="ffffff" w:themeFill="light1"/>
        <w:tcBorders>
          <w:top w:val="single" w:color="4f81bd"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customStyle="1">
    <w:name w:val="List Table 7 Colorful - Accent 21"/>
    <w:basedOn w:val="963"/>
    <w:uiPriority w:val="99"/>
    <w:pPr>
      <w:pBdr/>
      <w:spacing w:after="0" w:line="240" w:lineRule="auto"/>
      <w:ind/>
    </w:pPr>
    <w:rPr>
      <w:sz w:val="24"/>
      <w:szCs w:val="24"/>
      <w:lang w:val="en-US"/>
    </w:rPr>
    <w:tblPr>
      <w:tblStyleRowBandSize w:val="1"/>
      <w:tblStyleColBandSize w:val="1"/>
      <w:tblBorders>
        <w:right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customStyle="1">
    <w:name w:val="List Table 7 Colorful - Accent 31"/>
    <w:basedOn w:val="963"/>
    <w:uiPriority w:val="99"/>
    <w:pPr>
      <w:pBdr/>
      <w:spacing w:after="0" w:line="240" w:lineRule="auto"/>
      <w:ind/>
    </w:pPr>
    <w:rPr>
      <w:sz w:val="24"/>
      <w:szCs w:val="24"/>
      <w:lang w:val="en-US"/>
    </w:rPr>
    <w:tblPr>
      <w:tblStyleRowBandSize w:val="1"/>
      <w:tblStyleColBandSize w:val="1"/>
      <w:tblBorders>
        <w:right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3d69b" w:themeColor="accent3"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c3d69b" w:themeColor="accent3" w:themeTint="98" w:sz="4" w:space="0"/>
        </w:tcBorders>
      </w:tcPr>
    </w:tblStylePr>
    <w:tblStylePr w:type="fir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c3d69b" w:themeColor="accent3" w:themeTint="98" w:sz="4" w:space="0"/>
          <w:right w:val="none" w:color="000000" w:sz="4" w:space="0"/>
        </w:tcBorders>
      </w:tcPr>
    </w:tblStylePr>
    <w:tblStylePr w:type="lastCol">
      <w:rPr>
        <w:rFonts w:ascii="Arial" w:hAnsi="Arial"/>
        <w:i/>
        <w:color w:val="c3d69b" w:themeColor="accent3" w:themeTint="98" w:themeShade="95"/>
        <w:sz w:val="22"/>
      </w:rPr>
      <w:pPr>
        <w:pBdr/>
        <w:spacing/>
        <w:ind/>
      </w:pPr>
      <w:tblPr>
        <w:tblBorders/>
      </w:tblPr>
      <w:tcPr>
        <w:shd w:val="clear" w:color="ffffff" w:fill="auto"/>
        <w:tcBorders>
          <w:top w:val="none" w:color="000000" w:sz="4" w:space="0"/>
          <w:left w:val="single" w:color="c3d69b" w:themeColor="accent3" w:themeTint="98" w:sz="4" w:space="0"/>
          <w:bottom w:val="none" w:color="000000" w:sz="4" w:space="0"/>
          <w:right w:val="none" w:color="000000" w:sz="4" w:space="0"/>
        </w:tcBorders>
      </w:tcPr>
    </w:tblStylePr>
    <w:tblStylePr w:type="la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single" w:color="c3d69b"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6" w:customStyle="1">
    <w:name w:val="List Table 7 Colorful - Accent 41"/>
    <w:basedOn w:val="963"/>
    <w:uiPriority w:val="99"/>
    <w:pPr>
      <w:pBdr/>
      <w:spacing w:after="0" w:line="240" w:lineRule="auto"/>
      <w:ind/>
    </w:pPr>
    <w:rPr>
      <w:sz w:val="24"/>
      <w:szCs w:val="24"/>
      <w:lang w:val="en-US"/>
    </w:rPr>
    <w:tblPr>
      <w:tblStyleRowBandSize w:val="1"/>
      <w:tblStyleColBandSize w:val="1"/>
      <w:tblBorders>
        <w:right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7" w:customStyle="1">
    <w:name w:val="List Table 7 Colorful - Accent 51"/>
    <w:basedOn w:val="963"/>
    <w:uiPriority w:val="99"/>
    <w:pPr>
      <w:pBdr/>
      <w:spacing w:after="0" w:line="240" w:lineRule="auto"/>
      <w:ind/>
    </w:pPr>
    <w:rPr>
      <w:sz w:val="24"/>
      <w:szCs w:val="24"/>
      <w:lang w:val="en-US"/>
    </w:rPr>
    <w:tblPr>
      <w:tblStyleRowBandSize w:val="1"/>
      <w:tblStyleColBandSize w:val="1"/>
      <w:tblBorders>
        <w:right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2ccdc" w:themeColor="accent5"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2ccdc" w:themeColor="accent5" w:themeTint="9A" w:sz="4" w:space="0"/>
        </w:tcBorders>
      </w:tcPr>
    </w:tblStylePr>
    <w:tblStylePr w:type="fir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2ccdc" w:themeColor="accent5" w:themeTint="9A" w:sz="4" w:space="0"/>
          <w:right w:val="none" w:color="000000" w:sz="4" w:space="0"/>
        </w:tcBorders>
      </w:tcPr>
    </w:tblStylePr>
    <w:tblStylePr w:type="lastCol">
      <w:rPr>
        <w:rFonts w:ascii="Arial" w:hAnsi="Arial"/>
        <w:i/>
        <w:color w:val="92ccdc" w:themeColor="accent5" w:themeTint="9A" w:themeShade="95"/>
        <w:sz w:val="22"/>
      </w:rPr>
      <w:pPr>
        <w:pBdr/>
        <w:spacing/>
        <w:ind/>
      </w:pPr>
      <w:tblPr>
        <w:tblBorders/>
      </w:tblPr>
      <w:tcPr>
        <w:shd w:val="clear" w:color="ffffff" w:fill="auto"/>
        <w:tcBorders>
          <w:top w:val="none" w:color="000000" w:sz="4" w:space="0"/>
          <w:left w:val="single" w:color="92ccdc" w:themeColor="accent5" w:themeTint="9A" w:sz="4" w:space="0"/>
          <w:bottom w:val="none" w:color="000000" w:sz="4" w:space="0"/>
          <w:right w:val="none" w:color="000000" w:sz="4" w:space="0"/>
        </w:tcBorders>
      </w:tcPr>
    </w:tblStylePr>
    <w:tblStylePr w:type="la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single" w:color="92ccdc"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8" w:customStyle="1">
    <w:name w:val="List Table 7 Colorful - Accent 61"/>
    <w:basedOn w:val="963"/>
    <w:uiPriority w:val="99"/>
    <w:pPr>
      <w:pBdr/>
      <w:spacing w:after="0" w:line="240" w:lineRule="auto"/>
      <w:ind/>
    </w:pPr>
    <w:rPr>
      <w:sz w:val="24"/>
      <w:szCs w:val="24"/>
      <w:lang w:val="en-US"/>
    </w:rPr>
    <w:tblPr>
      <w:tblStyleRowBandSize w:val="1"/>
      <w:tblStyleColBandSize w:val="1"/>
      <w:tblBorders>
        <w:right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ac090" w:themeColor="accent6"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ac090" w:themeColor="accent6" w:themeTint="98" w:sz="4" w:space="0"/>
        </w:tcBorders>
      </w:tcPr>
    </w:tblStylePr>
    <w:tblStylePr w:type="fir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ac090" w:themeColor="accent6" w:themeTint="98" w:sz="4" w:space="0"/>
          <w:right w:val="none" w:color="000000" w:sz="4" w:space="0"/>
        </w:tcBorders>
      </w:tcPr>
    </w:tblStylePr>
    <w:tblStylePr w:type="lastCol">
      <w:rPr>
        <w:rFonts w:ascii="Arial" w:hAnsi="Arial"/>
        <w:i/>
        <w:color w:val="fac090" w:themeColor="accent6" w:themeTint="98" w:themeShade="95"/>
        <w:sz w:val="22"/>
      </w:rPr>
      <w:pPr>
        <w:pBdr/>
        <w:spacing/>
        <w:ind/>
      </w:pPr>
      <w:tblPr>
        <w:tblBorders/>
      </w:tblPr>
      <w:tcPr>
        <w:shd w:val="clear" w:color="ffffff" w:fill="auto"/>
        <w:tcBorders>
          <w:top w:val="none" w:color="000000" w:sz="4" w:space="0"/>
          <w:left w:val="single" w:color="fac090" w:themeColor="accent6" w:themeTint="98" w:sz="4" w:space="0"/>
          <w:bottom w:val="none" w:color="000000" w:sz="4" w:space="0"/>
          <w:right w:val="none" w:color="000000" w:sz="4" w:space="0"/>
        </w:tcBorders>
      </w:tcPr>
    </w:tblStylePr>
    <w:tblStylePr w:type="la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single" w:color="fac09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159">
    <w:name w:val="Intense Emphasis"/>
    <w:basedOn w:val="962"/>
    <w:uiPriority w:val="21"/>
    <w:qFormat/>
    <w:pPr>
      <w:pBdr/>
      <w:spacing/>
      <w:ind/>
    </w:pPr>
    <w:rPr>
      <w:i/>
      <w:iCs/>
      <w:color w:val="365f91" w:themeColor="accent1" w:themeShade="BF"/>
    </w:rPr>
  </w:style>
  <w:style w:type="character" w:styleId="1160">
    <w:name w:val="Intense Reference"/>
    <w:basedOn w:val="962"/>
    <w:uiPriority w:val="32"/>
    <w:qFormat/>
    <w:pPr>
      <w:pBdr/>
      <w:spacing/>
      <w:ind/>
    </w:pPr>
    <w:rPr>
      <w:b/>
      <w:bCs/>
      <w:smallCaps/>
      <w:color w:val="365f91" w:themeColor="accent1" w:themeShade="BF"/>
      <w:spacing w:val="5"/>
    </w:rPr>
  </w:style>
  <w:style w:type="character" w:styleId="1161">
    <w:name w:val="Subtle Emphasis"/>
    <w:basedOn w:val="962"/>
    <w:uiPriority w:val="19"/>
    <w:qFormat/>
    <w:pPr>
      <w:pBdr/>
      <w:spacing/>
      <w:ind/>
    </w:pPr>
    <w:rPr>
      <w:i/>
      <w:iCs/>
      <w:color w:val="404040" w:themeColor="text1" w:themeTint="BF"/>
    </w:rPr>
  </w:style>
  <w:style w:type="character" w:styleId="1162">
    <w:name w:val="Emphasis"/>
    <w:basedOn w:val="962"/>
    <w:uiPriority w:val="20"/>
    <w:qFormat/>
    <w:pPr>
      <w:pBdr/>
      <w:spacing/>
      <w:ind/>
    </w:pPr>
    <w:rPr>
      <w:i/>
      <w:iCs/>
    </w:rPr>
  </w:style>
  <w:style w:type="character" w:styleId="1163">
    <w:name w:val="Strong"/>
    <w:basedOn w:val="962"/>
    <w:uiPriority w:val="22"/>
    <w:qFormat/>
    <w:pPr>
      <w:pBdr/>
      <w:spacing/>
      <w:ind/>
    </w:pPr>
    <w:rPr>
      <w:b/>
      <w:bCs/>
    </w:rPr>
  </w:style>
  <w:style w:type="character" w:styleId="1164">
    <w:name w:val="Subtle Reference"/>
    <w:basedOn w:val="962"/>
    <w:uiPriority w:val="31"/>
    <w:qFormat/>
    <w:pPr>
      <w:pBdr/>
      <w:spacing/>
      <w:ind/>
    </w:pPr>
    <w:rPr>
      <w:smallCaps/>
      <w:color w:val="5a5a5a" w:themeColor="text1" w:themeTint="A5"/>
    </w:rPr>
  </w:style>
  <w:style w:type="character" w:styleId="1165">
    <w:name w:val="Book Title"/>
    <w:basedOn w:val="962"/>
    <w:uiPriority w:val="33"/>
    <w:qFormat/>
    <w:pPr>
      <w:pBdr/>
      <w:spacing/>
      <w:ind/>
    </w:pPr>
    <w:rPr>
      <w:b/>
      <w:bCs/>
      <w:i/>
      <w:iCs/>
      <w:spacing w:val="5"/>
    </w:rPr>
  </w:style>
  <w:style w:type="character" w:styleId="1166">
    <w:name w:val="FollowedHyperlink"/>
    <w:basedOn w:val="962"/>
    <w:uiPriority w:val="99"/>
    <w:semiHidden/>
    <w:unhideWhenUsed/>
    <w:pPr>
      <w:pBdr/>
      <w:spacing/>
      <w:ind/>
    </w:pPr>
    <w:rPr>
      <w:color w:val="800080" w:themeColor="followedHyperlink"/>
      <w:u w:val="single"/>
    </w:rPr>
  </w:style>
  <w:style w:type="paragraph" w:styleId="1167">
    <w:name w:val="No Spacing"/>
    <w:uiPriority w:val="1"/>
    <w:qFormat/>
    <w:pPr>
      <w:pBdr/>
      <w:spacing w:after="0" w:line="240" w:lineRule="auto"/>
      <w:ind/>
    </w:pPr>
    <w:rPr>
      <w:sz w:val="24"/>
      <w:szCs w:val="24"/>
      <w:lang w:val="en-US"/>
    </w:rPr>
  </w:style>
  <w:style w:type="character" w:styleId="1168" w:customStyle="1">
    <w:name w:val="Title Char"/>
    <w:basedOn w:val="962"/>
    <w:link w:val="1232"/>
    <w:uiPriority w:val="10"/>
    <w:pPr>
      <w:pBdr/>
      <w:spacing/>
      <w:ind/>
    </w:pPr>
    <w:rPr>
      <w:sz w:val="48"/>
      <w:szCs w:val="48"/>
    </w:rPr>
  </w:style>
  <w:style w:type="character" w:styleId="1169" w:customStyle="1">
    <w:name w:val="Subtitle Char"/>
    <w:basedOn w:val="962"/>
    <w:link w:val="1234"/>
    <w:uiPriority w:val="11"/>
    <w:pPr>
      <w:pBdr/>
      <w:spacing/>
      <w:ind/>
    </w:pPr>
  </w:style>
  <w:style w:type="paragraph" w:styleId="1170">
    <w:name w:val="Quote"/>
    <w:basedOn w:val="952"/>
    <w:next w:val="952"/>
    <w:link w:val="1171"/>
    <w:uiPriority w:val="29"/>
    <w:qFormat/>
    <w:pPr>
      <w:pBdr/>
      <w:spacing w:line="240" w:lineRule="auto"/>
      <w:ind w:right="720" w:left="720"/>
      <w:contextualSpacing w:val="true"/>
      <w:jc w:val="both"/>
    </w:pPr>
    <w:rPr>
      <w:rFonts w:ascii="Calibri" w:hAnsi="Calibri"/>
      <w:i/>
      <w:sz w:val="20"/>
      <w:szCs w:val="24"/>
    </w:rPr>
  </w:style>
  <w:style w:type="character" w:styleId="1171" w:customStyle="1">
    <w:name w:val="Quote Char"/>
    <w:basedOn w:val="962"/>
    <w:link w:val="1170"/>
    <w:uiPriority w:val="29"/>
    <w:pPr>
      <w:pBdr/>
      <w:spacing/>
      <w:ind/>
    </w:pPr>
    <w:rPr>
      <w:rFonts w:ascii="Calibri" w:hAnsi="Calibri"/>
      <w:i/>
      <w:sz w:val="20"/>
      <w:szCs w:val="24"/>
    </w:rPr>
  </w:style>
  <w:style w:type="paragraph" w:styleId="1172">
    <w:name w:val="Intense Quote"/>
    <w:basedOn w:val="952"/>
    <w:next w:val="952"/>
    <w:link w:val="1173"/>
    <w:uiPriority w:val="30"/>
    <w:qFormat/>
    <w:pPr>
      <w:pBdr>
        <w:top w:val="single" w:color="ffffff" w:sz="4" w:space="5"/>
        <w:left w:val="single" w:color="ffffff" w:sz="4" w:space="10"/>
        <w:bottom w:val="single" w:color="ffffff" w:sz="4" w:space="5"/>
        <w:right w:val="single" w:color="ffffff" w:sz="4" w:space="10"/>
      </w:pBdr>
      <w:shd w:val="clear" w:color="auto" w:fill="f2f2f2"/>
      <w:spacing w:line="240" w:lineRule="auto"/>
      <w:ind w:right="720" w:left="720"/>
      <w:contextualSpacing w:val="true"/>
      <w:jc w:val="both"/>
    </w:pPr>
    <w:rPr>
      <w:rFonts w:ascii="Calibri" w:hAnsi="Calibri"/>
      <w:i/>
      <w:sz w:val="20"/>
      <w:szCs w:val="24"/>
    </w:rPr>
  </w:style>
  <w:style w:type="character" w:styleId="1173" w:customStyle="1">
    <w:name w:val="Intense Quote Char"/>
    <w:basedOn w:val="962"/>
    <w:link w:val="1172"/>
    <w:uiPriority w:val="30"/>
    <w:pPr>
      <w:pBdr/>
      <w:spacing/>
      <w:ind/>
    </w:pPr>
    <w:rPr>
      <w:rFonts w:ascii="Calibri" w:hAnsi="Calibri"/>
      <w:i/>
      <w:sz w:val="20"/>
      <w:szCs w:val="24"/>
      <w:shd w:val="clear" w:color="auto" w:fill="f2f2f2"/>
    </w:rPr>
  </w:style>
  <w:style w:type="table" w:styleId="1174">
    <w:name w:val="Plain Table 1"/>
    <w:basedOn w:val="963"/>
    <w:uiPriority w:val="59"/>
    <w:pPr>
      <w:pBdr/>
      <w:spacing w:after="0" w:line="240" w:lineRule="auto"/>
      <w:ind/>
    </w:pPr>
    <w:rPr>
      <w:sz w:val="24"/>
      <w:szCs w:val="24"/>
      <w:lang w:val="en-US"/>
    </w:r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5">
    <w:name w:val="Plain Table 2"/>
    <w:basedOn w:val="963"/>
    <w:uiPriority w:val="59"/>
    <w:pPr>
      <w:pBdr/>
      <w:spacing w:after="0" w:line="240" w:lineRule="auto"/>
      <w:ind/>
    </w:pPr>
    <w:rPr>
      <w:sz w:val="24"/>
      <w:szCs w:val="24"/>
      <w:lang w:val="en-US"/>
    </w:r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6">
    <w:name w:val="Plain Table 3"/>
    <w:basedOn w:val="963"/>
    <w:uiPriority w:val="99"/>
    <w:pPr>
      <w:pBdr/>
      <w:spacing w:after="0" w:line="240" w:lineRule="auto"/>
      <w:ind/>
    </w:pPr>
    <w:rPr>
      <w:sz w:val="24"/>
      <w:szCs w:val="24"/>
      <w:lang w:val="en-US"/>
    </w:r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7">
    <w:name w:val="Plain Table 4"/>
    <w:basedOn w:val="963"/>
    <w:uiPriority w:val="99"/>
    <w:pPr>
      <w:pBdr/>
      <w:spacing w:after="0" w:line="240" w:lineRule="auto"/>
      <w:ind/>
    </w:pPr>
    <w:rPr>
      <w:sz w:val="24"/>
      <w:szCs w:val="24"/>
      <w:lang w:val="en-US"/>
    </w:r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8">
    <w:name w:val="Plain Table 5"/>
    <w:basedOn w:val="963"/>
    <w:uiPriority w:val="99"/>
    <w:pPr>
      <w:pBdr/>
      <w:spacing w:after="0" w:line="240" w:lineRule="auto"/>
      <w:ind/>
    </w:pPr>
    <w:rPr>
      <w:sz w:val="24"/>
      <w:szCs w:val="24"/>
      <w:lang w:val="en-US"/>
    </w:r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9">
    <w:name w:val="Grid Table 1 Light"/>
    <w:basedOn w:val="963"/>
    <w:uiPriority w:val="99"/>
    <w:pPr>
      <w:pBdr/>
      <w:spacing w:after="0" w:line="240" w:lineRule="auto"/>
      <w:ind/>
    </w:pPr>
    <w:rPr>
      <w:sz w:val="24"/>
      <w:szCs w:val="24"/>
      <w:lang w:val="en-US"/>
    </w:r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0">
    <w:name w:val="Grid Table 2"/>
    <w:basedOn w:val="963"/>
    <w:uiPriority w:val="99"/>
    <w:pPr>
      <w:pBdr/>
      <w:spacing w:after="0" w:line="240" w:lineRule="auto"/>
      <w:ind/>
    </w:pPr>
    <w:rPr>
      <w:sz w:val="24"/>
      <w:szCs w:val="24"/>
      <w:lang w:val="en-US"/>
    </w:r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1">
    <w:name w:val="Grid Table 3"/>
    <w:basedOn w:val="963"/>
    <w:uiPriority w:val="99"/>
    <w:pPr>
      <w:pBdr/>
      <w:spacing w:after="0" w:line="240" w:lineRule="auto"/>
      <w:ind/>
    </w:pPr>
    <w:rPr>
      <w:sz w:val="24"/>
      <w:szCs w:val="24"/>
      <w:lang w:val="en-US"/>
    </w:r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2">
    <w:name w:val="Grid Table 4"/>
    <w:basedOn w:val="963"/>
    <w:uiPriority w:val="59"/>
    <w:pPr>
      <w:pBdr/>
      <w:spacing w:after="0" w:line="240" w:lineRule="auto"/>
      <w:ind/>
    </w:pPr>
    <w:rPr>
      <w:sz w:val="24"/>
      <w:szCs w:val="24"/>
      <w:lang w:val="en-US"/>
    </w:r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3">
    <w:name w:val="Grid Table 5 Dark"/>
    <w:basedOn w:val="963"/>
    <w:uiPriority w:val="99"/>
    <w:pPr>
      <w:pBdr/>
      <w:spacing w:after="0" w:line="240" w:lineRule="auto"/>
      <w:ind/>
    </w:pPr>
    <w:rPr>
      <w:sz w:val="24"/>
      <w:szCs w:val="24"/>
      <w:lang w:val="en-US"/>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4" w:customStyle="1">
    <w:name w:val="Grid Table 5 Dark- Accent 1"/>
    <w:basedOn w:val="963"/>
    <w:uiPriority w:val="99"/>
    <w:pPr>
      <w:pBdr/>
      <w:spacing w:after="0" w:line="240" w:lineRule="auto"/>
      <w:ind/>
    </w:pPr>
    <w:rPr>
      <w:sz w:val="24"/>
      <w:szCs w:val="24"/>
      <w:lang w:val="en-US"/>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Pr>
    <w:tcPr>
      <w:tcBorders/>
    </w:tcPr>
    <w:tblStylePr w:type="band1Horz">
      <w:pPr>
        <w:pBdr/>
        <w:spacing/>
        <w:ind/>
      </w:pPr>
      <w:tblPr>
        <w:tblBorders/>
      </w:tblPr>
      <w:tcPr>
        <w:shd w:val="clear" w:color="aec4e0" w:themeColor="accent1" w:themeTint="75" w:fill="aec4e0" w:themeFill="accent1" w:themeFillTint="75"/>
        <w:tcBorders/>
      </w:tcPr>
    </w:tblStylePr>
    <w:tblStylePr w:type="band1Vert">
      <w:pPr>
        <w:pBdr/>
        <w:spacing/>
        <w:ind/>
      </w:pPr>
      <w:tblPr>
        <w:tblBorders/>
      </w:tblPr>
      <w:tcPr>
        <w:shd w:val="clear" w:color="aec4e0" w:themeColor="accent1" w:themeTint="75" w:fill="aec4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f81bd" w:themeColor="accent1" w:fill="4f81bd" w:themeFill="accent1"/>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rFonts w:ascii="Arial" w:hAnsi="Arial"/>
        <w:b/>
        <w:color w:val="ffffff"/>
        <w:sz w:val="22"/>
      </w:rPr>
      <w:pPr>
        <w:pBdr/>
        <w:spacing/>
        <w:ind/>
      </w:pPr>
      <w:tblPr>
        <w:tblBorders/>
      </w:tblPr>
      <w:tcPr>
        <w:shd w:val="clear" w:color="4f81bd" w:themeColor="accent1" w:fill="4f81bd" w:themeFill="accent1"/>
        <w:tcBorders/>
      </w:tcPr>
    </w:tblStylePr>
    <w:tblStylePr w:type="lastRow">
      <w:rPr>
        <w:rFonts w:ascii="Arial" w:hAnsi="Arial"/>
        <w:b/>
        <w:color w:val="ffffff"/>
        <w:sz w:val="22"/>
      </w:rPr>
      <w:pPr>
        <w:pBdr/>
        <w:spacing/>
        <w:ind/>
      </w:pPr>
      <w:tblPr>
        <w:tblBorders/>
      </w:tblPr>
      <w:tcPr>
        <w:shd w:val="clear" w:color="4f81bd" w:themeColor="accent1" w:fill="4f81bd"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5" w:customStyle="1">
    <w:name w:val="Grid Table 5 Dark- Accent 4"/>
    <w:basedOn w:val="963"/>
    <w:uiPriority w:val="99"/>
    <w:pPr>
      <w:pBdr/>
      <w:spacing w:after="0" w:line="240" w:lineRule="auto"/>
      <w:ind/>
    </w:pPr>
    <w:rPr>
      <w:sz w:val="24"/>
      <w:szCs w:val="24"/>
      <w:lang w:val="en-US"/>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Pr>
    <w:tcPr>
      <w:tcBorders/>
    </w:tcPr>
    <w:tblStylePr w:type="band1Horz">
      <w:pPr>
        <w:pBdr/>
        <w:spacing/>
        <w:ind/>
      </w:pPr>
      <w:tblPr>
        <w:tblBorders/>
      </w:tblPr>
      <w:tcPr>
        <w:shd w:val="clear" w:color="c4b7d4" w:themeColor="accent4" w:themeTint="75" w:fill="c4b7d4" w:themeFill="accent4" w:themeFillTint="75"/>
        <w:tcBorders/>
      </w:tcPr>
    </w:tblStylePr>
    <w:tblStylePr w:type="band1Vert">
      <w:pPr>
        <w:pBdr/>
        <w:spacing/>
        <w:ind/>
      </w:pPr>
      <w:tblPr>
        <w:tblBorders/>
      </w:tblPr>
      <w:tcPr>
        <w:shd w:val="clear" w:color="c4b7d4"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8064a2" w:themeColor="accent4" w:fill="8064a2" w:themeFill="accent4"/>
        <w:tcBorders/>
      </w:tcPr>
    </w:tblStylePr>
    <w:tblStylePr w:type="firstRow">
      <w:rPr>
        <w:rFonts w:ascii="Arial" w:hAnsi="Arial"/>
        <w:b/>
        <w:color w:val="ffffff"/>
        <w:sz w:val="22"/>
      </w:rPr>
      <w:pPr>
        <w:pBdr/>
        <w:spacing/>
        <w:ind/>
      </w:pPr>
      <w:tblPr>
        <w:tblBorders/>
      </w:tblPr>
      <w:tcPr>
        <w:shd w:val="clear" w:color="8064a2" w:themeColor="accent4" w:fill="8064a2" w:themeFill="accent4"/>
        <w:tcBorders/>
      </w:tcPr>
    </w:tblStylePr>
    <w:tblStylePr w:type="lastCol">
      <w:rPr>
        <w:rFonts w:ascii="Arial" w:hAnsi="Arial"/>
        <w:b/>
        <w:color w:val="ffffff"/>
        <w:sz w:val="22"/>
      </w:rPr>
      <w:pPr>
        <w:pBdr/>
        <w:spacing/>
        <w:ind/>
      </w:pPr>
      <w:tblPr>
        <w:tblBorders/>
      </w:tblPr>
      <w:tcPr>
        <w:shd w:val="clear" w:color="8064a2" w:themeColor="accent4" w:fill="8064a2" w:themeFill="accent4"/>
        <w:tcBorders/>
      </w:tcPr>
    </w:tblStylePr>
    <w:tblStylePr w:type="lastRow">
      <w:rPr>
        <w:rFonts w:ascii="Arial" w:hAnsi="Arial"/>
        <w:b/>
        <w:color w:val="ffffff"/>
        <w:sz w:val="22"/>
      </w:rPr>
      <w:pPr>
        <w:pBdr/>
        <w:spacing/>
        <w:ind/>
      </w:pPr>
      <w:tblPr>
        <w:tblBorders/>
      </w:tblPr>
      <w:tcPr>
        <w:shd w:val="clear" w:color="8064a2" w:themeColor="accent4" w:fill="8064a2"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6">
    <w:name w:val="Grid Table 6 Colorful"/>
    <w:basedOn w:val="963"/>
    <w:uiPriority w:val="99"/>
    <w:pPr>
      <w:pBdr/>
      <w:spacing w:after="0" w:line="240" w:lineRule="auto"/>
      <w:ind/>
    </w:pPr>
    <w:rPr>
      <w:sz w:val="24"/>
      <w:szCs w:val="24"/>
      <w:lang w:val="en-US"/>
    </w:r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7">
    <w:name w:val="Grid Table 7 Colorful"/>
    <w:basedOn w:val="963"/>
    <w:uiPriority w:val="99"/>
    <w:pPr>
      <w:pBdr/>
      <w:spacing w:after="0" w:line="240" w:lineRule="auto"/>
      <w:ind/>
    </w:pPr>
    <w:rPr>
      <w:sz w:val="24"/>
      <w:szCs w:val="24"/>
      <w:lang w:val="en-US"/>
    </w:r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8">
    <w:name w:val="List Table 1 Light"/>
    <w:basedOn w:val="963"/>
    <w:uiPriority w:val="99"/>
    <w:pPr>
      <w:pBdr/>
      <w:spacing w:after="0" w:line="240" w:lineRule="auto"/>
      <w:ind/>
    </w:pPr>
    <w:rPr>
      <w:sz w:val="24"/>
      <w:szCs w:val="24"/>
      <w:lang w:val="en-US"/>
    </w:r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9">
    <w:name w:val="List Table 2"/>
    <w:basedOn w:val="963"/>
    <w:uiPriority w:val="99"/>
    <w:pPr>
      <w:pBdr/>
      <w:spacing w:after="0" w:line="240" w:lineRule="auto"/>
      <w:ind/>
    </w:pPr>
    <w:rPr>
      <w:sz w:val="24"/>
      <w:szCs w:val="24"/>
      <w:lang w:val="en-US"/>
    </w:r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0">
    <w:name w:val="List Table 3"/>
    <w:basedOn w:val="963"/>
    <w:uiPriority w:val="99"/>
    <w:pPr>
      <w:pBdr/>
      <w:spacing w:after="0" w:line="240" w:lineRule="auto"/>
      <w:ind/>
    </w:pPr>
    <w:rPr>
      <w:sz w:val="24"/>
      <w:szCs w:val="24"/>
      <w:lang w:val="en-US"/>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1">
    <w:name w:val="List Table 4"/>
    <w:basedOn w:val="963"/>
    <w:uiPriority w:val="99"/>
    <w:pPr>
      <w:pBdr/>
      <w:spacing w:after="0" w:line="240" w:lineRule="auto"/>
      <w:ind/>
    </w:pPr>
    <w:rPr>
      <w:sz w:val="24"/>
      <w:szCs w:val="24"/>
      <w:lang w:val="en-US"/>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2">
    <w:name w:val="List Table 5 Dark"/>
    <w:basedOn w:val="963"/>
    <w:uiPriority w:val="99"/>
    <w:pPr>
      <w:pBdr/>
      <w:spacing w:after="0" w:line="240" w:lineRule="auto"/>
      <w:ind/>
    </w:pPr>
    <w:rPr>
      <w:sz w:val="24"/>
      <w:szCs w:val="24"/>
      <w:lang w:val="en-US"/>
    </w:r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3">
    <w:name w:val="List Table 6 Colorful"/>
    <w:basedOn w:val="963"/>
    <w:uiPriority w:val="99"/>
    <w:pPr>
      <w:pBdr/>
      <w:spacing w:after="0" w:line="240" w:lineRule="auto"/>
      <w:ind/>
    </w:pPr>
    <w:rPr>
      <w:sz w:val="24"/>
      <w:szCs w:val="24"/>
      <w:lang w:val="en-US"/>
    </w:r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4">
    <w:name w:val="List Table 7 Colorful"/>
    <w:basedOn w:val="963"/>
    <w:uiPriority w:val="99"/>
    <w:pPr>
      <w:pBdr/>
      <w:spacing w:after="0" w:line="240" w:lineRule="auto"/>
      <w:ind/>
    </w:pPr>
    <w:rPr>
      <w:sz w:val="24"/>
      <w:szCs w:val="24"/>
      <w:lang w:val="en-US"/>
    </w:r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5" w:customStyle="1">
    <w:name w:val="Lined - Accent"/>
    <w:basedOn w:val="963"/>
    <w:uiPriority w:val="99"/>
    <w:pPr>
      <w:pBdr/>
      <w:spacing w:after="0" w:line="240" w:lineRule="auto"/>
      <w:ind/>
    </w:pPr>
    <w:rPr>
      <w:color w:val="404040"/>
      <w:sz w:val="20"/>
      <w:szCs w:val="20"/>
      <w:lang w:eastAsia="en-GB"/>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6" w:customStyle="1">
    <w:name w:val="Lined - Accent 1"/>
    <w:basedOn w:val="963"/>
    <w:uiPriority w:val="99"/>
    <w:pPr>
      <w:pBdr/>
      <w:spacing w:after="0" w:line="240" w:lineRule="auto"/>
      <w:ind/>
    </w:pPr>
    <w:rPr>
      <w:color w:val="404040"/>
      <w:sz w:val="20"/>
      <w:szCs w:val="20"/>
      <w:lang w:eastAsia="en-GB"/>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fir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7" w:customStyle="1">
    <w:name w:val="Lined - Accent 2"/>
    <w:basedOn w:val="963"/>
    <w:uiPriority w:val="99"/>
    <w:pPr>
      <w:pBdr/>
      <w:spacing w:after="0" w:line="240" w:lineRule="auto"/>
      <w:ind/>
    </w:pPr>
    <w:rPr>
      <w:color w:val="404040"/>
      <w:sz w:val="20"/>
      <w:szCs w:val="20"/>
      <w:lang w:eastAsia="en-GB"/>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fir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fir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8" w:customStyle="1">
    <w:name w:val="Lined - Accent 3"/>
    <w:basedOn w:val="963"/>
    <w:uiPriority w:val="99"/>
    <w:pPr>
      <w:pBdr/>
      <w:spacing w:after="0" w:line="240" w:lineRule="auto"/>
      <w:ind/>
    </w:pPr>
    <w:rPr>
      <w:color w:val="404040"/>
      <w:sz w:val="20"/>
      <w:szCs w:val="20"/>
      <w:lang w:eastAsia="en-GB"/>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fir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fir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9" w:customStyle="1">
    <w:name w:val="Lined - Accent 4"/>
    <w:basedOn w:val="963"/>
    <w:uiPriority w:val="99"/>
    <w:pPr>
      <w:pBdr/>
      <w:spacing w:after="0" w:line="240" w:lineRule="auto"/>
      <w:ind/>
    </w:pPr>
    <w:rPr>
      <w:color w:val="404040"/>
      <w:sz w:val="20"/>
      <w:szCs w:val="20"/>
      <w:lang w:eastAsia="en-GB"/>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0" w:customStyle="1">
    <w:name w:val="Lined - Accent 5"/>
    <w:basedOn w:val="963"/>
    <w:uiPriority w:val="99"/>
    <w:pPr>
      <w:pBdr/>
      <w:spacing w:after="0" w:line="240" w:lineRule="auto"/>
      <w:ind/>
    </w:pPr>
    <w:rPr>
      <w:color w:val="404040"/>
      <w:sz w:val="20"/>
      <w:szCs w:val="20"/>
      <w:lang w:eastAsia="en-GB"/>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4bacc6" w:themeColor="accent5" w:fill="4bacc6" w:themeFill="accent5"/>
        <w:tcBorders/>
      </w:tcPr>
    </w:tblStylePr>
    <w:tblStylePr w:type="firstRow">
      <w:rPr>
        <w:rFonts w:ascii="Arial" w:hAnsi="Arial"/>
        <w:color w:val="f2f2f2"/>
        <w:sz w:val="22"/>
      </w:rPr>
      <w:pPr>
        <w:pBdr/>
        <w:spacing/>
        <w:ind/>
      </w:pPr>
      <w:tblPr>
        <w:tblBorders/>
      </w:tblPr>
      <w:tcPr>
        <w:shd w:val="clear" w:color="4bacc6" w:themeColor="accent5" w:fill="4bacc6" w:themeFill="accent5"/>
        <w:tcBorders/>
      </w:tcPr>
    </w:tblStylePr>
    <w:tblStylePr w:type="lastCol">
      <w:rPr>
        <w:rFonts w:ascii="Arial" w:hAnsi="Arial"/>
        <w:color w:val="f2f2f2"/>
        <w:sz w:val="22"/>
      </w:rPr>
      <w:pPr>
        <w:pBdr/>
        <w:spacing/>
        <w:ind/>
      </w:pPr>
      <w:tblPr>
        <w:tblBorders/>
      </w:tblPr>
      <w:tcPr>
        <w:shd w:val="clear" w:color="4bacc6" w:themeColor="accent5" w:fill="4bacc6" w:themeFill="accent5"/>
        <w:tcBorders/>
      </w:tcPr>
    </w:tblStylePr>
    <w:tblStylePr w:type="lastRow">
      <w:rPr>
        <w:rFonts w:ascii="Arial" w:hAnsi="Arial"/>
        <w:color w:val="f2f2f2"/>
        <w:sz w:val="22"/>
      </w:rPr>
      <w:pPr>
        <w:pBdr/>
        <w:spacing/>
        <w:ind/>
      </w:pPr>
      <w:tblPr>
        <w:tblBorders/>
      </w:tblPr>
      <w:tcPr>
        <w:shd w:val="clear" w:color="4bacc6"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1" w:customStyle="1">
    <w:name w:val="Lined - Accent 6"/>
    <w:basedOn w:val="963"/>
    <w:uiPriority w:val="99"/>
    <w:pPr>
      <w:pBdr/>
      <w:spacing w:after="0" w:line="240" w:lineRule="auto"/>
      <w:ind/>
    </w:pPr>
    <w:rPr>
      <w:color w:val="404040"/>
      <w:sz w:val="20"/>
      <w:szCs w:val="20"/>
      <w:lang w:eastAsia="en-GB"/>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79646" w:themeColor="accent6" w:fill="f79646" w:themeFill="accent6"/>
        <w:tcBorders/>
      </w:tcPr>
    </w:tblStylePr>
    <w:tblStylePr w:type="firstRow">
      <w:rPr>
        <w:rFonts w:ascii="Arial" w:hAnsi="Arial"/>
        <w:color w:val="f2f2f2"/>
        <w:sz w:val="22"/>
      </w:rPr>
      <w:pPr>
        <w:pBdr/>
        <w:spacing/>
        <w:ind/>
      </w:pPr>
      <w:tblPr>
        <w:tblBorders/>
      </w:tblPr>
      <w:tcPr>
        <w:shd w:val="clear" w:color="f79646" w:themeColor="accent6" w:fill="f79646" w:themeFill="accent6"/>
        <w:tcBorders/>
      </w:tcPr>
    </w:tblStylePr>
    <w:tblStylePr w:type="lastCol">
      <w:rPr>
        <w:rFonts w:ascii="Arial" w:hAnsi="Arial"/>
        <w:color w:val="f2f2f2"/>
        <w:sz w:val="22"/>
      </w:rPr>
      <w:pPr>
        <w:pBdr/>
        <w:spacing/>
        <w:ind/>
      </w:pPr>
      <w:tblPr>
        <w:tblBorders/>
      </w:tblPr>
      <w:tcPr>
        <w:shd w:val="clear" w:color="f79646" w:themeColor="accent6" w:fill="f79646" w:themeFill="accent6"/>
        <w:tcBorders/>
      </w:tcPr>
    </w:tblStylePr>
    <w:tblStylePr w:type="lastRow">
      <w:rPr>
        <w:rFonts w:ascii="Arial" w:hAnsi="Arial"/>
        <w:color w:val="f2f2f2"/>
        <w:sz w:val="22"/>
      </w:rPr>
      <w:pPr>
        <w:pBdr/>
        <w:spacing/>
        <w:ind/>
      </w:pPr>
      <w:tblPr>
        <w:tblBorders/>
      </w:tblPr>
      <w:tcPr>
        <w:shd w:val="clear" w:color="f79646"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2" w:customStyle="1">
    <w:name w:val="Bordered &amp; Lined - Accent"/>
    <w:basedOn w:val="963"/>
    <w:uiPriority w:val="99"/>
    <w:pPr>
      <w:pBdr/>
      <w:spacing w:after="0" w:line="240" w:lineRule="auto"/>
      <w:ind/>
    </w:pPr>
    <w:rPr>
      <w:color w:val="404040"/>
      <w:sz w:val="20"/>
      <w:szCs w:val="20"/>
      <w:lang w:eastAsia="en-GB"/>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3" w:customStyle="1">
    <w:name w:val="Bordered &amp; Lined - Accent 1"/>
    <w:basedOn w:val="963"/>
    <w:uiPriority w:val="99"/>
    <w:pPr>
      <w:pBdr/>
      <w:spacing w:after="0" w:line="240" w:lineRule="auto"/>
      <w:ind/>
    </w:pPr>
    <w:rPr>
      <w:color w:val="404040"/>
      <w:sz w:val="20"/>
      <w:szCs w:val="20"/>
      <w:lang w:eastAsia="en-GB"/>
    </w:rPr>
    <w:tblPr>
      <w:tblStyleRowBandSize w:val="1"/>
      <w:tblStyleColBandSize w:val="1"/>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fir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4" w:customStyle="1">
    <w:name w:val="Bordered &amp; Lined - Accent 2"/>
    <w:basedOn w:val="963"/>
    <w:uiPriority w:val="99"/>
    <w:pPr>
      <w:pBdr/>
      <w:spacing w:after="0" w:line="240" w:lineRule="auto"/>
      <w:ind/>
    </w:pPr>
    <w:rPr>
      <w:color w:val="404040"/>
      <w:sz w:val="20"/>
      <w:szCs w:val="20"/>
      <w:lang w:eastAsia="en-GB"/>
    </w:rPr>
    <w:tblPr>
      <w:tblStyleRowBandSize w:val="1"/>
      <w:tblStyleColBandSize w:val="1"/>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fir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fir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5" w:customStyle="1">
    <w:name w:val="Bordered &amp; Lined - Accent 3"/>
    <w:basedOn w:val="963"/>
    <w:uiPriority w:val="99"/>
    <w:pPr>
      <w:pBdr/>
      <w:spacing w:after="0" w:line="240" w:lineRule="auto"/>
      <w:ind/>
    </w:pPr>
    <w:rPr>
      <w:color w:val="404040"/>
      <w:sz w:val="20"/>
      <w:szCs w:val="20"/>
      <w:lang w:eastAsia="en-GB"/>
    </w:rPr>
    <w:tblPr>
      <w:tblStyleRowBandSize w:val="1"/>
      <w:tblStyleColBandSize w:val="1"/>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fir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fir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6" w:customStyle="1">
    <w:name w:val="Bordered &amp; Lined - Accent 4"/>
    <w:basedOn w:val="963"/>
    <w:uiPriority w:val="99"/>
    <w:pPr>
      <w:pBdr/>
      <w:spacing w:after="0" w:line="240" w:lineRule="auto"/>
      <w:ind/>
    </w:pPr>
    <w:rPr>
      <w:color w:val="404040"/>
      <w:sz w:val="20"/>
      <w:szCs w:val="20"/>
      <w:lang w:eastAsia="en-GB"/>
    </w:rPr>
    <w:tblPr>
      <w:tblStyleRowBandSize w:val="1"/>
      <w:tblStyleColBandSize w:val="1"/>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7" w:customStyle="1">
    <w:name w:val="Bordered &amp; Lined - Accent 5"/>
    <w:basedOn w:val="963"/>
    <w:uiPriority w:val="99"/>
    <w:pPr>
      <w:pBdr/>
      <w:spacing w:after="0" w:line="240" w:lineRule="auto"/>
      <w:ind/>
    </w:pPr>
    <w:rPr>
      <w:color w:val="404040"/>
      <w:sz w:val="20"/>
      <w:szCs w:val="20"/>
      <w:lang w:eastAsia="en-GB"/>
    </w:rPr>
    <w:tblPr>
      <w:tblStyleRowBandSize w:val="1"/>
      <w:tblStyleColBandSize w:val="1"/>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4bacc6" w:themeColor="accent5" w:fill="4bacc6" w:themeFill="accent5"/>
        <w:tcBorders/>
      </w:tcPr>
    </w:tblStylePr>
    <w:tblStylePr w:type="firstRow">
      <w:rPr>
        <w:rFonts w:ascii="Arial" w:hAnsi="Arial"/>
        <w:color w:val="f2f2f2"/>
        <w:sz w:val="22"/>
      </w:rPr>
      <w:pPr>
        <w:pBdr/>
        <w:spacing/>
        <w:ind/>
      </w:pPr>
      <w:tblPr>
        <w:tblBorders/>
      </w:tblPr>
      <w:tcPr>
        <w:shd w:val="clear" w:color="4bacc6" w:themeColor="accent5" w:fill="4bacc6" w:themeFill="accent5"/>
        <w:tcBorders/>
      </w:tcPr>
    </w:tblStylePr>
    <w:tblStylePr w:type="lastCol">
      <w:rPr>
        <w:rFonts w:ascii="Arial" w:hAnsi="Arial"/>
        <w:color w:val="f2f2f2"/>
        <w:sz w:val="22"/>
      </w:rPr>
      <w:pPr>
        <w:pBdr/>
        <w:spacing/>
        <w:ind/>
      </w:pPr>
      <w:tblPr>
        <w:tblBorders/>
      </w:tblPr>
      <w:tcPr>
        <w:shd w:val="clear" w:color="4bacc6" w:themeColor="accent5" w:fill="4bacc6" w:themeFill="accent5"/>
        <w:tcBorders/>
      </w:tcPr>
    </w:tblStylePr>
    <w:tblStylePr w:type="lastRow">
      <w:rPr>
        <w:rFonts w:ascii="Arial" w:hAnsi="Arial"/>
        <w:color w:val="f2f2f2"/>
        <w:sz w:val="22"/>
      </w:rPr>
      <w:pPr>
        <w:pBdr/>
        <w:spacing/>
        <w:ind/>
      </w:pPr>
      <w:tblPr>
        <w:tblBorders/>
      </w:tblPr>
      <w:tcPr>
        <w:shd w:val="clear" w:color="4bacc6"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8" w:customStyle="1">
    <w:name w:val="Bordered &amp; Lined - Accent 6"/>
    <w:basedOn w:val="963"/>
    <w:uiPriority w:val="99"/>
    <w:pPr>
      <w:pBdr/>
      <w:spacing w:after="0" w:line="240" w:lineRule="auto"/>
      <w:ind/>
    </w:pPr>
    <w:rPr>
      <w:color w:val="404040"/>
      <w:sz w:val="20"/>
      <w:szCs w:val="20"/>
      <w:lang w:eastAsia="en-GB"/>
    </w:rPr>
    <w:tblPr>
      <w:tblStyleRowBandSize w:val="1"/>
      <w:tblStyleColBandSize w:val="1"/>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79646" w:themeColor="accent6" w:fill="f79646" w:themeFill="accent6"/>
        <w:tcBorders/>
      </w:tcPr>
    </w:tblStylePr>
    <w:tblStylePr w:type="firstRow">
      <w:rPr>
        <w:rFonts w:ascii="Arial" w:hAnsi="Arial"/>
        <w:color w:val="f2f2f2"/>
        <w:sz w:val="22"/>
      </w:rPr>
      <w:pPr>
        <w:pBdr/>
        <w:spacing/>
        <w:ind/>
      </w:pPr>
      <w:tblPr>
        <w:tblBorders/>
      </w:tblPr>
      <w:tcPr>
        <w:shd w:val="clear" w:color="f79646" w:themeColor="accent6" w:fill="f79646" w:themeFill="accent6"/>
        <w:tcBorders/>
      </w:tcPr>
    </w:tblStylePr>
    <w:tblStylePr w:type="lastCol">
      <w:rPr>
        <w:rFonts w:ascii="Arial" w:hAnsi="Arial"/>
        <w:color w:val="f2f2f2"/>
        <w:sz w:val="22"/>
      </w:rPr>
      <w:pPr>
        <w:pBdr/>
        <w:spacing/>
        <w:ind/>
      </w:pPr>
      <w:tblPr>
        <w:tblBorders/>
      </w:tblPr>
      <w:tcPr>
        <w:shd w:val="clear" w:color="f79646" w:themeColor="accent6" w:fill="f79646" w:themeFill="accent6"/>
        <w:tcBorders/>
      </w:tcPr>
    </w:tblStylePr>
    <w:tblStylePr w:type="lastRow">
      <w:rPr>
        <w:rFonts w:ascii="Arial" w:hAnsi="Arial"/>
        <w:color w:val="f2f2f2"/>
        <w:sz w:val="22"/>
      </w:rPr>
      <w:pPr>
        <w:pBdr/>
        <w:spacing/>
        <w:ind/>
      </w:pPr>
      <w:tblPr>
        <w:tblBorders/>
      </w:tblPr>
      <w:tcPr>
        <w:shd w:val="clear" w:color="f79646"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9" w:customStyle="1">
    <w:name w:val="Bordered"/>
    <w:basedOn w:val="963"/>
    <w:uiPriority w:val="99"/>
    <w:pPr>
      <w:pBdr/>
      <w:spacing w:after="0" w:line="240" w:lineRule="auto"/>
      <w:ind/>
    </w:pPr>
    <w:rPr>
      <w:sz w:val="24"/>
      <w:szCs w:val="24"/>
      <w:lang w:val="en-US"/>
    </w:r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0" w:customStyle="1">
    <w:name w:val="Bordered - Accent 1"/>
    <w:basedOn w:val="963"/>
    <w:uiPriority w:val="99"/>
    <w:pPr>
      <w:pBdr/>
      <w:spacing w:after="0" w:line="240" w:lineRule="auto"/>
      <w:ind/>
    </w:pPr>
    <w:rPr>
      <w:sz w:val="24"/>
      <w:szCs w:val="24"/>
      <w:lang w:val="en-US"/>
    </w:r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f81bd" w:themeColor="accent1" w:sz="12" w:space="0"/>
        </w:tcBorders>
      </w:tcPr>
    </w:tblStylePr>
    <w:tblStylePr w:type="lastCol">
      <w:rPr>
        <w:rFonts w:ascii="Arial" w:hAnsi="Arial"/>
        <w:color w:val="404040"/>
        <w:sz w:val="22"/>
      </w:rPr>
      <w:pPr>
        <w:pBdr/>
        <w:spacing/>
        <w:ind/>
      </w:pPr>
      <w:tblPr>
        <w:tblBorders/>
      </w:tblPr>
      <w:tcPr>
        <w:tcBorders>
          <w:left w:val="single" w:color="4f81bd" w:themeColor="accent1" w:sz="12" w:space="0"/>
        </w:tcBorders>
      </w:tcPr>
    </w:tblStylePr>
    <w:tblStylePr w:type="lastRow">
      <w:rPr>
        <w:rFonts w:ascii="Arial" w:hAnsi="Arial"/>
        <w:color w:val="404040"/>
        <w:sz w:val="22"/>
      </w:rPr>
      <w:pPr>
        <w:pBdr/>
        <w:spacing/>
        <w:ind/>
      </w:pPr>
      <w:tblPr>
        <w:tblBorders/>
      </w:tblPr>
      <w:tcPr>
        <w:tcBorders>
          <w:top w:val="single" w:color="4f81bd"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1" w:customStyle="1">
    <w:name w:val="Bordered - Accent 2"/>
    <w:basedOn w:val="963"/>
    <w:uiPriority w:val="99"/>
    <w:pPr>
      <w:pBdr/>
      <w:spacing w:after="0" w:line="240" w:lineRule="auto"/>
      <w:ind/>
    </w:pPr>
    <w:rPr>
      <w:sz w:val="24"/>
      <w:szCs w:val="24"/>
      <w:lang w:val="en-US"/>
    </w:r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d99695" w:themeColor="accent2" w:themeTint="97" w:sz="12" w:space="0"/>
        </w:tcBorders>
      </w:tcPr>
    </w:tblStylePr>
    <w:tblStylePr w:type="lastCol">
      <w:rPr>
        <w:rFonts w:ascii="Arial" w:hAnsi="Arial"/>
        <w:color w:val="404040"/>
        <w:sz w:val="22"/>
      </w:rPr>
      <w:pPr>
        <w:pBdr/>
        <w:spacing/>
        <w:ind/>
      </w:pPr>
      <w:tblPr>
        <w:tblBorders/>
      </w:tblPr>
      <w:tcPr>
        <w:tcBorders>
          <w:left w:val="single" w:color="d99695" w:themeColor="accent2" w:themeTint="97" w:sz="12" w:space="0"/>
        </w:tcBorders>
      </w:tcPr>
    </w:tblStylePr>
    <w:tblStylePr w:type="lastRow">
      <w:rPr>
        <w:rFonts w:ascii="Arial" w:hAnsi="Arial"/>
        <w:color w:val="404040"/>
        <w:sz w:val="22"/>
      </w:rPr>
      <w:pPr>
        <w:pBdr/>
        <w:spacing/>
        <w:ind/>
      </w:pPr>
      <w:tblPr>
        <w:tblBorders/>
      </w:tblPr>
      <w:tcPr>
        <w:tcBorders>
          <w:top w:val="single" w:color="d99695"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2" w:customStyle="1">
    <w:name w:val="Bordered - Accent 3"/>
    <w:basedOn w:val="963"/>
    <w:uiPriority w:val="99"/>
    <w:pPr>
      <w:pBdr/>
      <w:spacing w:after="0" w:line="240" w:lineRule="auto"/>
      <w:ind/>
    </w:pPr>
    <w:rPr>
      <w:sz w:val="24"/>
      <w:szCs w:val="24"/>
      <w:lang w:val="en-US"/>
    </w:r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3d69b" w:themeColor="accent3" w:themeTint="98" w:sz="12" w:space="0"/>
        </w:tcBorders>
      </w:tcPr>
    </w:tblStylePr>
    <w:tblStylePr w:type="lastCol">
      <w:rPr>
        <w:rFonts w:ascii="Arial" w:hAnsi="Arial"/>
        <w:color w:val="404040"/>
        <w:sz w:val="22"/>
      </w:rPr>
      <w:pPr>
        <w:pBdr/>
        <w:spacing/>
        <w:ind/>
      </w:pPr>
      <w:tblPr>
        <w:tblBorders/>
      </w:tblPr>
      <w:tcPr>
        <w:tcBorders>
          <w:left w:val="single" w:color="c3d69b" w:themeColor="accent3" w:themeTint="98" w:sz="12" w:space="0"/>
        </w:tcBorders>
      </w:tcPr>
    </w:tblStylePr>
    <w:tblStylePr w:type="lastRow">
      <w:rPr>
        <w:rFonts w:ascii="Arial" w:hAnsi="Arial"/>
        <w:color w:val="404040"/>
        <w:sz w:val="22"/>
      </w:rPr>
      <w:pPr>
        <w:pBdr/>
        <w:spacing/>
        <w:ind/>
      </w:pPr>
      <w:tblPr>
        <w:tblBorders/>
      </w:tblPr>
      <w:tcPr>
        <w:tcBorders>
          <w:top w:val="single" w:color="c3d69b"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3" w:customStyle="1">
    <w:name w:val="Bordered - Accent 4"/>
    <w:basedOn w:val="963"/>
    <w:uiPriority w:val="99"/>
    <w:pPr>
      <w:pBdr/>
      <w:spacing w:after="0" w:line="240" w:lineRule="auto"/>
      <w:ind/>
    </w:pPr>
    <w:rPr>
      <w:sz w:val="24"/>
      <w:szCs w:val="24"/>
      <w:lang w:val="en-US"/>
    </w:r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b2a1c6" w:themeColor="accent4" w:themeTint="9A" w:sz="12" w:space="0"/>
        </w:tcBorders>
      </w:tcPr>
    </w:tblStylePr>
    <w:tblStylePr w:type="lastCol">
      <w:rPr>
        <w:rFonts w:ascii="Arial" w:hAnsi="Arial"/>
        <w:color w:val="404040"/>
        <w:sz w:val="22"/>
      </w:rPr>
      <w:pPr>
        <w:pBdr/>
        <w:spacing/>
        <w:ind/>
      </w:pPr>
      <w:tblPr>
        <w:tblBorders/>
      </w:tblPr>
      <w:tcPr>
        <w:tcBorders>
          <w:left w:val="single" w:color="b2a1c6" w:themeColor="accent4" w:themeTint="9A" w:sz="12" w:space="0"/>
        </w:tcBorders>
      </w:tcPr>
    </w:tblStylePr>
    <w:tblStylePr w:type="lastRow">
      <w:rPr>
        <w:rFonts w:ascii="Arial" w:hAnsi="Arial"/>
        <w:color w:val="404040"/>
        <w:sz w:val="22"/>
      </w:rPr>
      <w:pPr>
        <w:pBdr/>
        <w:spacing/>
        <w:ind/>
      </w:pPr>
      <w:tblPr>
        <w:tblBorders/>
      </w:tblPr>
      <w:tcPr>
        <w:tcBorders>
          <w:top w:val="single" w:color="b2a1c6"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4" w:customStyle="1">
    <w:name w:val="Bordered - Accent 5"/>
    <w:basedOn w:val="963"/>
    <w:uiPriority w:val="99"/>
    <w:pPr>
      <w:pBdr/>
      <w:spacing w:after="0" w:line="240" w:lineRule="auto"/>
      <w:ind/>
    </w:pPr>
    <w:rPr>
      <w:sz w:val="24"/>
      <w:szCs w:val="24"/>
      <w:lang w:val="en-US"/>
    </w:r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2ccdc" w:themeColor="accent5" w:themeTint="9A" w:sz="12" w:space="0"/>
        </w:tcBorders>
      </w:tcPr>
    </w:tblStylePr>
    <w:tblStylePr w:type="lastCol">
      <w:rPr>
        <w:rFonts w:ascii="Arial" w:hAnsi="Arial"/>
        <w:color w:val="404040"/>
        <w:sz w:val="22"/>
      </w:rPr>
      <w:pPr>
        <w:pBdr/>
        <w:spacing/>
        <w:ind/>
      </w:pPr>
      <w:tblPr>
        <w:tblBorders/>
      </w:tblPr>
      <w:tcPr>
        <w:tcBorders>
          <w:left w:val="single" w:color="92ccdc" w:themeColor="accent5" w:themeTint="9A" w:sz="12" w:space="0"/>
        </w:tcBorders>
      </w:tcPr>
    </w:tblStylePr>
    <w:tblStylePr w:type="lastRow">
      <w:rPr>
        <w:rFonts w:ascii="Arial" w:hAnsi="Arial"/>
        <w:color w:val="404040"/>
        <w:sz w:val="22"/>
      </w:rPr>
      <w:pPr>
        <w:pBdr/>
        <w:spacing/>
        <w:ind/>
      </w:pPr>
      <w:tblPr>
        <w:tblBorders/>
      </w:tblPr>
      <w:tcPr>
        <w:tcBorders>
          <w:top w:val="single" w:color="92ccdc"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5" w:customStyle="1">
    <w:name w:val="Bordered - Accent 6"/>
    <w:basedOn w:val="963"/>
    <w:uiPriority w:val="99"/>
    <w:pPr>
      <w:pBdr/>
      <w:spacing w:after="0" w:line="240" w:lineRule="auto"/>
      <w:ind/>
    </w:pPr>
    <w:rPr>
      <w:sz w:val="24"/>
      <w:szCs w:val="24"/>
      <w:lang w:val="en-US"/>
    </w:r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ac090" w:themeColor="accent6" w:themeTint="98" w:sz="12" w:space="0"/>
        </w:tcBorders>
      </w:tcPr>
    </w:tblStylePr>
    <w:tblStylePr w:type="lastCol">
      <w:rPr>
        <w:rFonts w:ascii="Arial" w:hAnsi="Arial"/>
        <w:color w:val="404040"/>
        <w:sz w:val="22"/>
      </w:rPr>
      <w:pPr>
        <w:pBdr/>
        <w:spacing/>
        <w:ind/>
      </w:pPr>
      <w:tblPr>
        <w:tblBorders/>
      </w:tblPr>
      <w:tcPr>
        <w:tcBorders>
          <w:left w:val="single" w:color="fac090" w:themeColor="accent6" w:themeTint="98" w:sz="12" w:space="0"/>
        </w:tcBorders>
      </w:tcPr>
    </w:tblStylePr>
    <w:tblStylePr w:type="lastRow">
      <w:rPr>
        <w:rFonts w:ascii="Arial" w:hAnsi="Arial"/>
        <w:color w:val="404040"/>
        <w:sz w:val="22"/>
      </w:rPr>
      <w:pPr>
        <w:pBdr/>
        <w:spacing/>
        <w:ind/>
      </w:pPr>
      <w:tblPr>
        <w:tblBorders/>
      </w:tblPr>
      <w:tcPr>
        <w:tcBorders>
          <w:top w:val="single" w:color="fac09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216" w:customStyle="1">
    <w:name w:val="Footnote Text Char"/>
    <w:link w:val="1242"/>
    <w:uiPriority w:val="99"/>
    <w:pPr>
      <w:pBdr/>
      <w:spacing/>
      <w:ind/>
    </w:pPr>
    <w:rPr>
      <w:sz w:val="18"/>
    </w:rPr>
  </w:style>
  <w:style w:type="paragraph" w:styleId="1217">
    <w:name w:val="endnote text"/>
    <w:basedOn w:val="952"/>
    <w:link w:val="1218"/>
    <w:uiPriority w:val="99"/>
    <w:semiHidden/>
    <w:unhideWhenUsed/>
    <w:pPr>
      <w:pBdr/>
      <w:spacing w:after="0" w:line="240" w:lineRule="auto"/>
      <w:ind/>
      <w:contextualSpacing w:val="true"/>
      <w:jc w:val="both"/>
    </w:pPr>
    <w:rPr>
      <w:rFonts w:ascii="Calibri" w:hAnsi="Calibri"/>
      <w:sz w:val="20"/>
      <w:szCs w:val="24"/>
    </w:rPr>
  </w:style>
  <w:style w:type="character" w:styleId="1218" w:customStyle="1">
    <w:name w:val="Endnote Text Char"/>
    <w:basedOn w:val="962"/>
    <w:link w:val="1217"/>
    <w:uiPriority w:val="99"/>
    <w:semiHidden/>
    <w:pPr>
      <w:pBdr/>
      <w:spacing/>
      <w:ind/>
    </w:pPr>
    <w:rPr>
      <w:rFonts w:ascii="Calibri" w:hAnsi="Calibri"/>
      <w:sz w:val="20"/>
      <w:szCs w:val="24"/>
    </w:rPr>
  </w:style>
  <w:style w:type="character" w:styleId="1219">
    <w:name w:val="endnote reference"/>
    <w:basedOn w:val="962"/>
    <w:uiPriority w:val="99"/>
    <w:semiHidden/>
    <w:unhideWhenUsed/>
    <w:pPr>
      <w:pBdr/>
      <w:spacing/>
      <w:ind/>
    </w:pPr>
    <w:rPr>
      <w:vertAlign w:val="superscript"/>
    </w:rPr>
  </w:style>
  <w:style w:type="paragraph" w:styleId="1220">
    <w:name w:val="toc 3"/>
    <w:basedOn w:val="952"/>
    <w:next w:val="952"/>
    <w:uiPriority w:val="39"/>
    <w:unhideWhenUsed/>
    <w:pPr>
      <w:pBdr/>
      <w:spacing w:after="57" w:line="240" w:lineRule="auto"/>
      <w:ind w:left="567"/>
      <w:contextualSpacing w:val="true"/>
      <w:jc w:val="both"/>
    </w:pPr>
    <w:rPr>
      <w:rFonts w:ascii="Calibri" w:hAnsi="Calibri"/>
      <w:sz w:val="20"/>
      <w:szCs w:val="24"/>
    </w:rPr>
  </w:style>
  <w:style w:type="paragraph" w:styleId="1221">
    <w:name w:val="toc 4"/>
    <w:basedOn w:val="952"/>
    <w:next w:val="952"/>
    <w:uiPriority w:val="39"/>
    <w:unhideWhenUsed/>
    <w:pPr>
      <w:pBdr/>
      <w:spacing w:after="57" w:line="240" w:lineRule="auto"/>
      <w:ind w:left="850"/>
      <w:contextualSpacing w:val="true"/>
      <w:jc w:val="both"/>
    </w:pPr>
    <w:rPr>
      <w:rFonts w:ascii="Calibri" w:hAnsi="Calibri"/>
      <w:sz w:val="20"/>
      <w:szCs w:val="24"/>
    </w:rPr>
  </w:style>
  <w:style w:type="paragraph" w:styleId="1222">
    <w:name w:val="toc 5"/>
    <w:basedOn w:val="952"/>
    <w:next w:val="952"/>
    <w:uiPriority w:val="39"/>
    <w:unhideWhenUsed/>
    <w:pPr>
      <w:pBdr/>
      <w:spacing w:after="57" w:line="240" w:lineRule="auto"/>
      <w:ind w:left="1134"/>
      <w:contextualSpacing w:val="true"/>
      <w:jc w:val="both"/>
    </w:pPr>
    <w:rPr>
      <w:rFonts w:ascii="Calibri" w:hAnsi="Calibri"/>
      <w:sz w:val="20"/>
      <w:szCs w:val="24"/>
    </w:rPr>
  </w:style>
  <w:style w:type="paragraph" w:styleId="1223">
    <w:name w:val="toc 6"/>
    <w:basedOn w:val="952"/>
    <w:next w:val="952"/>
    <w:uiPriority w:val="39"/>
    <w:unhideWhenUsed/>
    <w:pPr>
      <w:pBdr/>
      <w:spacing w:after="57" w:line="240" w:lineRule="auto"/>
      <w:ind w:left="1417"/>
      <w:contextualSpacing w:val="true"/>
      <w:jc w:val="both"/>
    </w:pPr>
    <w:rPr>
      <w:rFonts w:ascii="Calibri" w:hAnsi="Calibri"/>
      <w:sz w:val="20"/>
      <w:szCs w:val="24"/>
    </w:rPr>
  </w:style>
  <w:style w:type="paragraph" w:styleId="1224">
    <w:name w:val="toc 7"/>
    <w:basedOn w:val="952"/>
    <w:next w:val="952"/>
    <w:uiPriority w:val="39"/>
    <w:unhideWhenUsed/>
    <w:pPr>
      <w:pBdr/>
      <w:spacing w:after="57" w:line="240" w:lineRule="auto"/>
      <w:ind w:left="1701"/>
      <w:contextualSpacing w:val="true"/>
      <w:jc w:val="both"/>
    </w:pPr>
    <w:rPr>
      <w:rFonts w:ascii="Calibri" w:hAnsi="Calibri"/>
      <w:sz w:val="20"/>
      <w:szCs w:val="24"/>
    </w:rPr>
  </w:style>
  <w:style w:type="paragraph" w:styleId="1225">
    <w:name w:val="toc 8"/>
    <w:basedOn w:val="952"/>
    <w:next w:val="952"/>
    <w:uiPriority w:val="39"/>
    <w:unhideWhenUsed/>
    <w:pPr>
      <w:pBdr/>
      <w:spacing w:after="57" w:line="240" w:lineRule="auto"/>
      <w:ind w:left="1984"/>
      <w:contextualSpacing w:val="true"/>
      <w:jc w:val="both"/>
    </w:pPr>
    <w:rPr>
      <w:rFonts w:ascii="Calibri" w:hAnsi="Calibri"/>
      <w:sz w:val="20"/>
      <w:szCs w:val="24"/>
    </w:rPr>
  </w:style>
  <w:style w:type="paragraph" w:styleId="1226">
    <w:name w:val="toc 9"/>
    <w:basedOn w:val="952"/>
    <w:next w:val="952"/>
    <w:uiPriority w:val="39"/>
    <w:unhideWhenUsed/>
    <w:pPr>
      <w:pBdr/>
      <w:spacing w:after="57" w:line="240" w:lineRule="auto"/>
      <w:ind w:left="2268"/>
      <w:contextualSpacing w:val="true"/>
      <w:jc w:val="both"/>
    </w:pPr>
    <w:rPr>
      <w:rFonts w:ascii="Calibri" w:hAnsi="Calibri"/>
      <w:sz w:val="20"/>
      <w:szCs w:val="24"/>
    </w:rPr>
  </w:style>
  <w:style w:type="paragraph" w:styleId="1227">
    <w:name w:val="table of figures"/>
    <w:basedOn w:val="952"/>
    <w:next w:val="952"/>
    <w:uiPriority w:val="99"/>
    <w:unhideWhenUsed/>
    <w:pPr>
      <w:pBdr/>
      <w:spacing w:after="0" w:line="240" w:lineRule="auto"/>
      <w:ind/>
      <w:contextualSpacing w:val="true"/>
      <w:jc w:val="both"/>
    </w:pPr>
    <w:rPr>
      <w:rFonts w:ascii="Calibri" w:hAnsi="Calibri"/>
      <w:sz w:val="20"/>
      <w:szCs w:val="24"/>
    </w:rPr>
  </w:style>
  <w:style w:type="paragraph" w:styleId="1228">
    <w:name w:val="Body Text"/>
    <w:basedOn w:val="952"/>
    <w:link w:val="1229"/>
    <w:qFormat/>
    <w:pPr>
      <w:pBdr/>
      <w:spacing w:after="180" w:before="180" w:line="240" w:lineRule="auto"/>
      <w:ind/>
      <w:contextualSpacing w:val="true"/>
      <w:jc w:val="both"/>
    </w:pPr>
    <w:rPr>
      <w:rFonts w:ascii="Calibri" w:hAnsi="Calibri"/>
      <w:sz w:val="20"/>
      <w:szCs w:val="24"/>
    </w:rPr>
  </w:style>
  <w:style w:type="character" w:styleId="1229" w:customStyle="1">
    <w:name w:val="Body Text Char"/>
    <w:basedOn w:val="962"/>
    <w:link w:val="1228"/>
    <w:pPr>
      <w:pBdr/>
      <w:spacing/>
      <w:ind/>
    </w:pPr>
    <w:rPr>
      <w:rFonts w:ascii="Calibri" w:hAnsi="Calibri"/>
      <w:sz w:val="20"/>
      <w:szCs w:val="24"/>
    </w:rPr>
  </w:style>
  <w:style w:type="paragraph" w:styleId="1230" w:customStyle="1">
    <w:name w:val="First Paragraph"/>
    <w:basedOn w:val="1228"/>
    <w:next w:val="1228"/>
    <w:qFormat/>
    <w:pPr>
      <w:pBdr/>
      <w:spacing/>
      <w:ind/>
    </w:pPr>
  </w:style>
  <w:style w:type="paragraph" w:styleId="1231" w:customStyle="1">
    <w:name w:val="Compact"/>
    <w:basedOn w:val="1228"/>
    <w:qFormat/>
    <w:pPr>
      <w:pBdr/>
      <w:spacing w:after="36" w:before="36"/>
      <w:ind/>
    </w:pPr>
  </w:style>
  <w:style w:type="paragraph" w:styleId="1232">
    <w:name w:val="Title"/>
    <w:basedOn w:val="952"/>
    <w:next w:val="1228"/>
    <w:link w:val="1168"/>
    <w:uiPriority w:val="10"/>
    <w:qFormat/>
    <w:pPr>
      <w:keepNext w:val="true"/>
      <w:keepLines w:val="true"/>
      <w:pBdr/>
      <w:spacing w:after="240" w:before="480" w:line="240" w:lineRule="auto"/>
      <w:ind/>
      <w:contextualSpacing w:val="true"/>
      <w:jc w:val="center"/>
    </w:pPr>
    <w:rPr>
      <w:sz w:val="48"/>
      <w:szCs w:val="48"/>
    </w:rPr>
  </w:style>
  <w:style w:type="character" w:styleId="1233" w:customStyle="1">
    <w:name w:val="Title Char1"/>
    <w:basedOn w:val="962"/>
    <w:uiPriority w:val="10"/>
    <w:pPr>
      <w:pBdr/>
      <w:spacing/>
      <w:ind/>
    </w:pPr>
    <w:rPr>
      <w:rFonts w:asciiTheme="majorHAnsi" w:hAnsiTheme="majorHAnsi" w:eastAsiaTheme="majorEastAsia" w:cstheme="majorBidi"/>
      <w:spacing w:val="-10"/>
      <w:sz w:val="56"/>
      <w:szCs w:val="56"/>
    </w:rPr>
  </w:style>
  <w:style w:type="paragraph" w:styleId="1234">
    <w:name w:val="Subtitle"/>
    <w:basedOn w:val="1232"/>
    <w:next w:val="1228"/>
    <w:link w:val="1169"/>
    <w:uiPriority w:val="11"/>
    <w:qFormat/>
    <w:pPr>
      <w:pBdr/>
      <w:spacing w:before="240"/>
      <w:ind/>
    </w:pPr>
    <w:rPr>
      <w:sz w:val="22"/>
      <w:szCs w:val="22"/>
    </w:rPr>
  </w:style>
  <w:style w:type="character" w:styleId="1235" w:customStyle="1">
    <w:name w:val="Subtitle Char1"/>
    <w:basedOn w:val="962"/>
    <w:uiPriority w:val="11"/>
    <w:pPr>
      <w:pBdr/>
      <w:spacing/>
      <w:ind/>
    </w:pPr>
    <w:rPr>
      <w:rFonts w:eastAsiaTheme="minorEastAsia"/>
      <w:color w:val="5a5a5a" w:themeColor="text1" w:themeTint="A5"/>
      <w:spacing w:val="15"/>
    </w:rPr>
  </w:style>
  <w:style w:type="paragraph" w:styleId="1236" w:customStyle="1">
    <w:name w:val="Author"/>
    <w:next w:val="1228"/>
    <w:qFormat/>
    <w:pPr>
      <w:keepNext w:val="true"/>
      <w:keepLines w:val="true"/>
      <w:pBdr/>
      <w:spacing w:line="240" w:lineRule="auto"/>
      <w:ind/>
      <w:jc w:val="center"/>
    </w:pPr>
    <w:rPr>
      <w:sz w:val="24"/>
      <w:szCs w:val="24"/>
      <w:lang w:val="en-US"/>
    </w:rPr>
  </w:style>
  <w:style w:type="paragraph" w:styleId="1237">
    <w:name w:val="Date"/>
    <w:next w:val="1228"/>
    <w:link w:val="1238"/>
    <w:qFormat/>
    <w:pPr>
      <w:keepNext w:val="true"/>
      <w:keepLines w:val="true"/>
      <w:pBdr/>
      <w:spacing w:line="240" w:lineRule="auto"/>
      <w:ind/>
      <w:jc w:val="center"/>
    </w:pPr>
    <w:rPr>
      <w:sz w:val="24"/>
      <w:szCs w:val="24"/>
      <w:lang w:val="en-US"/>
    </w:rPr>
  </w:style>
  <w:style w:type="character" w:styleId="1238" w:customStyle="1">
    <w:name w:val="Date Char"/>
    <w:basedOn w:val="962"/>
    <w:link w:val="1237"/>
    <w:pPr>
      <w:pBdr/>
      <w:spacing/>
      <w:ind/>
    </w:pPr>
    <w:rPr>
      <w:sz w:val="24"/>
      <w:szCs w:val="24"/>
      <w:lang w:val="en-US"/>
    </w:rPr>
  </w:style>
  <w:style w:type="paragraph" w:styleId="1239" w:customStyle="1">
    <w:name w:val="Abstract"/>
    <w:basedOn w:val="952"/>
    <w:next w:val="1228"/>
    <w:qFormat/>
    <w:pPr>
      <w:keepNext w:val="true"/>
      <w:keepLines w:val="true"/>
      <w:pBdr/>
      <w:spacing w:after="300" w:before="300" w:line="240" w:lineRule="auto"/>
      <w:ind/>
      <w:contextualSpacing w:val="true"/>
      <w:jc w:val="both"/>
    </w:pPr>
    <w:rPr>
      <w:rFonts w:ascii="Calibri" w:hAnsi="Calibri"/>
      <w:sz w:val="20"/>
      <w:szCs w:val="20"/>
    </w:rPr>
  </w:style>
  <w:style w:type="paragraph" w:styleId="1240">
    <w:name w:val="Bibliography"/>
    <w:basedOn w:val="952"/>
    <w:qFormat/>
    <w:pPr>
      <w:pBdr/>
      <w:tabs>
        <w:tab w:val="left" w:leader="none" w:pos="504"/>
      </w:tabs>
      <w:spacing w:after="240" w:line="240" w:lineRule="auto"/>
      <w:ind w:hanging="504" w:left="504"/>
      <w:contextualSpacing w:val="true"/>
      <w:jc w:val="both"/>
    </w:pPr>
    <w:rPr>
      <w:rFonts w:ascii="Calibri" w:hAnsi="Calibri"/>
      <w:sz w:val="20"/>
      <w:szCs w:val="24"/>
    </w:rPr>
  </w:style>
  <w:style w:type="paragraph" w:styleId="1241">
    <w:name w:val="Block Text"/>
    <w:basedOn w:val="1228"/>
    <w:next w:val="1228"/>
    <w:uiPriority w:val="9"/>
    <w:unhideWhenUsed/>
    <w:qFormat/>
    <w:pPr>
      <w:pBdr/>
      <w:spacing w:after="100" w:before="100"/>
      <w:ind w:right="480" w:left="480"/>
    </w:pPr>
  </w:style>
  <w:style w:type="paragraph" w:styleId="1242">
    <w:name w:val="footnote text"/>
    <w:basedOn w:val="952"/>
    <w:link w:val="1216"/>
    <w:uiPriority w:val="99"/>
    <w:unhideWhenUsed/>
    <w:qFormat/>
    <w:pPr>
      <w:pBdr/>
      <w:spacing w:line="240" w:lineRule="auto"/>
      <w:ind/>
      <w:contextualSpacing w:val="true"/>
      <w:jc w:val="both"/>
    </w:pPr>
    <w:rPr>
      <w:sz w:val="18"/>
    </w:rPr>
  </w:style>
  <w:style w:type="character" w:styleId="1243" w:customStyle="1">
    <w:name w:val="Footnote Text Char1"/>
    <w:basedOn w:val="962"/>
    <w:uiPriority w:val="99"/>
    <w:semiHidden/>
    <w:pPr>
      <w:pBdr/>
      <w:spacing/>
      <w:ind/>
    </w:pPr>
    <w:rPr>
      <w:sz w:val="20"/>
      <w:szCs w:val="20"/>
    </w:rPr>
  </w:style>
  <w:style w:type="paragraph" w:styleId="1244" w:customStyle="1">
    <w:name w:val="Definition Term"/>
    <w:basedOn w:val="952"/>
    <w:next w:val="1245"/>
    <w:pPr>
      <w:keepNext w:val="true"/>
      <w:keepLines w:val="true"/>
      <w:pBdr/>
      <w:spacing w:after="0" w:line="240" w:lineRule="auto"/>
      <w:ind/>
      <w:contextualSpacing w:val="true"/>
      <w:jc w:val="both"/>
    </w:pPr>
    <w:rPr>
      <w:rFonts w:ascii="Calibri" w:hAnsi="Calibri"/>
      <w:b/>
      <w:sz w:val="20"/>
      <w:szCs w:val="24"/>
    </w:rPr>
  </w:style>
  <w:style w:type="paragraph" w:styleId="1245" w:customStyle="1">
    <w:name w:val="Definition"/>
    <w:basedOn w:val="952"/>
    <w:pPr>
      <w:pBdr/>
      <w:spacing w:line="240" w:lineRule="auto"/>
      <w:ind/>
      <w:contextualSpacing w:val="true"/>
      <w:jc w:val="both"/>
    </w:pPr>
    <w:rPr>
      <w:rFonts w:ascii="Calibri" w:hAnsi="Calibri"/>
      <w:sz w:val="20"/>
      <w:szCs w:val="24"/>
    </w:rPr>
  </w:style>
  <w:style w:type="paragraph" w:styleId="1246" w:customStyle="1">
    <w:name w:val="Table Caption"/>
    <w:basedOn w:val="1059"/>
    <w:pPr>
      <w:keepNext w:val="true"/>
      <w:pBdr/>
      <w:spacing/>
      <w:ind/>
    </w:pPr>
  </w:style>
  <w:style w:type="paragraph" w:styleId="1247" w:customStyle="1">
    <w:name w:val="Image Caption"/>
    <w:basedOn w:val="1059"/>
    <w:pPr>
      <w:pBdr/>
      <w:spacing/>
      <w:ind/>
    </w:pPr>
  </w:style>
  <w:style w:type="paragraph" w:styleId="1248" w:customStyle="1">
    <w:name w:val="Figure"/>
    <w:basedOn w:val="952"/>
    <w:pPr>
      <w:pBdr/>
      <w:spacing w:line="240" w:lineRule="auto"/>
      <w:ind/>
      <w:contextualSpacing w:val="true"/>
      <w:jc w:val="both"/>
    </w:pPr>
    <w:rPr>
      <w:rFonts w:ascii="Calibri" w:hAnsi="Calibri"/>
      <w:sz w:val="20"/>
      <w:szCs w:val="24"/>
    </w:rPr>
  </w:style>
  <w:style w:type="paragraph" w:styleId="1249" w:customStyle="1">
    <w:name w:val="Captioned Figure"/>
    <w:basedOn w:val="1248"/>
    <w:pPr>
      <w:keepNext w:val="true"/>
      <w:pBdr/>
      <w:spacing/>
      <w:ind/>
    </w:pPr>
  </w:style>
  <w:style w:type="character" w:styleId="1250" w:customStyle="1">
    <w:name w:val="Verbatim Char"/>
    <w:basedOn w:val="1060"/>
    <w:link w:val="1255"/>
    <w:pPr>
      <w:pBdr/>
      <w:spacing/>
      <w:ind/>
    </w:pPr>
    <w:rPr>
      <w:rFonts w:ascii="Consolas" w:hAnsi="Consolas"/>
      <w:i/>
      <w:sz w:val="20"/>
      <w:szCs w:val="24"/>
      <w:shd w:val="clear" w:color="auto" w:fill="f8f8f8"/>
    </w:rPr>
  </w:style>
  <w:style w:type="character" w:styleId="1251" w:customStyle="1">
    <w:name w:val="Section Number"/>
    <w:basedOn w:val="1060"/>
    <w:pPr>
      <w:pBdr/>
      <w:spacing/>
      <w:ind/>
    </w:pPr>
    <w:rPr>
      <w:rFonts w:ascii="Calibri" w:hAnsi="Calibri"/>
      <w:i/>
      <w:sz w:val="20"/>
      <w:szCs w:val="24"/>
      <w:lang w:val="en-GB"/>
    </w:rPr>
  </w:style>
  <w:style w:type="character" w:styleId="1252">
    <w:name w:val="footnote reference"/>
    <w:basedOn w:val="1060"/>
    <w:pPr>
      <w:pBdr/>
      <w:spacing/>
      <w:ind/>
    </w:pPr>
    <w:rPr>
      <w:rFonts w:ascii="Calibri" w:hAnsi="Calibri"/>
      <w:i/>
      <w:sz w:val="20"/>
      <w:szCs w:val="24"/>
      <w:vertAlign w:val="superscript"/>
      <w:lang w:val="en-GB"/>
    </w:rPr>
  </w:style>
  <w:style w:type="character" w:styleId="1253">
    <w:name w:val="Hyperlink"/>
    <w:basedOn w:val="1060"/>
    <w:uiPriority w:val="99"/>
    <w:pPr>
      <w:pBdr/>
      <w:spacing/>
      <w:ind/>
    </w:pPr>
    <w:rPr>
      <w:rFonts w:ascii="Calibri" w:hAnsi="Calibri"/>
      <w:i/>
      <w:color w:val="4f81bd" w:themeColor="accent1"/>
      <w:sz w:val="20"/>
      <w:szCs w:val="24"/>
      <w:lang w:val="en-GB"/>
    </w:rPr>
  </w:style>
  <w:style w:type="paragraph" w:styleId="1254">
    <w:name w:val="TOC Heading"/>
    <w:basedOn w:val="953"/>
    <w:next w:val="1228"/>
    <w:uiPriority w:val="39"/>
    <w:unhideWhenUsed/>
    <w:qFormat/>
    <w:pPr>
      <w:pBdr/>
      <w:spacing w:before="240" w:line="259" w:lineRule="auto"/>
      <w:ind/>
      <w:outlineLvl w:val="9"/>
    </w:pPr>
    <w:rPr>
      <w:b w:val="0"/>
      <w:bCs w:val="0"/>
      <w:color w:val="365f91" w:themeColor="accent1" w:themeShade="BF"/>
    </w:rPr>
  </w:style>
  <w:style w:type="paragraph" w:styleId="1255" w:customStyle="1">
    <w:name w:val="Source Code"/>
    <w:basedOn w:val="952"/>
    <w:link w:val="1250"/>
    <w:pPr>
      <w:pBdr/>
      <w:shd w:val="clear" w:color="auto" w:fill="f8f8f8"/>
      <w:spacing w:line="240" w:lineRule="auto"/>
      <w:ind/>
      <w:contextualSpacing w:val="true"/>
      <w:jc w:val="both"/>
    </w:pPr>
    <w:rPr>
      <w:rFonts w:ascii="Consolas" w:hAnsi="Consolas"/>
      <w:i/>
    </w:rPr>
  </w:style>
  <w:style w:type="character" w:styleId="1256" w:customStyle="1">
    <w:name w:val="KeywordTok"/>
    <w:basedOn w:val="1250"/>
    <w:pPr>
      <w:pBdr/>
      <w:spacing/>
      <w:ind/>
    </w:pPr>
    <w:rPr>
      <w:rFonts w:ascii="Consolas" w:hAnsi="Consolas"/>
      <w:b/>
      <w:i/>
      <w:color w:val="204a87"/>
      <w:sz w:val="20"/>
      <w:szCs w:val="24"/>
      <w:shd w:val="clear" w:color="auto" w:fill="f8f8f8"/>
    </w:rPr>
  </w:style>
  <w:style w:type="character" w:styleId="1257" w:customStyle="1">
    <w:name w:val="DataTypeTok"/>
    <w:basedOn w:val="1250"/>
    <w:pPr>
      <w:pBdr/>
      <w:spacing/>
      <w:ind/>
    </w:pPr>
    <w:rPr>
      <w:rFonts w:ascii="Consolas" w:hAnsi="Consolas"/>
      <w:i/>
      <w:color w:val="204a87"/>
      <w:sz w:val="20"/>
      <w:szCs w:val="24"/>
      <w:shd w:val="clear" w:color="auto" w:fill="f8f8f8"/>
    </w:rPr>
  </w:style>
  <w:style w:type="character" w:styleId="1258" w:customStyle="1">
    <w:name w:val="DecValTok"/>
    <w:basedOn w:val="1250"/>
    <w:pPr>
      <w:pBdr/>
      <w:spacing/>
      <w:ind/>
    </w:pPr>
    <w:rPr>
      <w:rFonts w:ascii="Consolas" w:hAnsi="Consolas"/>
      <w:i/>
      <w:color w:val="0000cf"/>
      <w:sz w:val="20"/>
      <w:szCs w:val="24"/>
      <w:shd w:val="clear" w:color="auto" w:fill="f8f8f8"/>
    </w:rPr>
  </w:style>
  <w:style w:type="character" w:styleId="1259" w:customStyle="1">
    <w:name w:val="BaseNTok"/>
    <w:basedOn w:val="1250"/>
    <w:pPr>
      <w:pBdr/>
      <w:spacing/>
      <w:ind/>
    </w:pPr>
    <w:rPr>
      <w:rFonts w:ascii="Consolas" w:hAnsi="Consolas"/>
      <w:i/>
      <w:color w:val="0000cf"/>
      <w:sz w:val="20"/>
      <w:szCs w:val="24"/>
      <w:shd w:val="clear" w:color="auto" w:fill="f8f8f8"/>
    </w:rPr>
  </w:style>
  <w:style w:type="character" w:styleId="1260" w:customStyle="1">
    <w:name w:val="FloatTok"/>
    <w:basedOn w:val="1250"/>
    <w:pPr>
      <w:pBdr/>
      <w:spacing/>
      <w:ind/>
    </w:pPr>
    <w:rPr>
      <w:rFonts w:ascii="Consolas" w:hAnsi="Consolas"/>
      <w:i/>
      <w:color w:val="0000cf"/>
      <w:sz w:val="20"/>
      <w:szCs w:val="24"/>
      <w:shd w:val="clear" w:color="auto" w:fill="f8f8f8"/>
    </w:rPr>
  </w:style>
  <w:style w:type="character" w:styleId="1261" w:customStyle="1">
    <w:name w:val="ConstantTok"/>
    <w:basedOn w:val="1250"/>
    <w:pPr>
      <w:pBdr/>
      <w:spacing/>
      <w:ind/>
    </w:pPr>
    <w:rPr>
      <w:rFonts w:ascii="Consolas" w:hAnsi="Consolas"/>
      <w:i/>
      <w:color w:val="000000"/>
      <w:sz w:val="20"/>
      <w:szCs w:val="24"/>
      <w:shd w:val="clear" w:color="auto" w:fill="f8f8f8"/>
    </w:rPr>
  </w:style>
  <w:style w:type="character" w:styleId="1262" w:customStyle="1">
    <w:name w:val="CharTok"/>
    <w:basedOn w:val="1250"/>
    <w:pPr>
      <w:pBdr/>
      <w:spacing/>
      <w:ind/>
    </w:pPr>
    <w:rPr>
      <w:rFonts w:ascii="Consolas" w:hAnsi="Consolas"/>
      <w:i/>
      <w:color w:val="4e9a06"/>
      <w:sz w:val="20"/>
      <w:szCs w:val="24"/>
      <w:shd w:val="clear" w:color="auto" w:fill="f8f8f8"/>
    </w:rPr>
  </w:style>
  <w:style w:type="character" w:styleId="1263" w:customStyle="1">
    <w:name w:val="SpecialCharTok"/>
    <w:basedOn w:val="1250"/>
    <w:pPr>
      <w:pBdr/>
      <w:spacing/>
      <w:ind/>
    </w:pPr>
    <w:rPr>
      <w:rFonts w:ascii="Consolas" w:hAnsi="Consolas"/>
      <w:i/>
      <w:color w:val="000000"/>
      <w:sz w:val="20"/>
      <w:szCs w:val="24"/>
      <w:shd w:val="clear" w:color="auto" w:fill="f8f8f8"/>
    </w:rPr>
  </w:style>
  <w:style w:type="character" w:styleId="1264" w:customStyle="1">
    <w:name w:val="StringTok"/>
    <w:basedOn w:val="1250"/>
    <w:pPr>
      <w:pBdr/>
      <w:spacing/>
      <w:ind/>
    </w:pPr>
    <w:rPr>
      <w:rFonts w:ascii="Consolas" w:hAnsi="Consolas"/>
      <w:i/>
      <w:color w:val="4e9a06"/>
      <w:sz w:val="20"/>
      <w:szCs w:val="24"/>
      <w:shd w:val="clear" w:color="auto" w:fill="f8f8f8"/>
    </w:rPr>
  </w:style>
  <w:style w:type="character" w:styleId="1265" w:customStyle="1">
    <w:name w:val="VerbatimStringTok"/>
    <w:basedOn w:val="1250"/>
    <w:pPr>
      <w:pBdr/>
      <w:spacing/>
      <w:ind/>
    </w:pPr>
    <w:rPr>
      <w:rFonts w:ascii="Consolas" w:hAnsi="Consolas"/>
      <w:i/>
      <w:color w:val="4e9a06"/>
      <w:sz w:val="20"/>
      <w:szCs w:val="24"/>
      <w:shd w:val="clear" w:color="auto" w:fill="f8f8f8"/>
    </w:rPr>
  </w:style>
  <w:style w:type="character" w:styleId="1266" w:customStyle="1">
    <w:name w:val="SpecialStringTok"/>
    <w:basedOn w:val="1250"/>
    <w:pPr>
      <w:pBdr/>
      <w:spacing/>
      <w:ind/>
    </w:pPr>
    <w:rPr>
      <w:rFonts w:ascii="Consolas" w:hAnsi="Consolas"/>
      <w:i/>
      <w:color w:val="4e9a06"/>
      <w:sz w:val="20"/>
      <w:szCs w:val="24"/>
      <w:shd w:val="clear" w:color="auto" w:fill="f8f8f8"/>
    </w:rPr>
  </w:style>
  <w:style w:type="character" w:styleId="1267" w:customStyle="1">
    <w:name w:val="ImportTok"/>
    <w:basedOn w:val="1250"/>
    <w:pPr>
      <w:pBdr/>
      <w:spacing/>
      <w:ind/>
    </w:pPr>
    <w:rPr>
      <w:rFonts w:ascii="Consolas" w:hAnsi="Consolas"/>
      <w:i/>
      <w:sz w:val="20"/>
      <w:szCs w:val="24"/>
      <w:shd w:val="clear" w:color="auto" w:fill="f8f8f8"/>
    </w:rPr>
  </w:style>
  <w:style w:type="character" w:styleId="1268" w:customStyle="1">
    <w:name w:val="CommentTok"/>
    <w:basedOn w:val="1250"/>
    <w:pPr>
      <w:pBdr/>
      <w:spacing/>
      <w:ind/>
    </w:pPr>
    <w:rPr>
      <w:rFonts w:ascii="Consolas" w:hAnsi="Consolas"/>
      <w:i w:val="0"/>
      <w:color w:val="8f5902"/>
      <w:sz w:val="20"/>
      <w:szCs w:val="24"/>
      <w:shd w:val="clear" w:color="auto" w:fill="f8f8f8"/>
    </w:rPr>
  </w:style>
  <w:style w:type="character" w:styleId="1269" w:customStyle="1">
    <w:name w:val="DocumentationTok"/>
    <w:basedOn w:val="1250"/>
    <w:pPr>
      <w:pBdr/>
      <w:spacing/>
      <w:ind/>
    </w:pPr>
    <w:rPr>
      <w:rFonts w:ascii="Consolas" w:hAnsi="Consolas"/>
      <w:b/>
      <w:i w:val="0"/>
      <w:color w:val="8f5902"/>
      <w:sz w:val="20"/>
      <w:szCs w:val="24"/>
      <w:shd w:val="clear" w:color="auto" w:fill="f8f8f8"/>
    </w:rPr>
  </w:style>
  <w:style w:type="character" w:styleId="1270" w:customStyle="1">
    <w:name w:val="AnnotationTok"/>
    <w:basedOn w:val="1250"/>
    <w:pPr>
      <w:pBdr/>
      <w:spacing/>
      <w:ind/>
    </w:pPr>
    <w:rPr>
      <w:rFonts w:ascii="Consolas" w:hAnsi="Consolas"/>
      <w:b/>
      <w:i w:val="0"/>
      <w:color w:val="8f5902"/>
      <w:sz w:val="20"/>
      <w:szCs w:val="24"/>
      <w:shd w:val="clear" w:color="auto" w:fill="f8f8f8"/>
    </w:rPr>
  </w:style>
  <w:style w:type="character" w:styleId="1271" w:customStyle="1">
    <w:name w:val="CommentVarTok"/>
    <w:basedOn w:val="1250"/>
    <w:pPr>
      <w:pBdr/>
      <w:spacing/>
      <w:ind/>
    </w:pPr>
    <w:rPr>
      <w:rFonts w:ascii="Consolas" w:hAnsi="Consolas"/>
      <w:b/>
      <w:i w:val="0"/>
      <w:color w:val="8f5902"/>
      <w:sz w:val="20"/>
      <w:szCs w:val="24"/>
      <w:shd w:val="clear" w:color="auto" w:fill="f8f8f8"/>
    </w:rPr>
  </w:style>
  <w:style w:type="character" w:styleId="1272" w:customStyle="1">
    <w:name w:val="OtherTok"/>
    <w:basedOn w:val="1250"/>
    <w:pPr>
      <w:pBdr/>
      <w:spacing/>
      <w:ind/>
    </w:pPr>
    <w:rPr>
      <w:rFonts w:ascii="Consolas" w:hAnsi="Consolas"/>
      <w:i/>
      <w:color w:val="8f5902"/>
      <w:sz w:val="20"/>
      <w:szCs w:val="24"/>
      <w:shd w:val="clear" w:color="auto" w:fill="f8f8f8"/>
    </w:rPr>
  </w:style>
  <w:style w:type="character" w:styleId="1273" w:customStyle="1">
    <w:name w:val="FunctionTok"/>
    <w:basedOn w:val="1250"/>
    <w:pPr>
      <w:pBdr/>
      <w:spacing/>
      <w:ind/>
    </w:pPr>
    <w:rPr>
      <w:rFonts w:ascii="Consolas" w:hAnsi="Consolas"/>
      <w:i/>
      <w:color w:val="000000"/>
      <w:sz w:val="20"/>
      <w:szCs w:val="24"/>
      <w:shd w:val="clear" w:color="auto" w:fill="f8f8f8"/>
    </w:rPr>
  </w:style>
  <w:style w:type="character" w:styleId="1274" w:customStyle="1">
    <w:name w:val="VariableTok"/>
    <w:basedOn w:val="1250"/>
    <w:pPr>
      <w:pBdr/>
      <w:spacing/>
      <w:ind/>
    </w:pPr>
    <w:rPr>
      <w:rFonts w:ascii="Consolas" w:hAnsi="Consolas"/>
      <w:i/>
      <w:color w:val="000000"/>
      <w:sz w:val="20"/>
      <w:szCs w:val="24"/>
      <w:shd w:val="clear" w:color="auto" w:fill="f8f8f8"/>
    </w:rPr>
  </w:style>
  <w:style w:type="character" w:styleId="1275" w:customStyle="1">
    <w:name w:val="ControlFlowTok"/>
    <w:basedOn w:val="1250"/>
    <w:pPr>
      <w:pBdr/>
      <w:spacing/>
      <w:ind/>
    </w:pPr>
    <w:rPr>
      <w:rFonts w:ascii="Consolas" w:hAnsi="Consolas"/>
      <w:b/>
      <w:i/>
      <w:color w:val="204a87"/>
      <w:sz w:val="20"/>
      <w:szCs w:val="24"/>
      <w:shd w:val="clear" w:color="auto" w:fill="f8f8f8"/>
    </w:rPr>
  </w:style>
  <w:style w:type="character" w:styleId="1276" w:customStyle="1">
    <w:name w:val="OperatorTok"/>
    <w:basedOn w:val="1250"/>
    <w:pPr>
      <w:pBdr/>
      <w:spacing/>
      <w:ind/>
    </w:pPr>
    <w:rPr>
      <w:rFonts w:ascii="Consolas" w:hAnsi="Consolas"/>
      <w:b/>
      <w:i/>
      <w:color w:val="ce5c00"/>
      <w:sz w:val="20"/>
      <w:szCs w:val="24"/>
      <w:shd w:val="clear" w:color="auto" w:fill="f8f8f8"/>
    </w:rPr>
  </w:style>
  <w:style w:type="character" w:styleId="1277" w:customStyle="1">
    <w:name w:val="BuiltInTok"/>
    <w:basedOn w:val="1250"/>
    <w:pPr>
      <w:pBdr/>
      <w:spacing/>
      <w:ind/>
    </w:pPr>
    <w:rPr>
      <w:rFonts w:ascii="Consolas" w:hAnsi="Consolas"/>
      <w:i/>
      <w:sz w:val="20"/>
      <w:szCs w:val="24"/>
      <w:shd w:val="clear" w:color="auto" w:fill="f8f8f8"/>
    </w:rPr>
  </w:style>
  <w:style w:type="character" w:styleId="1278" w:customStyle="1">
    <w:name w:val="ExtensionTok"/>
    <w:basedOn w:val="1250"/>
    <w:pPr>
      <w:pBdr/>
      <w:spacing/>
      <w:ind/>
    </w:pPr>
    <w:rPr>
      <w:rFonts w:ascii="Consolas" w:hAnsi="Consolas"/>
      <w:i/>
      <w:sz w:val="20"/>
      <w:szCs w:val="24"/>
      <w:shd w:val="clear" w:color="auto" w:fill="f8f8f8"/>
    </w:rPr>
  </w:style>
  <w:style w:type="character" w:styleId="1279" w:customStyle="1">
    <w:name w:val="PreprocessorTok"/>
    <w:basedOn w:val="1250"/>
    <w:pPr>
      <w:pBdr/>
      <w:spacing/>
      <w:ind/>
    </w:pPr>
    <w:rPr>
      <w:rFonts w:ascii="Consolas" w:hAnsi="Consolas"/>
      <w:i w:val="0"/>
      <w:color w:val="8f5902"/>
      <w:sz w:val="20"/>
      <w:szCs w:val="24"/>
      <w:shd w:val="clear" w:color="auto" w:fill="f8f8f8"/>
    </w:rPr>
  </w:style>
  <w:style w:type="character" w:styleId="1280" w:customStyle="1">
    <w:name w:val="AttributeTok"/>
    <w:basedOn w:val="1250"/>
    <w:pPr>
      <w:pBdr/>
      <w:spacing/>
      <w:ind/>
    </w:pPr>
    <w:rPr>
      <w:rFonts w:ascii="Consolas" w:hAnsi="Consolas"/>
      <w:i/>
      <w:color w:val="c4a000"/>
      <w:sz w:val="20"/>
      <w:szCs w:val="24"/>
      <w:shd w:val="clear" w:color="auto" w:fill="f8f8f8"/>
    </w:rPr>
  </w:style>
  <w:style w:type="character" w:styleId="1281" w:customStyle="1">
    <w:name w:val="RegionMarkerTok"/>
    <w:basedOn w:val="1250"/>
    <w:pPr>
      <w:pBdr/>
      <w:spacing/>
      <w:ind/>
    </w:pPr>
    <w:rPr>
      <w:rFonts w:ascii="Consolas" w:hAnsi="Consolas"/>
      <w:i/>
      <w:sz w:val="20"/>
      <w:szCs w:val="24"/>
      <w:shd w:val="clear" w:color="auto" w:fill="f8f8f8"/>
    </w:rPr>
  </w:style>
  <w:style w:type="character" w:styleId="1282" w:customStyle="1">
    <w:name w:val="InformationTok"/>
    <w:basedOn w:val="1250"/>
    <w:pPr>
      <w:pBdr/>
      <w:spacing/>
      <w:ind/>
    </w:pPr>
    <w:rPr>
      <w:rFonts w:ascii="Consolas" w:hAnsi="Consolas"/>
      <w:b/>
      <w:i w:val="0"/>
      <w:color w:val="8f5902"/>
      <w:sz w:val="20"/>
      <w:szCs w:val="24"/>
      <w:shd w:val="clear" w:color="auto" w:fill="f8f8f8"/>
    </w:rPr>
  </w:style>
  <w:style w:type="character" w:styleId="1283" w:customStyle="1">
    <w:name w:val="WarningTok"/>
    <w:basedOn w:val="1250"/>
    <w:pPr>
      <w:pBdr/>
      <w:spacing/>
      <w:ind/>
    </w:pPr>
    <w:rPr>
      <w:rFonts w:ascii="Consolas" w:hAnsi="Consolas"/>
      <w:b/>
      <w:i w:val="0"/>
      <w:color w:val="8f5902"/>
      <w:sz w:val="20"/>
      <w:szCs w:val="24"/>
      <w:shd w:val="clear" w:color="auto" w:fill="f8f8f8"/>
    </w:rPr>
  </w:style>
  <w:style w:type="character" w:styleId="1284" w:customStyle="1">
    <w:name w:val="AlertTok"/>
    <w:basedOn w:val="1250"/>
    <w:pPr>
      <w:pBdr/>
      <w:spacing/>
      <w:ind/>
    </w:pPr>
    <w:rPr>
      <w:rFonts w:ascii="Consolas" w:hAnsi="Consolas"/>
      <w:i/>
      <w:color w:val="ef2929"/>
      <w:sz w:val="20"/>
      <w:szCs w:val="24"/>
      <w:shd w:val="clear" w:color="auto" w:fill="f8f8f8"/>
    </w:rPr>
  </w:style>
  <w:style w:type="character" w:styleId="1285" w:customStyle="1">
    <w:name w:val="ErrorTok"/>
    <w:basedOn w:val="1250"/>
    <w:pPr>
      <w:pBdr/>
      <w:spacing/>
      <w:ind/>
    </w:pPr>
    <w:rPr>
      <w:rFonts w:ascii="Consolas" w:hAnsi="Consolas"/>
      <w:b/>
      <w:i/>
      <w:color w:val="a40000"/>
      <w:sz w:val="20"/>
      <w:szCs w:val="24"/>
      <w:shd w:val="clear" w:color="auto" w:fill="f8f8f8"/>
    </w:rPr>
  </w:style>
  <w:style w:type="character" w:styleId="1286" w:customStyle="1">
    <w:name w:val="NormalTok"/>
    <w:basedOn w:val="1250"/>
    <w:pPr>
      <w:pBdr/>
      <w:spacing/>
      <w:ind/>
    </w:pPr>
    <w:rPr>
      <w:rFonts w:ascii="Consolas" w:hAnsi="Consolas"/>
      <w:i/>
      <w:sz w:val="20"/>
      <w:szCs w:val="24"/>
      <w:shd w:val="clear" w:color="auto" w:fill="f8f8f8"/>
    </w:rPr>
  </w:style>
  <w:style w:type="paragraph" w:styleId="1287">
    <w:name w:val="toc 1"/>
    <w:basedOn w:val="952"/>
    <w:next w:val="952"/>
    <w:uiPriority w:val="39"/>
    <w:pPr>
      <w:pBdr/>
      <w:spacing w:after="100" w:line="240" w:lineRule="auto"/>
      <w:ind/>
      <w:contextualSpacing w:val="true"/>
      <w:jc w:val="both"/>
    </w:pPr>
    <w:rPr>
      <w:rFonts w:ascii="Calibri" w:hAnsi="Calibri"/>
      <w:sz w:val="20"/>
      <w:szCs w:val="24"/>
    </w:rPr>
  </w:style>
  <w:style w:type="paragraph" w:styleId="1288">
    <w:name w:val="toc 2"/>
    <w:basedOn w:val="952"/>
    <w:next w:val="952"/>
    <w:uiPriority w:val="39"/>
    <w:pPr>
      <w:pBdr/>
      <w:spacing w:after="100" w:line="240" w:lineRule="auto"/>
      <w:ind w:left="240"/>
      <w:contextualSpacing w:val="true"/>
      <w:jc w:val="both"/>
    </w:pPr>
    <w:rPr>
      <w:rFonts w:ascii="Calibri" w:hAnsi="Calibri"/>
      <w:sz w:val="20"/>
      <w:szCs w:val="24"/>
    </w:rPr>
  </w:style>
  <w:style w:type="paragraph" w:styleId="1289" w:customStyle="1">
    <w:name w:val="docdata"/>
    <w:basedOn w:val="952"/>
    <w:pPr>
      <w:pBdr/>
      <w:spacing w:after="100" w:afterAutospacing="1" w:before="100" w:beforeAutospacing="1" w:line="240" w:lineRule="auto"/>
      <w:ind/>
      <w:contextualSpacing w:val="true"/>
      <w:jc w:val="both"/>
    </w:pPr>
    <w:rPr>
      <w:rFonts w:ascii="Times New Roman" w:hAnsi="Times New Roman" w:eastAsia="Times New Roman" w:cs="Times New Roman"/>
      <w:sz w:val="20"/>
      <w:szCs w:val="24"/>
      <w:lang w:val="de-DE" w:eastAsia="de-DE"/>
    </w:rPr>
  </w:style>
  <w:style w:type="paragraph" w:styleId="1290">
    <w:name w:val="Revision"/>
    <w:hidden/>
    <w:uiPriority w:val="99"/>
    <w:semiHidden/>
    <w:pPr>
      <w:pBdr/>
      <w:spacing w:after="0" w:line="240" w:lineRule="auto"/>
      <w:ind/>
    </w:pPr>
    <w:rPr>
      <w:sz w:val="24"/>
      <w:szCs w:val="24"/>
      <w:lang w:val="en-US"/>
    </w:rPr>
  </w:style>
  <w:style w:type="paragraph" w:styleId="1291">
    <w:name w:val="Normal (Web)"/>
    <w:basedOn w:val="952"/>
    <w:uiPriority w:val="99"/>
    <w:semiHidden/>
    <w:unhideWhenUsed/>
    <w:pPr>
      <w:pBdr/>
      <w:spacing w:line="240" w:lineRule="auto"/>
      <w:ind/>
      <w:contextualSpacing w:val="true"/>
      <w:jc w:val="both"/>
    </w:pPr>
    <w:rPr>
      <w:rFonts w:ascii="Times New Roman" w:hAnsi="Times New Roman" w:cs="Times New Roman"/>
      <w:sz w:val="24"/>
      <w:szCs w:val="24"/>
    </w:rPr>
  </w:style>
  <w:style w:type="character" w:styleId="1292">
    <w:name w:val="Unresolved Mention"/>
    <w:basedOn w:val="962"/>
    <w:uiPriority w:val="99"/>
    <w:semiHidden/>
    <w:unhideWhenUsed/>
    <w:pPr>
      <w:pBdr/>
      <w:spacing/>
      <w:ind/>
    </w:pPr>
    <w:rPr>
      <w:color w:val="605e5c"/>
      <w:shd w:val="clear" w:color="auto" w:fill="e1dfdd"/>
    </w:rPr>
  </w:style>
  <w:style w:type="table" w:styleId="1293" w:customStyle="1">
    <w:name w:val="Brain-table"/>
    <w:basedOn w:val="963"/>
    <w:uiPriority w:val="99"/>
    <w:pPr>
      <w:pBdr/>
      <w:spacing w:after="0" w:line="240" w:lineRule="auto"/>
      <w:ind/>
    </w:pPr>
    <w:rPr>
      <w:rFonts w:ascii="Gill Sans MT" w:hAnsi="Gill Sans MT"/>
      <w:sz w:val="16"/>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hyperlink" Target="https://orcid.org/0000-0001-7827-6419" TargetMode="External"/><Relationship Id="rId14" Type="http://schemas.openxmlformats.org/officeDocument/2006/relationships/hyperlink" Target="https://orcid.org/0000-0002-4386-1340" TargetMode="External"/><Relationship Id="rId15" Type="http://schemas.openxmlformats.org/officeDocument/2006/relationships/hyperlink" Target="https://orcid.org/0000-0002-9955-8906" TargetMode="External"/><Relationship Id="rId16" Type="http://schemas.openxmlformats.org/officeDocument/2006/relationships/hyperlink" Target="mailto:mansmann@ibe.med.uni-muenchen.de" TargetMode="External"/><Relationship Id="rId17" Type="http://schemas.openxmlformats.org/officeDocument/2006/relationships/image" Target="media/image1.jpg"/><Relationship Id="rId18" Type="http://schemas.openxmlformats.org/officeDocument/2006/relationships/image" Target="media/image2.jpg"/><Relationship Id="rId19" Type="http://schemas.openxmlformats.org/officeDocument/2006/relationships/image" Target="media/image3.png"/><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jpg"/><Relationship Id="rId35" Type="http://schemas.openxmlformats.org/officeDocument/2006/relationships/image" Target="media/image19.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527D8-B115-4233-ABD8-5068411E1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ONLYOFFICE/9.0.4.50</Application>
  <DocSecurity>0</DocSecurity>
  <ScaleCrop>0</ScaleCrop>
  <HeadingPairs>
    <vt:vector size="0" baseType="variant"/>
  </HeadingPairs>
  <TitlesOfParts>
    <vt:vector size="0" baseType="lpstr"/>
  </TitlesOfParts>
  <Company>UCL</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dc:creator>
  <cp:lastModifiedBy>Sakr Anna-Maria</cp:lastModifiedBy>
  <cp:revision>5</cp:revision>
  <dcterms:created xsi:type="dcterms:W3CDTF">2025-12-05T08:30:00Z</dcterms:created>
  <dcterms:modified xsi:type="dcterms:W3CDTF">2025-12-16T09:09:20Z</dcterms:modified>
</cp:coreProperties>
</file>