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E3B3A" w14:textId="3B87A11D" w:rsidR="006D34E1" w:rsidRDefault="006D34E1" w:rsidP="006D34E1">
      <w:pPr>
        <w:jc w:val="center"/>
        <w:rPr>
          <w:rFonts w:ascii="Times New Roman Bold" w:hAnsi="Times New Roman Bold" w:cs="Times New Roman Bold"/>
          <w:b/>
          <w:bCs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Table </w:t>
      </w:r>
      <w:r w:rsidR="002B16C5">
        <w:rPr>
          <w:rFonts w:ascii="Times New Roman Bold" w:hAnsi="Times New Roman Bold" w:cs="Times New Roman Bold"/>
          <w:b/>
          <w:bCs/>
          <w:sz w:val="24"/>
          <w:szCs w:val="24"/>
        </w:rPr>
        <w:t>A</w:t>
      </w: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1 </w:t>
      </w:r>
      <w:r w:rsidRPr="0037335C">
        <w:rPr>
          <w:rFonts w:ascii="Times New Roman" w:eastAsia="MinionPro" w:hAnsi="Times New Roman" w:cs="Times New Roman"/>
          <w:b/>
          <w:sz w:val="24"/>
          <w:szCs w:val="24"/>
        </w:rPr>
        <w:t>55</w:t>
      </w:r>
      <w:r w:rsidRPr="006D34E1">
        <w:rPr>
          <w:rFonts w:ascii="Times New Roman" w:eastAsia="MinionPro" w:hAnsi="Times New Roman" w:cs="Times New Roman"/>
          <w:bCs/>
          <w:sz w:val="24"/>
          <w:szCs w:val="24"/>
        </w:rPr>
        <w:t xml:space="preserve"> </w:t>
      </w:r>
      <w:r w:rsidRPr="006D34E1">
        <w:rPr>
          <w:rFonts w:ascii="Times New Roman Bold" w:eastAsia="MinionPro" w:hAnsi="Times New Roman Bold" w:cs="Times New Roman Bold"/>
          <w:bCs/>
          <w:sz w:val="24"/>
          <w:szCs w:val="24"/>
        </w:rPr>
        <w:t>f</w:t>
      </w:r>
      <w:r w:rsidRPr="006D34E1">
        <w:rPr>
          <w:rFonts w:ascii="Times New Roman Bold" w:hAnsi="Times New Roman Bold" w:cs="Times New Roman Bold"/>
          <w:bCs/>
          <w:sz w:val="24"/>
          <w:szCs w:val="24"/>
        </w:rPr>
        <w:t>erroptosis-related genes were retrieved from previous studies.</w:t>
      </w:r>
    </w:p>
    <w:p w14:paraId="6B9302F9" w14:textId="1A6E4A51" w:rsidR="006D34E1" w:rsidRDefault="006D34E1" w:rsidP="006D34E1">
      <w:pPr>
        <w:jc w:val="center"/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425B768" w14:textId="77777777" w:rsidR="0037335C" w:rsidRDefault="0037335C" w:rsidP="006D34E1">
      <w:pPr>
        <w:jc w:val="center"/>
        <w:rPr>
          <w:rFonts w:ascii="Times New Roman Bold" w:hAnsi="Times New Roman Bold" w:cs="Times New Roman Bold" w:hint="eastAsia"/>
          <w:b/>
          <w:bCs/>
          <w:sz w:val="24"/>
          <w:szCs w:val="24"/>
        </w:rPr>
      </w:pPr>
    </w:p>
    <w:tbl>
      <w:tblPr>
        <w:tblW w:w="7749" w:type="dxa"/>
        <w:jc w:val="center"/>
        <w:tblBorders>
          <w:top w:val="single" w:sz="4" w:space="0" w:color="A5A5A5"/>
          <w:bottom w:val="single" w:sz="4" w:space="0" w:color="000000" w:themeColor="text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8"/>
        <w:gridCol w:w="6531"/>
      </w:tblGrid>
      <w:tr w:rsidR="006D34E1" w14:paraId="3969ED8F" w14:textId="77777777" w:rsidTr="007B7B9A">
        <w:trPr>
          <w:trHeight w:val="296"/>
          <w:jc w:val="center"/>
        </w:trPr>
        <w:tc>
          <w:tcPr>
            <w:tcW w:w="1218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14:paraId="01E601AC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Gene</w:t>
            </w:r>
            <w:r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ab/>
            </w:r>
          </w:p>
        </w:tc>
        <w:tc>
          <w:tcPr>
            <w:tcW w:w="6531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14:paraId="6FDAD6A8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Description</w:t>
            </w:r>
          </w:p>
        </w:tc>
      </w:tr>
      <w:tr w:rsidR="006D34E1" w14:paraId="7A6ED061" w14:textId="77777777" w:rsidTr="007B7B9A">
        <w:trPr>
          <w:trHeight w:val="300"/>
          <w:jc w:val="center"/>
        </w:trPr>
        <w:tc>
          <w:tcPr>
            <w:tcW w:w="1218" w:type="dxa"/>
            <w:tcBorders>
              <w:top w:val="single" w:sz="8" w:space="0" w:color="000000" w:themeColor="text1"/>
              <w:tl2br w:val="nil"/>
              <w:tr2bl w:val="nil"/>
            </w:tcBorders>
            <w:shd w:val="clear" w:color="auto" w:fill="auto"/>
            <w:vAlign w:val="center"/>
          </w:tcPr>
          <w:p w14:paraId="2FCB618A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ACSF2</w:t>
            </w:r>
          </w:p>
        </w:tc>
        <w:tc>
          <w:tcPr>
            <w:tcW w:w="6531" w:type="dxa"/>
            <w:tcBorders>
              <w:top w:val="single" w:sz="8" w:space="0" w:color="000000" w:themeColor="text1"/>
              <w:tl2br w:val="nil"/>
              <w:tr2bl w:val="nil"/>
            </w:tcBorders>
            <w:shd w:val="clear" w:color="auto" w:fill="auto"/>
          </w:tcPr>
          <w:p w14:paraId="2869B5C3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acyl-CoA synthetase family member 2 </w:t>
            </w:r>
          </w:p>
        </w:tc>
      </w:tr>
      <w:tr w:rsidR="006D34E1" w14:paraId="5F0944D1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3D1194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ACSL4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9D80374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acyl-CoA synthetase long chain family member 4</w:t>
            </w:r>
          </w:p>
        </w:tc>
      </w:tr>
      <w:tr w:rsidR="006D34E1" w14:paraId="33B9BC2F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A1F14D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AKR1C1-3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CB2D59D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aldo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-keto reductase family 1 member C1</w:t>
            </w:r>
          </w:p>
        </w:tc>
      </w:tr>
      <w:tr w:rsidR="006D34E1" w14:paraId="31527EFD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751556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ALDH1L2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61C08245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aldehyde dehydrogenase 1 family member L2</w:t>
            </w:r>
          </w:p>
        </w:tc>
      </w:tr>
      <w:tr w:rsidR="006D34E1" w14:paraId="216A887A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E754B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ALOX5AP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5469FBB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arachidonate 5-lipoxygenase activating</w:t>
            </w:r>
          </w:p>
        </w:tc>
      </w:tr>
      <w:tr w:rsidR="006D34E1" w14:paraId="37FD224C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026500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ATP5G3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69E958B6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ATP synthase, </w:t>
            </w: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H+transporting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, mitochondrial </w:t>
            </w: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Fo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complex subunitC3(subunit9)</w:t>
            </w:r>
          </w:p>
        </w:tc>
      </w:tr>
      <w:tr w:rsidR="006D34E1" w14:paraId="2AE8575E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991D5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BDNF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0FC5226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brain derived neurotrophic factor</w:t>
            </w:r>
          </w:p>
        </w:tc>
      </w:tr>
      <w:tr w:rsidR="006D34E1" w14:paraId="4E7A047C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6C89A4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CARS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14E91FEA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cysteinyl-tRNA synthetase</w:t>
            </w:r>
          </w:p>
        </w:tc>
      </w:tr>
      <w:tr w:rsidR="006D34E1" w14:paraId="2BAFB8EA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AF6E4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CD44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1AE6D9B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CD44 molecule</w:t>
            </w:r>
          </w:p>
        </w:tc>
      </w:tr>
      <w:tr w:rsidR="006D34E1" w14:paraId="74007D2C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55A82D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CDKN1A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64217E8B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cyclin dependent kinase inhibitor 1A</w:t>
            </w:r>
          </w:p>
        </w:tc>
      </w:tr>
      <w:tr w:rsidR="006D34E1" w14:paraId="6521A934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F09A7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CHAC1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EB23180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ChaC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Glutathione Specific Gamma- </w:t>
            </w: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Glutamylcyclotransferase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1</w:t>
            </w:r>
          </w:p>
        </w:tc>
      </w:tr>
      <w:tr w:rsidR="006D34E1" w14:paraId="12A2D6DF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52873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CISD1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ECDA795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CDGSH iron sulfur domain 1</w:t>
            </w:r>
          </w:p>
        </w:tc>
      </w:tr>
      <w:tr w:rsidR="006D34E1" w14:paraId="04EC72C5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19F764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CS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B346AA7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citrate synthase</w:t>
            </w:r>
          </w:p>
        </w:tc>
      </w:tr>
      <w:tr w:rsidR="006D34E1" w14:paraId="3096B44A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FBAAD5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DDIT3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AD5A138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DNA damage inducible transcript 3</w:t>
            </w:r>
          </w:p>
        </w:tc>
      </w:tr>
      <w:tr w:rsidR="006D34E1" w14:paraId="57ABC8DD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8F57A5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DPP4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62229D6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dipeptidyl peptidase 4 </w:t>
            </w:r>
          </w:p>
        </w:tc>
      </w:tr>
      <w:tr w:rsidR="006D34E1" w14:paraId="5A9771C6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45A31E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DUSP1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E8FB820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dual specificity phosphatase 1</w:t>
            </w:r>
          </w:p>
        </w:tc>
      </w:tr>
      <w:tr w:rsidR="006D34E1" w14:paraId="6FBBC75D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4A413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ELAVL1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A47635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ELAV like RNA binding protein 1</w:t>
            </w:r>
          </w:p>
        </w:tc>
      </w:tr>
      <w:tr w:rsidR="006D34E1" w14:paraId="200930FA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DC4029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FANCD2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99624A9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FA complementation group D2</w:t>
            </w:r>
          </w:p>
        </w:tc>
      </w:tr>
      <w:tr w:rsidR="006D34E1" w14:paraId="7A1665C5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A8A889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FTH1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0564EB6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ferritin heavy chain 1</w:t>
            </w:r>
          </w:p>
        </w:tc>
      </w:tr>
      <w:tr w:rsidR="006D34E1" w14:paraId="31560555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4B259C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GADD45B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5EEB302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growth arrest and DNA damage inducible beta</w:t>
            </w:r>
          </w:p>
        </w:tc>
      </w:tr>
      <w:tr w:rsidR="006D34E1" w:rsidRPr="0037335C" w14:paraId="0FE42A8D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174ACC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GCLC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49D4170" w14:textId="77777777" w:rsidR="006D34E1" w:rsidRPr="002B16C5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  <w:lang w:val="fr-CA"/>
              </w:rPr>
            </w:pPr>
            <w:r w:rsidRPr="002B16C5"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val="fr-CA" w:bidi="ar"/>
              </w:rPr>
              <w:t>glutamate-cysteine ligase catalytic subunit</w:t>
            </w:r>
          </w:p>
        </w:tc>
      </w:tr>
      <w:tr w:rsidR="006D34E1" w:rsidRPr="0037335C" w14:paraId="0C113877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4113ED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GCLM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EA6477C" w14:textId="77777777" w:rsidR="006D34E1" w:rsidRPr="002B16C5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  <w:lang w:val="fr-CA"/>
              </w:rPr>
            </w:pPr>
            <w:r w:rsidRPr="002B16C5"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val="fr-CA" w:bidi="ar"/>
              </w:rPr>
              <w:t>glutamate-cysteine ligase, modifier subunit</w:t>
            </w:r>
          </w:p>
        </w:tc>
      </w:tr>
      <w:tr w:rsidR="006D34E1" w14:paraId="232BC12F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AFED99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GPX4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773ABB2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glutathione peroxidase 4</w:t>
            </w:r>
          </w:p>
        </w:tc>
      </w:tr>
      <w:tr w:rsidR="006D34E1" w14:paraId="1B35465F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9EEA16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GSS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B8728C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glutathione synthetase</w:t>
            </w:r>
          </w:p>
        </w:tc>
      </w:tr>
      <w:tr w:rsidR="006D34E1" w14:paraId="5DFD7663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D974B0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HAMP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625E7D65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hepcidin antimicrobial peptide</w:t>
            </w:r>
          </w:p>
        </w:tc>
      </w:tr>
      <w:tr w:rsidR="006D34E1" w14:paraId="189CF4E2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B3A6FA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HIC1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A19BE0F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HIC ZBTB transcriptional repressor 1</w:t>
            </w:r>
          </w:p>
        </w:tc>
      </w:tr>
      <w:tr w:rsidR="006D34E1" w14:paraId="08F55549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6B34C0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HMGCR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3D3A1DD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3-hydroxy-3-methylglutaryl-CoA reductase</w:t>
            </w:r>
          </w:p>
        </w:tc>
      </w:tr>
      <w:tr w:rsidR="006D34E1" w14:paraId="56285F0C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D57543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HMOX1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6005779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heme oxygenase 1 </w:t>
            </w:r>
          </w:p>
        </w:tc>
      </w:tr>
      <w:tr w:rsidR="006D34E1" w14:paraId="7F2276B9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D341FF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HSF1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7497D064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heat shock transcription factor 1</w:t>
            </w:r>
          </w:p>
        </w:tc>
      </w:tr>
      <w:tr w:rsidR="006D34E1" w14:paraId="43FFEF1F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3194B6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HSPA5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122ED8C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heat shock protein family A (Hsp70) member 5</w:t>
            </w:r>
          </w:p>
        </w:tc>
      </w:tr>
      <w:tr w:rsidR="006D34E1" w14:paraId="2913ABF3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55B3E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HSPB1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30A3157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heat shock protein family B (small) member 1</w:t>
            </w:r>
          </w:p>
        </w:tc>
      </w:tr>
      <w:tr w:rsidR="006D34E1" w14:paraId="057BF1BD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B85ED8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IGFBP3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61B6EF2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insulin like growth factor binding protein 3</w:t>
            </w:r>
          </w:p>
        </w:tc>
      </w:tr>
      <w:tr w:rsidR="006D34E1" w14:paraId="5BC52A63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59F7F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IGFBP7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FF4C20D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insulin like growth factor binding protein 7</w:t>
            </w:r>
          </w:p>
        </w:tc>
      </w:tr>
      <w:tr w:rsidR="006D34E1" w14:paraId="50C2502C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F8049D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IREB2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6D5BD0D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iron responsive element binding protein 2</w:t>
            </w:r>
          </w:p>
        </w:tc>
      </w:tr>
      <w:tr w:rsidR="006D34E1" w14:paraId="0DC1B23C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8A8785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LOXL1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627DC37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lysyl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oxidase like 1</w:t>
            </w:r>
          </w:p>
        </w:tc>
      </w:tr>
      <w:tr w:rsidR="006D34E1" w14:paraId="78B2F63B" w14:textId="77777777" w:rsidTr="007B7B9A">
        <w:trPr>
          <w:trHeight w:val="300"/>
          <w:jc w:val="center"/>
        </w:trPr>
        <w:tc>
          <w:tcPr>
            <w:tcW w:w="1218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ADF6C21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LPCAT3</w:t>
            </w:r>
          </w:p>
        </w:tc>
        <w:tc>
          <w:tcPr>
            <w:tcW w:w="6531" w:type="dxa"/>
            <w:tcBorders>
              <w:bottom w:val="nil"/>
              <w:tl2br w:val="nil"/>
              <w:tr2bl w:val="nil"/>
            </w:tcBorders>
            <w:shd w:val="clear" w:color="auto" w:fill="auto"/>
          </w:tcPr>
          <w:p w14:paraId="48442101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lysophosphatidylcholine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acyltransferase 3</w:t>
            </w:r>
          </w:p>
        </w:tc>
      </w:tr>
      <w:tr w:rsidR="006D34E1" w14:paraId="76A28AA0" w14:textId="77777777" w:rsidTr="007B7B9A">
        <w:trPr>
          <w:trHeight w:val="300"/>
          <w:jc w:val="center"/>
        </w:trPr>
        <w:tc>
          <w:tcPr>
            <w:tcW w:w="12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9D3198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LRP1</w:t>
            </w:r>
          </w:p>
        </w:tc>
        <w:tc>
          <w:tcPr>
            <w:tcW w:w="6531" w:type="dxa"/>
            <w:tcBorders>
              <w:top w:val="nil"/>
              <w:bottom w:val="nil"/>
            </w:tcBorders>
            <w:shd w:val="clear" w:color="auto" w:fill="auto"/>
          </w:tcPr>
          <w:p w14:paraId="1D8446F3" w14:textId="77777777" w:rsidR="006D34E1" w:rsidRPr="006E0416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LDL receptor related protein 1</w:t>
            </w:r>
          </w:p>
        </w:tc>
      </w:tr>
      <w:tr w:rsidR="006D34E1" w14:paraId="2F25EB33" w14:textId="77777777" w:rsidTr="007B7B9A">
        <w:trPr>
          <w:trHeight w:val="233"/>
          <w:jc w:val="center"/>
        </w:trPr>
        <w:tc>
          <w:tcPr>
            <w:tcW w:w="1218" w:type="dxa"/>
            <w:tcBorders>
              <w:top w:val="nil"/>
              <w:bottom w:val="nil"/>
            </w:tcBorders>
            <w:shd w:val="clear" w:color="auto" w:fill="auto"/>
          </w:tcPr>
          <w:p w14:paraId="54AD1EB9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MT1G</w:t>
            </w:r>
          </w:p>
        </w:tc>
        <w:tc>
          <w:tcPr>
            <w:tcW w:w="6531" w:type="dxa"/>
            <w:tcBorders>
              <w:top w:val="nil"/>
              <w:bottom w:val="nil"/>
            </w:tcBorders>
            <w:shd w:val="clear" w:color="auto" w:fill="auto"/>
          </w:tcPr>
          <w:p w14:paraId="10809021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metallothionein 1G</w:t>
            </w:r>
          </w:p>
        </w:tc>
      </w:tr>
      <w:tr w:rsidR="006D34E1" w14:paraId="0AEE1326" w14:textId="77777777" w:rsidTr="007B7B9A">
        <w:trPr>
          <w:trHeight w:val="431"/>
          <w:jc w:val="center"/>
        </w:trPr>
        <w:tc>
          <w:tcPr>
            <w:tcW w:w="1218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5CBCD99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NCOA4</w:t>
            </w:r>
          </w:p>
        </w:tc>
        <w:tc>
          <w:tcPr>
            <w:tcW w:w="6531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53F57749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nuclear receptor coactivator 4</w:t>
            </w:r>
          </w:p>
        </w:tc>
      </w:tr>
      <w:tr w:rsidR="006D34E1" w14:paraId="1AB0DBB5" w14:textId="77777777" w:rsidTr="007B7B9A">
        <w:trPr>
          <w:trHeight w:val="431"/>
          <w:jc w:val="center"/>
        </w:trPr>
        <w:tc>
          <w:tcPr>
            <w:tcW w:w="1218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14:paraId="6A61544C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lastRenderedPageBreak/>
              <w:t>Gene</w:t>
            </w:r>
            <w:r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ab/>
            </w:r>
          </w:p>
        </w:tc>
        <w:tc>
          <w:tcPr>
            <w:tcW w:w="6531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14:paraId="32EBC9F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Description</w:t>
            </w:r>
          </w:p>
        </w:tc>
      </w:tr>
      <w:tr w:rsidR="006D34E1" w14:paraId="31226AA7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E97EB5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NFE2L2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1AE91F6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nuclear factor, erythroid 2 like 2</w:t>
            </w:r>
          </w:p>
        </w:tc>
      </w:tr>
      <w:tr w:rsidR="006D34E1" w14:paraId="59748A12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24BCF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PANX1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602EE16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pannexin 1</w:t>
            </w:r>
          </w:p>
        </w:tc>
      </w:tr>
      <w:tr w:rsidR="006D34E1" w14:paraId="0E1B6EB5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E1CAB3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PRDX6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7F2A2005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peroxiredoxin 6</w:t>
            </w:r>
          </w:p>
        </w:tc>
      </w:tr>
      <w:tr w:rsidR="006D34E1" w14:paraId="548CD554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72D837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PROCR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9DD943D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protein C receptor</w:t>
            </w:r>
          </w:p>
        </w:tc>
      </w:tr>
      <w:tr w:rsidR="006D34E1" w14:paraId="2D65D9EA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E0EA4E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PTGS2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48996AB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prostaglandin-endoperoxide synthase 2</w:t>
            </w:r>
          </w:p>
        </w:tc>
      </w:tr>
      <w:tr w:rsidR="006D34E1" w14:paraId="201BA219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5BDE6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RGCC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532FCD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regulator of cell cycle</w:t>
            </w:r>
          </w:p>
        </w:tc>
      </w:tr>
      <w:tr w:rsidR="006D34E1" w14:paraId="038D2156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265D91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RPL8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DE05E43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ribosomal protein L8</w:t>
            </w:r>
          </w:p>
        </w:tc>
      </w:tr>
      <w:tr w:rsidR="006D34E1" w14:paraId="1EE92D28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44906C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SAT1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9655134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spermidine/spermine N1-acetyltransferase 1</w:t>
            </w:r>
          </w:p>
        </w:tc>
      </w:tr>
      <w:tr w:rsidR="006D34E1" w14:paraId="1ED0568B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761545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SERPINE1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71AEBA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serpin family E member 1</w:t>
            </w:r>
          </w:p>
        </w:tc>
      </w:tr>
      <w:tr w:rsidR="006D34E1" w14:paraId="441BBC3E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94CE4A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SLC1A5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1CBAC4C7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solute carrier family 1 member 5</w:t>
            </w:r>
          </w:p>
        </w:tc>
      </w:tr>
      <w:tr w:rsidR="006D34E1" w14:paraId="1A0F1B4B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1167F8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SLC40A1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71CE7FF0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solute carrier family </w:t>
            </w:r>
            <w:proofErr w:type="gram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40 member</w:t>
            </w:r>
            <w:proofErr w:type="gram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1</w:t>
            </w:r>
          </w:p>
        </w:tc>
      </w:tr>
      <w:tr w:rsidR="006D34E1" w14:paraId="2B5D0BE1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96BE86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SLC7A11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217EFF3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solute carrier family </w:t>
            </w:r>
            <w:proofErr w:type="gram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7 member</w:t>
            </w:r>
            <w:proofErr w:type="gram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11</w:t>
            </w:r>
          </w:p>
        </w:tc>
      </w:tr>
      <w:tr w:rsidR="006D34E1" w14:paraId="701120C5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9D7EF9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STEAP3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41CCDD4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STEAP3 </w:t>
            </w: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metalloreductase</w:t>
            </w:r>
            <w:proofErr w:type="spellEnd"/>
          </w:p>
        </w:tc>
      </w:tr>
      <w:tr w:rsidR="006D34E1" w14:paraId="5722F2E0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30ED7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TF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7FD2FE3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transferrin</w:t>
            </w:r>
          </w:p>
        </w:tc>
      </w:tr>
      <w:tr w:rsidR="006D34E1" w14:paraId="26ED7689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C6C4A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TFRC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76348D2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transferrin receptor</w:t>
            </w:r>
          </w:p>
        </w:tc>
      </w:tr>
      <w:tr w:rsidR="006D34E1" w14:paraId="371E5C96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E91BDD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TP53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FDEF308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tumor protein p53 </w:t>
            </w:r>
          </w:p>
        </w:tc>
      </w:tr>
    </w:tbl>
    <w:p w14:paraId="22D2C8CD" w14:textId="77777777" w:rsidR="006D34E1" w:rsidRDefault="006D34E1" w:rsidP="006D34E1">
      <w:pPr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B6E1FF1" w14:textId="79EA8105" w:rsidR="006D34E1" w:rsidRPr="0037335C" w:rsidRDefault="006D34E1" w:rsidP="006D34E1">
      <w:pPr>
        <w:spacing w:line="480" w:lineRule="auto"/>
        <w:jc w:val="center"/>
        <w:rPr>
          <w:rFonts w:ascii="Times New Roman" w:eastAsia="MinionPro" w:hAnsi="Times New Roman" w:cs="Times New Roman"/>
          <w:b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Table </w:t>
      </w:r>
      <w:r w:rsidR="002B16C5">
        <w:rPr>
          <w:rFonts w:ascii="Times New Roman Bold" w:hAnsi="Times New Roman Bold" w:cs="Times New Roman Bold"/>
          <w:b/>
          <w:bCs/>
          <w:sz w:val="24"/>
          <w:szCs w:val="24"/>
        </w:rPr>
        <w:t>A</w:t>
      </w: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2 </w:t>
      </w:r>
      <w:r w:rsidRPr="0037335C">
        <w:rPr>
          <w:rFonts w:ascii="Times New Roman" w:eastAsia="MinionPro" w:hAnsi="Times New Roman" w:cs="Times New Roman"/>
          <w:b/>
          <w:sz w:val="24"/>
          <w:szCs w:val="24"/>
        </w:rPr>
        <w:t xml:space="preserve">Coefficients of 4 genes in the </w:t>
      </w:r>
      <w:proofErr w:type="spellStart"/>
      <w:r w:rsidRPr="0037335C">
        <w:rPr>
          <w:rFonts w:ascii="Times New Roman" w:eastAsia="MinionPro" w:hAnsi="Times New Roman" w:cs="Times New Roman"/>
          <w:b/>
          <w:sz w:val="24"/>
          <w:szCs w:val="24"/>
        </w:rPr>
        <w:t>modle</w:t>
      </w:r>
      <w:proofErr w:type="spellEnd"/>
      <w:r w:rsidRPr="0037335C">
        <w:rPr>
          <w:rFonts w:ascii="Times New Roman" w:eastAsia="MinionPro" w:hAnsi="Times New Roman" w:cs="Times New Roman"/>
          <w:b/>
          <w:sz w:val="24"/>
          <w:szCs w:val="24"/>
        </w:rPr>
        <w:t>.</w:t>
      </w:r>
    </w:p>
    <w:p w14:paraId="1ACC0E42" w14:textId="77777777" w:rsidR="006D34E1" w:rsidRDefault="006D34E1" w:rsidP="006D34E1">
      <w:pPr>
        <w:jc w:val="center"/>
        <w:rPr>
          <w:rFonts w:ascii="Times New Roman Bold" w:hAnsi="Times New Roman Bold" w:cs="Times New Roman Bold"/>
          <w:b/>
          <w:bCs/>
          <w:sz w:val="24"/>
          <w:szCs w:val="24"/>
        </w:rPr>
      </w:pPr>
    </w:p>
    <w:tbl>
      <w:tblPr>
        <w:tblW w:w="5137" w:type="dxa"/>
        <w:jc w:val="center"/>
        <w:tblLayout w:type="fixed"/>
        <w:tblLook w:val="04A0" w:firstRow="1" w:lastRow="0" w:firstColumn="1" w:lastColumn="0" w:noHBand="0" w:noVBand="1"/>
      </w:tblPr>
      <w:tblGrid>
        <w:gridCol w:w="1176"/>
        <w:gridCol w:w="1089"/>
        <w:gridCol w:w="1151"/>
        <w:gridCol w:w="1721"/>
      </w:tblGrid>
      <w:tr w:rsidR="006D34E1" w14:paraId="28026390" w14:textId="77777777" w:rsidTr="007B7B9A">
        <w:trPr>
          <w:trHeight w:val="312"/>
          <w:jc w:val="center"/>
        </w:trPr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4BCC2D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Genes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E497C9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Ghisq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9FF820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P value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FEB213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Coefficient</w:t>
            </w:r>
          </w:p>
        </w:tc>
      </w:tr>
      <w:tr w:rsidR="006D34E1" w14:paraId="2725218A" w14:textId="77777777" w:rsidTr="007B7B9A">
        <w:trPr>
          <w:trHeight w:val="312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24AEC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FANCD2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1481B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1.653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7FDC2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0.199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F0664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0.504</w:t>
            </w:r>
          </w:p>
        </w:tc>
      </w:tr>
      <w:tr w:rsidR="006D34E1" w14:paraId="6680D823" w14:textId="77777777" w:rsidTr="007B7B9A">
        <w:trPr>
          <w:trHeight w:val="312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48499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HMOX1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FB6C7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3.815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3B7EE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0.051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3CB73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0.264</w:t>
            </w:r>
          </w:p>
        </w:tc>
      </w:tr>
      <w:tr w:rsidR="006D34E1" w14:paraId="4AEF1BE1" w14:textId="77777777" w:rsidTr="007B7B9A">
        <w:trPr>
          <w:trHeight w:val="312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09CFD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IGFBP3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393CA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1.296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98C37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0.255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50009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0.235</w:t>
            </w:r>
          </w:p>
        </w:tc>
      </w:tr>
      <w:tr w:rsidR="006D34E1" w14:paraId="1389D0EF" w14:textId="77777777" w:rsidTr="007B7B9A">
        <w:trPr>
          <w:trHeight w:val="312"/>
          <w:jc w:val="center"/>
        </w:trPr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0D72EF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LPCAT3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FF1FC0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2.798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71FC4B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0.094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E8802C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0.267</w:t>
            </w:r>
          </w:p>
        </w:tc>
      </w:tr>
    </w:tbl>
    <w:p w14:paraId="2921161A" w14:textId="77777777" w:rsidR="006D34E1" w:rsidRPr="00DF6D61" w:rsidRDefault="006D34E1" w:rsidP="006D34E1">
      <w:pPr>
        <w:rPr>
          <w:sz w:val="24"/>
          <w:szCs w:val="24"/>
        </w:rPr>
      </w:pPr>
    </w:p>
    <w:p w14:paraId="5D3BBC7F" w14:textId="77777777" w:rsidR="001D482D" w:rsidRDefault="001D482D"/>
    <w:sectPr w:rsidR="001D482D" w:rsidSect="00F14D2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346D34" w14:textId="77777777" w:rsidR="00155021" w:rsidRDefault="00155021" w:rsidP="002B16C5">
      <w:r>
        <w:separator/>
      </w:r>
    </w:p>
  </w:endnote>
  <w:endnote w:type="continuationSeparator" w:id="0">
    <w:p w14:paraId="1943A259" w14:textId="77777777" w:rsidR="00155021" w:rsidRDefault="00155021" w:rsidP="002B1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MinionPro">
    <w:altName w:val="苹方-简"/>
    <w:charset w:val="00"/>
    <w:family w:val="auto"/>
    <w:pitch w:val="default"/>
  </w:font>
  <w:font w:name="Helvetica Neue">
    <w:altName w:val="Helvetica Neue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3DEA3" w14:textId="77777777" w:rsidR="00155021" w:rsidRDefault="00155021" w:rsidP="002B16C5">
      <w:r>
        <w:separator/>
      </w:r>
    </w:p>
  </w:footnote>
  <w:footnote w:type="continuationSeparator" w:id="0">
    <w:p w14:paraId="31EC6C5E" w14:textId="77777777" w:rsidR="00155021" w:rsidRDefault="00155021" w:rsidP="002B16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4E1"/>
    <w:rsid w:val="00055B93"/>
    <w:rsid w:val="00155021"/>
    <w:rsid w:val="001D482D"/>
    <w:rsid w:val="001D707E"/>
    <w:rsid w:val="00230E9C"/>
    <w:rsid w:val="002506F9"/>
    <w:rsid w:val="002637D2"/>
    <w:rsid w:val="002B16C5"/>
    <w:rsid w:val="002C639D"/>
    <w:rsid w:val="0037335C"/>
    <w:rsid w:val="00377A21"/>
    <w:rsid w:val="00473867"/>
    <w:rsid w:val="004A0B0A"/>
    <w:rsid w:val="004B089A"/>
    <w:rsid w:val="00534B48"/>
    <w:rsid w:val="005565BA"/>
    <w:rsid w:val="00597FC5"/>
    <w:rsid w:val="005D3D14"/>
    <w:rsid w:val="00680890"/>
    <w:rsid w:val="0069451A"/>
    <w:rsid w:val="006C4181"/>
    <w:rsid w:val="006D34E1"/>
    <w:rsid w:val="00786B8A"/>
    <w:rsid w:val="0083371F"/>
    <w:rsid w:val="008900CE"/>
    <w:rsid w:val="009E1C7B"/>
    <w:rsid w:val="00A463BD"/>
    <w:rsid w:val="00B24D91"/>
    <w:rsid w:val="00BF0ECA"/>
    <w:rsid w:val="00C31816"/>
    <w:rsid w:val="00CE16BE"/>
    <w:rsid w:val="00E138D7"/>
    <w:rsid w:val="00E77E23"/>
    <w:rsid w:val="00E8025B"/>
    <w:rsid w:val="00EC3316"/>
    <w:rsid w:val="00F7663A"/>
    <w:rsid w:val="00FA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C19BC"/>
  <w15:chartTrackingRefBased/>
  <w15:docId w15:val="{B32FB39D-0D46-6B4A-A163-4544826D7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34E1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16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16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16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16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368</Words>
  <Characters>2102</Characters>
  <Application>Microsoft Office Word</Application>
  <DocSecurity>0</DocSecurity>
  <Lines>17</Lines>
  <Paragraphs>4</Paragraphs>
  <ScaleCrop>false</ScaleCrop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1028982218@qq.com</dc:creator>
  <cp:keywords/>
  <dc:description/>
  <cp:lastModifiedBy>吴 嵽</cp:lastModifiedBy>
  <cp:revision>3</cp:revision>
  <dcterms:created xsi:type="dcterms:W3CDTF">2021-08-11T09:59:00Z</dcterms:created>
  <dcterms:modified xsi:type="dcterms:W3CDTF">2022-04-20T09:35:00Z</dcterms:modified>
</cp:coreProperties>
</file>