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E3B3A" w14:textId="1493400F" w:rsidR="006D34E1" w:rsidRDefault="006D34E1" w:rsidP="006D34E1">
      <w:pPr>
        <w:jc w:val="center"/>
        <w:rPr>
          <w:rFonts w:ascii="Times New Roman Bold" w:hAnsi="Times New Roman Bold" w:cs="Times New Roman Bold"/>
          <w:b/>
          <w:bCs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Table S1 </w:t>
      </w:r>
      <w:r w:rsidRPr="006D34E1">
        <w:rPr>
          <w:rFonts w:ascii="Times New Roman" w:eastAsia="MinionPro" w:hAnsi="Times New Roman" w:cs="Times New Roman"/>
          <w:bCs/>
          <w:sz w:val="24"/>
          <w:szCs w:val="24"/>
        </w:rPr>
        <w:t xml:space="preserve">55 </w:t>
      </w:r>
      <w:r w:rsidRPr="006D34E1">
        <w:rPr>
          <w:rFonts w:ascii="Times New Roman Bold" w:eastAsia="MinionPro" w:hAnsi="Times New Roman Bold" w:cs="Times New Roman Bold"/>
          <w:bCs/>
          <w:sz w:val="24"/>
          <w:szCs w:val="24"/>
        </w:rPr>
        <w:t>f</w:t>
      </w:r>
      <w:r w:rsidRPr="006D34E1">
        <w:rPr>
          <w:rFonts w:ascii="Times New Roman Bold" w:hAnsi="Times New Roman Bold" w:cs="Times New Roman Bold"/>
          <w:bCs/>
          <w:sz w:val="24"/>
          <w:szCs w:val="24"/>
        </w:rPr>
        <w:t>erroptosis-related genes were retrieved from previous studies.</w:t>
      </w:r>
    </w:p>
    <w:p w14:paraId="6B9302F9" w14:textId="77777777" w:rsidR="006D34E1" w:rsidRDefault="006D34E1" w:rsidP="006D34E1">
      <w:pPr>
        <w:jc w:val="center"/>
        <w:rPr>
          <w:rFonts w:ascii="Times New Roman Bold" w:hAnsi="Times New Roman Bold" w:cs="Times New Roman Bold"/>
          <w:b/>
          <w:bCs/>
          <w:sz w:val="24"/>
          <w:szCs w:val="24"/>
        </w:rPr>
      </w:pPr>
    </w:p>
    <w:tbl>
      <w:tblPr>
        <w:tblW w:w="7749" w:type="dxa"/>
        <w:jc w:val="center"/>
        <w:tblBorders>
          <w:top w:val="single" w:sz="4" w:space="0" w:color="A5A5A5"/>
          <w:bottom w:val="single" w:sz="4" w:space="0" w:color="000000" w:themeColor="text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8"/>
        <w:gridCol w:w="6531"/>
      </w:tblGrid>
      <w:tr w:rsidR="006D34E1" w14:paraId="3969ED8F" w14:textId="77777777" w:rsidTr="007B7B9A">
        <w:trPr>
          <w:trHeight w:val="296"/>
          <w:jc w:val="center"/>
        </w:trPr>
        <w:tc>
          <w:tcPr>
            <w:tcW w:w="1218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14:paraId="01E601AC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Gene</w:t>
            </w:r>
            <w:r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ab/>
            </w:r>
          </w:p>
        </w:tc>
        <w:tc>
          <w:tcPr>
            <w:tcW w:w="6531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14:paraId="6FDAD6A8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Description</w:t>
            </w:r>
          </w:p>
        </w:tc>
      </w:tr>
      <w:tr w:rsidR="006D34E1" w14:paraId="7A6ED061" w14:textId="77777777" w:rsidTr="007B7B9A">
        <w:trPr>
          <w:trHeight w:val="300"/>
          <w:jc w:val="center"/>
        </w:trPr>
        <w:tc>
          <w:tcPr>
            <w:tcW w:w="1218" w:type="dxa"/>
            <w:tcBorders>
              <w:top w:val="single" w:sz="8" w:space="0" w:color="000000" w:themeColor="text1"/>
              <w:tl2br w:val="nil"/>
              <w:tr2bl w:val="nil"/>
            </w:tcBorders>
            <w:shd w:val="clear" w:color="auto" w:fill="auto"/>
            <w:vAlign w:val="center"/>
          </w:tcPr>
          <w:p w14:paraId="2FCB618A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ACSF2</w:t>
            </w:r>
          </w:p>
        </w:tc>
        <w:tc>
          <w:tcPr>
            <w:tcW w:w="6531" w:type="dxa"/>
            <w:tcBorders>
              <w:top w:val="single" w:sz="8" w:space="0" w:color="000000" w:themeColor="text1"/>
              <w:tl2br w:val="nil"/>
              <w:tr2bl w:val="nil"/>
            </w:tcBorders>
            <w:shd w:val="clear" w:color="auto" w:fill="auto"/>
          </w:tcPr>
          <w:p w14:paraId="2869B5C3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acyl-CoA synthetase family member 2 </w:t>
            </w:r>
          </w:p>
        </w:tc>
      </w:tr>
      <w:tr w:rsidR="006D34E1" w14:paraId="5F0944D1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D1194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ACSL4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9D80374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acyl-CoA synthetase long chain family member 4</w:t>
            </w:r>
          </w:p>
        </w:tc>
      </w:tr>
      <w:tr w:rsidR="006D34E1" w14:paraId="33B9BC2F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A1F14D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AKR1C1-3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CB2D59D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aldo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-keto reductase family 1 member C1</w:t>
            </w:r>
          </w:p>
        </w:tc>
      </w:tr>
      <w:tr w:rsidR="006D34E1" w14:paraId="31527EFD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751556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ALDH1L2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61C08245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aldehyde dehydrogenase 1 family member L2</w:t>
            </w:r>
          </w:p>
        </w:tc>
      </w:tr>
      <w:tr w:rsidR="006D34E1" w14:paraId="216A887A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E754B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ALOX5AP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5469FBB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arachidonate 5-lipoxygenase activating</w:t>
            </w:r>
          </w:p>
        </w:tc>
      </w:tr>
      <w:tr w:rsidR="006D34E1" w14:paraId="37FD224C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026500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ATP5G3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69E958B6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ATP synthase, </w:t>
            </w: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H+transporting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, mitochondrial </w:t>
            </w: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Fo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complex subunitC3(subunit9)</w:t>
            </w:r>
          </w:p>
        </w:tc>
      </w:tr>
      <w:tr w:rsidR="006D34E1" w14:paraId="2AE8575E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991D5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BDNF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0FC5226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brain derived neurotrophic factor</w:t>
            </w:r>
          </w:p>
        </w:tc>
      </w:tr>
      <w:tr w:rsidR="006D34E1" w14:paraId="4E7A047C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6C89A4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CARS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14E91FEA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cysteinyl-tRNA synthetase</w:t>
            </w:r>
          </w:p>
        </w:tc>
      </w:tr>
      <w:tr w:rsidR="006D34E1" w14:paraId="2BAFB8EA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AF6E4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CD44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1AE6D9B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CD44 molecule</w:t>
            </w:r>
          </w:p>
        </w:tc>
      </w:tr>
      <w:tr w:rsidR="006D34E1" w14:paraId="74007D2C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55A82D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CDKN1A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64217E8B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cyclin dependent kinase inhibitor 1A</w:t>
            </w:r>
          </w:p>
        </w:tc>
      </w:tr>
      <w:tr w:rsidR="006D34E1" w14:paraId="6521A934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F09A7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CHAC1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EB23180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ChaC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Glutathione Specific Gamma- </w:t>
            </w: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Glutamylcyclotransferase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1</w:t>
            </w:r>
          </w:p>
        </w:tc>
      </w:tr>
      <w:tr w:rsidR="006D34E1" w14:paraId="12A2D6DF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52873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CISD1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ECDA795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CDGSH iron sulfur domain 1</w:t>
            </w:r>
          </w:p>
        </w:tc>
      </w:tr>
      <w:tr w:rsidR="006D34E1" w14:paraId="04EC72C5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9F764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CS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B346AA7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citrate synthase</w:t>
            </w:r>
          </w:p>
        </w:tc>
      </w:tr>
      <w:tr w:rsidR="006D34E1" w14:paraId="3096B44A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FBAAD5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DDIT3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AD5A138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DNA damage inducible transcript 3</w:t>
            </w:r>
          </w:p>
        </w:tc>
      </w:tr>
      <w:tr w:rsidR="006D34E1" w14:paraId="57ABC8DD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8F57A5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DPP4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62229D6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dipeptidyl peptidase 4 </w:t>
            </w:r>
          </w:p>
        </w:tc>
      </w:tr>
      <w:tr w:rsidR="006D34E1" w14:paraId="5A9771C6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45A31E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DUSP1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E8FB820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dual specificity phosphatase 1</w:t>
            </w:r>
          </w:p>
        </w:tc>
      </w:tr>
      <w:tr w:rsidR="006D34E1" w14:paraId="6FBBC75D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4A413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ELAVL1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A47635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ELAV like RNA binding protein 1</w:t>
            </w:r>
          </w:p>
        </w:tc>
      </w:tr>
      <w:tr w:rsidR="006D34E1" w14:paraId="200930FA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DC4029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FANCD2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99624A9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FA complementation group D2</w:t>
            </w:r>
          </w:p>
        </w:tc>
      </w:tr>
      <w:tr w:rsidR="006D34E1" w14:paraId="7A1665C5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A8A889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FTH1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0564EB6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ferritin heavy chain 1</w:t>
            </w:r>
          </w:p>
        </w:tc>
      </w:tr>
      <w:tr w:rsidR="006D34E1" w14:paraId="31560555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B259C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GADD45B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5EEB302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growth arrest and DNA damage inducible beta</w:t>
            </w:r>
          </w:p>
        </w:tc>
      </w:tr>
      <w:tr w:rsidR="006D34E1" w14:paraId="0FE42A8D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174ACC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GCLC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49D4170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glutamate-cysteine ligase catalytic subunit</w:t>
            </w:r>
          </w:p>
        </w:tc>
      </w:tr>
      <w:tr w:rsidR="006D34E1" w14:paraId="0C113877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113ED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GCLM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EA6477C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glutamate-cysteine ligase, modifier subunit</w:t>
            </w:r>
          </w:p>
        </w:tc>
      </w:tr>
      <w:tr w:rsidR="006D34E1" w14:paraId="232BC12F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AFED99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GPX4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773ABB2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glutathione peroxidase 4</w:t>
            </w:r>
          </w:p>
        </w:tc>
      </w:tr>
      <w:tr w:rsidR="006D34E1" w14:paraId="1B35465F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9EEA16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GSS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B8728C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glutathione synthetase</w:t>
            </w:r>
          </w:p>
        </w:tc>
      </w:tr>
      <w:tr w:rsidR="006D34E1" w14:paraId="5DFD7663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974B0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HAMP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625E7D65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hepcidin antimicrobial peptide</w:t>
            </w:r>
          </w:p>
        </w:tc>
      </w:tr>
      <w:tr w:rsidR="006D34E1" w14:paraId="189CF4E2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3A6FA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HIC1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A19BE0F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HIC ZBTB transcriptional repressor 1</w:t>
            </w:r>
          </w:p>
        </w:tc>
      </w:tr>
      <w:tr w:rsidR="006D34E1" w14:paraId="08F55549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6B34C0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HMGCR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3D3A1DD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3-hydroxy-3-methylglutaryl-CoA reductase</w:t>
            </w:r>
          </w:p>
        </w:tc>
      </w:tr>
      <w:tr w:rsidR="006D34E1" w14:paraId="56285F0C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D57543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HMOX1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6005779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heme oxygenase 1 </w:t>
            </w:r>
          </w:p>
        </w:tc>
      </w:tr>
      <w:tr w:rsidR="006D34E1" w14:paraId="7F2276B9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341FF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HSF1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7497D064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heat shock transcription factor 1</w:t>
            </w:r>
          </w:p>
        </w:tc>
      </w:tr>
      <w:tr w:rsidR="006D34E1" w14:paraId="43FFEF1F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3194B6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HSPA5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122ED8C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heat shock protein family A (Hsp70) member 5</w:t>
            </w:r>
          </w:p>
        </w:tc>
      </w:tr>
      <w:tr w:rsidR="006D34E1" w14:paraId="2913ABF3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55B3E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HSPB1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30A3157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heat shock protein family B (small) member 1</w:t>
            </w:r>
          </w:p>
        </w:tc>
      </w:tr>
      <w:tr w:rsidR="006D34E1" w14:paraId="057BF1BD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B85ED8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IGFBP3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61B6EF2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insulin like growth factor binding protein 3</w:t>
            </w:r>
          </w:p>
        </w:tc>
      </w:tr>
      <w:tr w:rsidR="006D34E1" w14:paraId="5BC52A63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59F7F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IGFBP7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FF4C20D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insulin like growth factor binding protein 7</w:t>
            </w:r>
          </w:p>
        </w:tc>
      </w:tr>
      <w:tr w:rsidR="006D34E1" w14:paraId="50C2502C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F8049D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IREB2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6D5BD0D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iron responsive element binding protein 2</w:t>
            </w:r>
          </w:p>
        </w:tc>
      </w:tr>
      <w:tr w:rsidR="006D34E1" w14:paraId="0DC1B23C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8A8785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LOXL1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627DC37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lysyl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oxidase like 1</w:t>
            </w:r>
          </w:p>
        </w:tc>
      </w:tr>
      <w:tr w:rsidR="006D34E1" w14:paraId="78B2F63B" w14:textId="77777777" w:rsidTr="007B7B9A">
        <w:trPr>
          <w:trHeight w:val="300"/>
          <w:jc w:val="center"/>
        </w:trPr>
        <w:tc>
          <w:tcPr>
            <w:tcW w:w="1218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ADF6C21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LPCAT3</w:t>
            </w:r>
          </w:p>
        </w:tc>
        <w:tc>
          <w:tcPr>
            <w:tcW w:w="6531" w:type="dxa"/>
            <w:tcBorders>
              <w:bottom w:val="nil"/>
              <w:tl2br w:val="nil"/>
              <w:tr2bl w:val="nil"/>
            </w:tcBorders>
            <w:shd w:val="clear" w:color="auto" w:fill="auto"/>
          </w:tcPr>
          <w:p w14:paraId="48442101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lysophosphatidylcholine</w:t>
            </w:r>
            <w:proofErr w:type="spell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acyltransferase 3</w:t>
            </w:r>
          </w:p>
        </w:tc>
      </w:tr>
      <w:tr w:rsidR="006D34E1" w14:paraId="76A28AA0" w14:textId="77777777" w:rsidTr="007B7B9A">
        <w:trPr>
          <w:trHeight w:val="300"/>
          <w:jc w:val="center"/>
        </w:trPr>
        <w:tc>
          <w:tcPr>
            <w:tcW w:w="12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9D3198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LRP1</w:t>
            </w:r>
          </w:p>
        </w:tc>
        <w:tc>
          <w:tcPr>
            <w:tcW w:w="6531" w:type="dxa"/>
            <w:tcBorders>
              <w:top w:val="nil"/>
              <w:bottom w:val="nil"/>
            </w:tcBorders>
            <w:shd w:val="clear" w:color="auto" w:fill="auto"/>
          </w:tcPr>
          <w:p w14:paraId="1D8446F3" w14:textId="77777777" w:rsidR="006D34E1" w:rsidRPr="006E0416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LDL receptor related protein 1</w:t>
            </w:r>
          </w:p>
        </w:tc>
      </w:tr>
      <w:tr w:rsidR="006D34E1" w14:paraId="2F25EB33" w14:textId="77777777" w:rsidTr="007B7B9A">
        <w:trPr>
          <w:trHeight w:val="233"/>
          <w:jc w:val="center"/>
        </w:trPr>
        <w:tc>
          <w:tcPr>
            <w:tcW w:w="1218" w:type="dxa"/>
            <w:tcBorders>
              <w:top w:val="nil"/>
              <w:bottom w:val="nil"/>
            </w:tcBorders>
            <w:shd w:val="clear" w:color="auto" w:fill="auto"/>
          </w:tcPr>
          <w:p w14:paraId="54AD1EB9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MT1G</w:t>
            </w:r>
          </w:p>
        </w:tc>
        <w:tc>
          <w:tcPr>
            <w:tcW w:w="6531" w:type="dxa"/>
            <w:tcBorders>
              <w:top w:val="nil"/>
              <w:bottom w:val="nil"/>
            </w:tcBorders>
            <w:shd w:val="clear" w:color="auto" w:fill="auto"/>
          </w:tcPr>
          <w:p w14:paraId="10809021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metallothionein 1G</w:t>
            </w:r>
          </w:p>
        </w:tc>
      </w:tr>
      <w:tr w:rsidR="006D34E1" w14:paraId="0AEE1326" w14:textId="77777777" w:rsidTr="007B7B9A">
        <w:trPr>
          <w:trHeight w:val="431"/>
          <w:jc w:val="center"/>
        </w:trPr>
        <w:tc>
          <w:tcPr>
            <w:tcW w:w="1218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5CBCD99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NCOA4</w:t>
            </w:r>
          </w:p>
        </w:tc>
        <w:tc>
          <w:tcPr>
            <w:tcW w:w="6531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14:paraId="53F57749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nuclear receptor coactivator 4</w:t>
            </w:r>
          </w:p>
        </w:tc>
      </w:tr>
      <w:tr w:rsidR="006D34E1" w14:paraId="1AB0DBB5" w14:textId="77777777" w:rsidTr="007B7B9A">
        <w:trPr>
          <w:trHeight w:val="431"/>
          <w:jc w:val="center"/>
        </w:trPr>
        <w:tc>
          <w:tcPr>
            <w:tcW w:w="1218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14:paraId="6A61544C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lastRenderedPageBreak/>
              <w:t>Gene</w:t>
            </w:r>
            <w:r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ab/>
            </w:r>
          </w:p>
        </w:tc>
        <w:tc>
          <w:tcPr>
            <w:tcW w:w="6531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14:paraId="32EBC9F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Bold" w:eastAsia="Helvetica Neue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 Neue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Description</w:t>
            </w:r>
          </w:p>
        </w:tc>
      </w:tr>
      <w:tr w:rsidR="006D34E1" w14:paraId="31226AA7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E97EB5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NFE2L2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1AE91F6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nuclear factor, erythroid 2 like 2</w:t>
            </w:r>
          </w:p>
        </w:tc>
      </w:tr>
      <w:tr w:rsidR="006D34E1" w14:paraId="59748A12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24BCF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PANX1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602EE16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pannexin 1</w:t>
            </w:r>
          </w:p>
        </w:tc>
      </w:tr>
      <w:tr w:rsidR="006D34E1" w14:paraId="0E1B6EB5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E1CAB3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PRDX6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7F2A2005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peroxiredoxin 6</w:t>
            </w:r>
          </w:p>
        </w:tc>
      </w:tr>
      <w:tr w:rsidR="006D34E1" w14:paraId="548CD554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72D837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PROCR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9DD943D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protein C receptor</w:t>
            </w:r>
          </w:p>
        </w:tc>
      </w:tr>
      <w:tr w:rsidR="006D34E1" w14:paraId="2D65D9EA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0EA4E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PTGS2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048996AB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prostaglandin-endoperoxide synthase 2</w:t>
            </w:r>
          </w:p>
        </w:tc>
      </w:tr>
      <w:tr w:rsidR="006D34E1" w14:paraId="201BA219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5BDE6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RGCC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532FCD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regulator of cell cycle</w:t>
            </w:r>
          </w:p>
        </w:tc>
      </w:tr>
      <w:tr w:rsidR="006D34E1" w14:paraId="038D2156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265D91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RPL8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DE05E43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ribosomal protein L8</w:t>
            </w:r>
          </w:p>
        </w:tc>
      </w:tr>
      <w:tr w:rsidR="006D34E1" w14:paraId="1EE92D28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44906C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SAT1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9655134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spermidine/spermine N1-acetyltransferase 1</w:t>
            </w:r>
          </w:p>
        </w:tc>
      </w:tr>
      <w:tr w:rsidR="006D34E1" w14:paraId="1ED0568B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61545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SERPINE1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371AEBAE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serpin family E member 1</w:t>
            </w:r>
          </w:p>
        </w:tc>
      </w:tr>
      <w:tr w:rsidR="006D34E1" w14:paraId="441BBC3E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94CE4A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SLC1A5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1CBAC4C7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solute carrier family 1 member 5</w:t>
            </w:r>
          </w:p>
        </w:tc>
      </w:tr>
      <w:tr w:rsidR="006D34E1" w14:paraId="1A0F1B4B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1167F8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SLC40A1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71CE7FF0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solute carrier family </w:t>
            </w:r>
            <w:proofErr w:type="gram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40 member</w:t>
            </w:r>
            <w:proofErr w:type="gram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1</w:t>
            </w:r>
          </w:p>
        </w:tc>
      </w:tr>
      <w:tr w:rsidR="006D34E1" w14:paraId="2B5D0BE1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96BE86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SLC7A11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217EFF3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solute carrier family </w:t>
            </w:r>
            <w:proofErr w:type="gram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7 member</w:t>
            </w:r>
            <w:proofErr w:type="gramEnd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 11</w:t>
            </w:r>
          </w:p>
        </w:tc>
      </w:tr>
      <w:tr w:rsidR="006D34E1" w14:paraId="701120C5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9D7EF9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STEAP3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541CCDD4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STEAP3 </w:t>
            </w:r>
            <w:proofErr w:type="spellStart"/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metalloreductase</w:t>
            </w:r>
            <w:proofErr w:type="spellEnd"/>
          </w:p>
        </w:tc>
      </w:tr>
      <w:tr w:rsidR="006D34E1" w14:paraId="5722F2E0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30ED7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TF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7FD2FE3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transferrin</w:t>
            </w:r>
          </w:p>
        </w:tc>
      </w:tr>
      <w:tr w:rsidR="006D34E1" w14:paraId="26ED7689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C6C4A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TFRC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276348D2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transferrin receptor</w:t>
            </w:r>
          </w:p>
        </w:tc>
      </w:tr>
      <w:tr w:rsidR="006D34E1" w14:paraId="371E5C96" w14:textId="77777777" w:rsidTr="007B7B9A">
        <w:trPr>
          <w:trHeight w:val="300"/>
          <w:jc w:val="center"/>
        </w:trPr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E91BDD" w14:textId="77777777" w:rsidR="006D34E1" w:rsidRDefault="006D34E1" w:rsidP="007B7B9A">
            <w:pPr>
              <w:widowControl/>
              <w:jc w:val="left"/>
              <w:textAlignment w:val="center"/>
              <w:rPr>
                <w:rFonts w:ascii="Times New Roman Bold" w:eastAsia="Helvetica" w:hAnsi="Times New Roman Bold" w:cs="Times New Roman Bold"/>
                <w:b/>
                <w:color w:val="000000"/>
                <w:sz w:val="24"/>
                <w:szCs w:val="24"/>
              </w:rPr>
            </w:pPr>
            <w:r>
              <w:rPr>
                <w:rFonts w:ascii="Times New Roman Bold" w:eastAsia="Helvetica" w:hAnsi="Times New Roman Bold" w:cs="Times New Roman Bold"/>
                <w:b/>
                <w:color w:val="000000"/>
                <w:kern w:val="0"/>
                <w:sz w:val="24"/>
                <w:szCs w:val="24"/>
                <w:lang w:bidi="ar"/>
              </w:rPr>
              <w:t>TP53</w:t>
            </w:r>
          </w:p>
        </w:tc>
        <w:tc>
          <w:tcPr>
            <w:tcW w:w="6531" w:type="dxa"/>
            <w:tcBorders>
              <w:tl2br w:val="nil"/>
              <w:tr2bl w:val="nil"/>
            </w:tcBorders>
            <w:shd w:val="clear" w:color="auto" w:fill="auto"/>
          </w:tcPr>
          <w:p w14:paraId="4FDEF308" w14:textId="77777777" w:rsidR="006D34E1" w:rsidRDefault="006D34E1" w:rsidP="007B7B9A">
            <w:pPr>
              <w:widowControl/>
              <w:jc w:val="left"/>
              <w:textAlignment w:val="top"/>
              <w:rPr>
                <w:rFonts w:ascii="Times New Roman Regular" w:eastAsia="Helvetica Neue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ascii="Times New Roman Regular" w:eastAsia="Helvetica Neue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 xml:space="preserve">tumor protein p53 </w:t>
            </w:r>
          </w:p>
        </w:tc>
      </w:tr>
    </w:tbl>
    <w:p w14:paraId="22D2C8CD" w14:textId="77777777" w:rsidR="006D34E1" w:rsidRDefault="006D34E1" w:rsidP="006D34E1">
      <w:pPr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B6E1FF1" w14:textId="76143E0F" w:rsidR="006D34E1" w:rsidRPr="006D34E1" w:rsidRDefault="006D34E1" w:rsidP="006D34E1">
      <w:pPr>
        <w:spacing w:line="480" w:lineRule="auto"/>
        <w:jc w:val="center"/>
        <w:rPr>
          <w:rFonts w:ascii="Times New Roman" w:eastAsia="MinionPro" w:hAnsi="Times New Roman" w:cs="Times New Roman" w:hint="eastAsia"/>
          <w:bCs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Table S2 </w:t>
      </w:r>
      <w:r w:rsidRPr="006D34E1">
        <w:rPr>
          <w:rFonts w:ascii="Times New Roman" w:eastAsia="MinionPro" w:hAnsi="Times New Roman" w:cs="Times New Roman"/>
          <w:bCs/>
          <w:sz w:val="24"/>
          <w:szCs w:val="24"/>
        </w:rPr>
        <w:t xml:space="preserve">Coefficients of 4 genes in the </w:t>
      </w:r>
      <w:proofErr w:type="spellStart"/>
      <w:r w:rsidRPr="006D34E1">
        <w:rPr>
          <w:rFonts w:ascii="Times New Roman" w:eastAsia="MinionPro" w:hAnsi="Times New Roman" w:cs="Times New Roman"/>
          <w:bCs/>
          <w:sz w:val="24"/>
          <w:szCs w:val="24"/>
        </w:rPr>
        <w:t>modle</w:t>
      </w:r>
      <w:proofErr w:type="spellEnd"/>
      <w:r w:rsidRPr="006D34E1">
        <w:rPr>
          <w:rFonts w:ascii="Times New Roman" w:eastAsia="MinionPro" w:hAnsi="Times New Roman" w:cs="Times New Roman"/>
          <w:bCs/>
          <w:sz w:val="24"/>
          <w:szCs w:val="24"/>
        </w:rPr>
        <w:t>.</w:t>
      </w:r>
    </w:p>
    <w:p w14:paraId="1ACC0E42" w14:textId="77777777" w:rsidR="006D34E1" w:rsidRDefault="006D34E1" w:rsidP="006D34E1">
      <w:pPr>
        <w:jc w:val="center"/>
        <w:rPr>
          <w:rFonts w:ascii="Times New Roman Bold" w:hAnsi="Times New Roman Bold" w:cs="Times New Roman Bold"/>
          <w:b/>
          <w:bCs/>
          <w:sz w:val="24"/>
          <w:szCs w:val="24"/>
        </w:rPr>
      </w:pPr>
    </w:p>
    <w:tbl>
      <w:tblPr>
        <w:tblW w:w="5137" w:type="dxa"/>
        <w:jc w:val="center"/>
        <w:tblLayout w:type="fixed"/>
        <w:tblLook w:val="04A0" w:firstRow="1" w:lastRow="0" w:firstColumn="1" w:lastColumn="0" w:noHBand="0" w:noVBand="1"/>
      </w:tblPr>
      <w:tblGrid>
        <w:gridCol w:w="1176"/>
        <w:gridCol w:w="1089"/>
        <w:gridCol w:w="1151"/>
        <w:gridCol w:w="1721"/>
      </w:tblGrid>
      <w:tr w:rsidR="006D34E1" w14:paraId="28026390" w14:textId="77777777" w:rsidTr="007B7B9A">
        <w:trPr>
          <w:trHeight w:val="312"/>
          <w:jc w:val="center"/>
        </w:trPr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4BCC2D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Genes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E497C9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Ghisq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9FF820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FEB213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Coefficient</w:t>
            </w:r>
          </w:p>
        </w:tc>
      </w:tr>
      <w:tr w:rsidR="006D34E1" w14:paraId="2725218A" w14:textId="77777777" w:rsidTr="007B7B9A">
        <w:trPr>
          <w:trHeight w:val="312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24AEC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FANCD2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1481B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1.653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7FDC2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0.199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F0664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0.504</w:t>
            </w:r>
          </w:p>
        </w:tc>
      </w:tr>
      <w:tr w:rsidR="006D34E1" w14:paraId="6680D823" w14:textId="77777777" w:rsidTr="007B7B9A">
        <w:trPr>
          <w:trHeight w:val="312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48499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HMOX1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FB6C7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3.815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3B7EE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0.051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3CB73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0.264</w:t>
            </w:r>
          </w:p>
        </w:tc>
      </w:tr>
      <w:tr w:rsidR="006D34E1" w14:paraId="4AEF1BE1" w14:textId="77777777" w:rsidTr="007B7B9A">
        <w:trPr>
          <w:trHeight w:val="312"/>
          <w:jc w:val="center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09CFD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IGFBP3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393CA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1.296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98C37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0.255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50009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0.235</w:t>
            </w:r>
          </w:p>
        </w:tc>
      </w:tr>
      <w:tr w:rsidR="006D34E1" w14:paraId="1389D0EF" w14:textId="77777777" w:rsidTr="007B7B9A">
        <w:trPr>
          <w:trHeight w:val="312"/>
          <w:jc w:val="center"/>
        </w:trPr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0D72EF" w14:textId="77777777" w:rsidR="006D34E1" w:rsidRDefault="006D34E1" w:rsidP="007B7B9A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Bold" w:eastAsia="宋体" w:hAnsi="Times New Roman Bold" w:cs="Times New Roman Bold"/>
                <w:b/>
                <w:bCs/>
                <w:color w:val="000000"/>
                <w:kern w:val="0"/>
                <w:sz w:val="24"/>
                <w:szCs w:val="24"/>
              </w:rPr>
              <w:t>LPCAT3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FF1FC0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2.798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71FC4B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0.094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E8802C" w14:textId="77777777" w:rsidR="006D34E1" w:rsidRDefault="006D34E1" w:rsidP="007B7B9A">
            <w:pPr>
              <w:widowControl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4"/>
                <w:szCs w:val="24"/>
              </w:rPr>
              <w:t>0.267</w:t>
            </w:r>
          </w:p>
        </w:tc>
      </w:tr>
    </w:tbl>
    <w:p w14:paraId="2921161A" w14:textId="77777777" w:rsidR="006D34E1" w:rsidRPr="00DF6D61" w:rsidRDefault="006D34E1" w:rsidP="006D34E1">
      <w:pPr>
        <w:rPr>
          <w:sz w:val="24"/>
          <w:szCs w:val="24"/>
        </w:rPr>
      </w:pPr>
    </w:p>
    <w:p w14:paraId="5D3BBC7F" w14:textId="77777777" w:rsidR="001D482D" w:rsidRDefault="001D482D"/>
    <w:sectPr w:rsidR="001D482D" w:rsidSect="00F14D2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 Bold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MinionPro">
    <w:altName w:val="苹方-简"/>
    <w:panose1 w:val="020B0604020202020204"/>
    <w:charset w:val="00"/>
    <w:family w:val="auto"/>
    <w:pitch w:val="default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 Regular">
    <w:altName w:val="Arial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4E1"/>
    <w:rsid w:val="00055B93"/>
    <w:rsid w:val="001D482D"/>
    <w:rsid w:val="001D707E"/>
    <w:rsid w:val="00230E9C"/>
    <w:rsid w:val="002637D2"/>
    <w:rsid w:val="002C639D"/>
    <w:rsid w:val="00377A21"/>
    <w:rsid w:val="00473867"/>
    <w:rsid w:val="004A0B0A"/>
    <w:rsid w:val="004B089A"/>
    <w:rsid w:val="00534B48"/>
    <w:rsid w:val="005565BA"/>
    <w:rsid w:val="00597FC5"/>
    <w:rsid w:val="005D3D14"/>
    <w:rsid w:val="00680890"/>
    <w:rsid w:val="0069451A"/>
    <w:rsid w:val="006C4181"/>
    <w:rsid w:val="006D34E1"/>
    <w:rsid w:val="00786B8A"/>
    <w:rsid w:val="0083371F"/>
    <w:rsid w:val="008900CE"/>
    <w:rsid w:val="009E1C7B"/>
    <w:rsid w:val="00A463BD"/>
    <w:rsid w:val="00B24D91"/>
    <w:rsid w:val="00BF0ECA"/>
    <w:rsid w:val="00C31816"/>
    <w:rsid w:val="00CE16BE"/>
    <w:rsid w:val="00E138D7"/>
    <w:rsid w:val="00E77E23"/>
    <w:rsid w:val="00E8025B"/>
    <w:rsid w:val="00EC3316"/>
    <w:rsid w:val="00F7663A"/>
    <w:rsid w:val="00FA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8C19BC"/>
  <w15:chartTrackingRefBased/>
  <w15:docId w15:val="{B32FB39D-0D46-6B4A-A163-4544826D7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34E1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1028982218@qq.com</dc:creator>
  <cp:keywords/>
  <dc:description/>
  <cp:lastModifiedBy>1028982218@qq.com</cp:lastModifiedBy>
  <cp:revision>1</cp:revision>
  <dcterms:created xsi:type="dcterms:W3CDTF">2021-08-11T09:59:00Z</dcterms:created>
  <dcterms:modified xsi:type="dcterms:W3CDTF">2021-08-11T10:02:00Z</dcterms:modified>
</cp:coreProperties>
</file>