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47C9" w14:textId="77777777" w:rsidR="00887882" w:rsidRDefault="00887882" w:rsidP="00887882">
      <w:pPr>
        <w:spacing w:line="480" w:lineRule="auto"/>
        <w:jc w:val="both"/>
        <w:rPr>
          <w:rFonts w:asciiTheme="minorBidi" w:hAnsiTheme="minorBidi"/>
          <w:b/>
          <w:bCs/>
          <w:lang w:val="en-GB"/>
        </w:rPr>
      </w:pPr>
      <w:r w:rsidRPr="00F72363">
        <w:rPr>
          <w:rFonts w:asciiTheme="minorBidi" w:hAnsiTheme="minorBidi"/>
          <w:b/>
          <w:bCs/>
          <w:lang w:val="en-US"/>
        </w:rPr>
        <w:t xml:space="preserve">Table 2. </w:t>
      </w:r>
      <w:r w:rsidRPr="00F72363">
        <w:rPr>
          <w:rFonts w:asciiTheme="minorBidi" w:hAnsiTheme="minorBidi"/>
          <w:b/>
          <w:bCs/>
          <w:lang w:val="en-GB"/>
        </w:rPr>
        <w:t>Expression level</w:t>
      </w:r>
      <w:r w:rsidRPr="00F72363">
        <w:rPr>
          <w:rFonts w:asciiTheme="minorBidi" w:hAnsiTheme="minorBidi"/>
          <w:b/>
          <w:bCs/>
          <w:lang w:val="en-US"/>
        </w:rPr>
        <w:t>s</w:t>
      </w:r>
      <w:r w:rsidRPr="00F72363">
        <w:rPr>
          <w:rFonts w:asciiTheme="minorBidi" w:hAnsiTheme="minorBidi"/>
          <w:b/>
          <w:bCs/>
          <w:lang w:val="en-GB"/>
        </w:rPr>
        <w:t xml:space="preserve"> of CD11b, CD45, </w:t>
      </w:r>
      <w:r w:rsidRPr="00F72363">
        <w:rPr>
          <w:rFonts w:asciiTheme="minorBidi" w:hAnsiTheme="minorBidi"/>
          <w:b/>
          <w:bCs/>
          <w:i/>
          <w:iCs/>
          <w:lang w:val="en-GB"/>
        </w:rPr>
        <w:t>Cx3cr1</w:t>
      </w:r>
      <w:r w:rsidRPr="00F72363">
        <w:rPr>
          <w:rFonts w:asciiTheme="minorBidi" w:hAnsiTheme="minorBidi"/>
          <w:b/>
          <w:bCs/>
          <w:lang w:val="en-GB"/>
        </w:rPr>
        <w:t xml:space="preserve">-GFP, F4/80, and CD38 in MDM (Q2) and MG (Q3) subpopulations (i-iii) from sham- D122-, and Ret-BrM brains, as assessed by flow cytometry. </w:t>
      </w:r>
    </w:p>
    <w:tbl>
      <w:tblPr>
        <w:tblW w:w="93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43"/>
        <w:gridCol w:w="882"/>
        <w:gridCol w:w="1523"/>
        <w:gridCol w:w="1483"/>
        <w:gridCol w:w="1603"/>
        <w:gridCol w:w="1383"/>
        <w:gridCol w:w="1483"/>
      </w:tblGrid>
      <w:tr w:rsidR="00887882" w:rsidRPr="00F72363" w14:paraId="0188E991" w14:textId="77777777" w:rsidTr="0047004E">
        <w:trPr>
          <w:trHeight w:val="414"/>
        </w:trPr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DB22C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93F1D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72290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CD11b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5BEDC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CD45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7E1E0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Cx3cr1-GFP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13435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F4/80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C82F6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CD38</w:t>
            </w:r>
          </w:p>
        </w:tc>
      </w:tr>
      <w:tr w:rsidR="00887882" w:rsidRPr="00F72363" w14:paraId="0B377302" w14:textId="77777777" w:rsidTr="0047004E">
        <w:trPr>
          <w:trHeight w:val="419"/>
        </w:trPr>
        <w:tc>
          <w:tcPr>
            <w:tcW w:w="9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89E9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51D1D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MDM</w:t>
            </w:r>
          </w:p>
          <w:p w14:paraId="33EADFA4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Q2i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27091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lang w:val="en-US"/>
              </w:rPr>
              <w:t>Sham</w:t>
            </w:r>
          </w:p>
        </w:tc>
        <w:tc>
          <w:tcPr>
            <w:tcW w:w="15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54A4A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Int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20968</w:t>
            </w:r>
            <w:r w:rsidRPr="00F72363">
              <w:rPr>
                <w:rFonts w:asciiTheme="minorBidi" w:hAnsiTheme="minorBidi"/>
                <w:lang w:val="en-US"/>
              </w:rPr>
              <w:t>4)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FA3AB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Int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63344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6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6A619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Int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522040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3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ED1CA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Int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144</w:t>
            </w:r>
            <w:r w:rsidRPr="00F72363">
              <w:rPr>
                <w:rFonts w:asciiTheme="minorBidi" w:hAnsiTheme="minorBidi"/>
                <w:lang w:val="en-US"/>
              </w:rPr>
              <w:t>2)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321E0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 xml:space="preserve">Int/- </w:t>
            </w:r>
            <w:r w:rsidRPr="00F72363">
              <w:rPr>
                <w:rFonts w:asciiTheme="minorBidi" w:hAnsiTheme="minorBidi"/>
                <w:lang w:val="en-US"/>
              </w:rPr>
              <w:t>(</w:t>
            </w:r>
            <w:r w:rsidRPr="00F72363">
              <w:rPr>
                <w:rFonts w:asciiTheme="minorBidi" w:hAnsiTheme="minorBidi"/>
              </w:rPr>
              <w:t>708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</w:tr>
      <w:tr w:rsidR="00887882" w:rsidRPr="00F72363" w14:paraId="5434D9D9" w14:textId="77777777" w:rsidTr="0047004E">
        <w:trPr>
          <w:trHeight w:val="395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6943C507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A8B50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lang w:val="en-US"/>
              </w:rPr>
              <w:t>D122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F59E0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Int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274836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7A9BD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Int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84354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77672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Int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241178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7FBDB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Int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1829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5F7EC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 xml:space="preserve">Int/- </w:t>
            </w:r>
            <w:r w:rsidRPr="00F72363">
              <w:rPr>
                <w:rFonts w:asciiTheme="minorBidi" w:hAnsiTheme="minorBidi"/>
                <w:lang w:val="en-US"/>
              </w:rPr>
              <w:t>(</w:t>
            </w:r>
            <w:r w:rsidRPr="00F72363">
              <w:rPr>
                <w:rFonts w:asciiTheme="minorBidi" w:hAnsiTheme="minorBidi"/>
              </w:rPr>
              <w:t>1006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</w:tr>
      <w:tr w:rsidR="00887882" w:rsidRPr="00F72363" w14:paraId="64409102" w14:textId="77777777" w:rsidTr="0047004E">
        <w:trPr>
          <w:trHeight w:val="378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0A962DC2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62060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lang w:val="en-US"/>
              </w:rPr>
              <w:t>Ret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4E5DA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Int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257368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2DA60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Int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82977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06A39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Int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192643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7BBE9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Int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1755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0C41D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Int/-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895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</w:tr>
      <w:tr w:rsidR="00887882" w:rsidRPr="00F72363" w14:paraId="3567C149" w14:textId="77777777" w:rsidTr="0047004E">
        <w:trPr>
          <w:trHeight w:val="419"/>
        </w:trPr>
        <w:tc>
          <w:tcPr>
            <w:tcW w:w="9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89E9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7D8F7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MDM Q2ii</w:t>
            </w:r>
          </w:p>
        </w:tc>
        <w:tc>
          <w:tcPr>
            <w:tcW w:w="88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B2A09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lang w:val="en-US"/>
              </w:rPr>
              <w:t>D122</w:t>
            </w:r>
          </w:p>
        </w:tc>
        <w:tc>
          <w:tcPr>
            <w:tcW w:w="15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87ED9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Int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184832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7341C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170208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6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6D184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159418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08965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Int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1960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3DCBA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Int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2514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</w:tr>
      <w:tr w:rsidR="00887882" w:rsidRPr="00F72363" w14:paraId="17495041" w14:textId="77777777" w:rsidTr="0047004E">
        <w:trPr>
          <w:trHeight w:val="419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686ECEB4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CD0A3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lang w:val="en-US"/>
              </w:rPr>
              <w:t>Ret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D0A14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 xml:space="preserve">Int </w:t>
            </w:r>
            <w:r w:rsidRPr="00F72363">
              <w:rPr>
                <w:rFonts w:asciiTheme="minorBidi" w:hAnsiTheme="minorBidi"/>
                <w:lang w:val="en-US"/>
              </w:rPr>
              <w:t>(</w:t>
            </w:r>
            <w:r w:rsidRPr="00F72363">
              <w:rPr>
                <w:rFonts w:asciiTheme="minorBidi" w:hAnsiTheme="minorBidi"/>
              </w:rPr>
              <w:t>190568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88DB0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142392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06C69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182774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BB8F6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Int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1170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36D6A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Int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1717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</w:tr>
      <w:tr w:rsidR="00887882" w:rsidRPr="00F72363" w14:paraId="35D6C20D" w14:textId="77777777" w:rsidTr="0047004E">
        <w:trPr>
          <w:trHeight w:val="419"/>
        </w:trPr>
        <w:tc>
          <w:tcPr>
            <w:tcW w:w="9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89E9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891CC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MDM Q2iii</w:t>
            </w:r>
          </w:p>
        </w:tc>
        <w:tc>
          <w:tcPr>
            <w:tcW w:w="88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E2430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lang w:val="en-US"/>
              </w:rPr>
              <w:t>D122</w:t>
            </w:r>
          </w:p>
        </w:tc>
        <w:tc>
          <w:tcPr>
            <w:tcW w:w="15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F20A0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819400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37624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225284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6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7F8A8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986876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AF3A4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6192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18D4D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3526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</w:tr>
      <w:tr w:rsidR="00887882" w:rsidRPr="00F72363" w14:paraId="5EFD04D5" w14:textId="77777777" w:rsidTr="0047004E">
        <w:trPr>
          <w:trHeight w:val="419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0ADF48F7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ECFD9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lang w:val="en-US"/>
              </w:rPr>
              <w:t>Ret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8806F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686500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422E7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202648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BC611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727166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A6552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4865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DF140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2625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</w:tr>
      <w:tr w:rsidR="00887882" w:rsidRPr="00F72363" w14:paraId="646AF0C4" w14:textId="77777777" w:rsidTr="0047004E">
        <w:trPr>
          <w:trHeight w:val="419"/>
        </w:trPr>
        <w:tc>
          <w:tcPr>
            <w:tcW w:w="9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C5E0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F3E77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MG</w:t>
            </w:r>
          </w:p>
          <w:p w14:paraId="7CFC21F6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Q3i</w:t>
            </w:r>
          </w:p>
        </w:tc>
        <w:tc>
          <w:tcPr>
            <w:tcW w:w="88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FC630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lang w:val="en-US"/>
              </w:rPr>
              <w:t>Sham</w:t>
            </w:r>
          </w:p>
        </w:tc>
        <w:tc>
          <w:tcPr>
            <w:tcW w:w="15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307F6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84982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55132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1358</w:t>
            </w:r>
            <w:r w:rsidRPr="00F72363">
              <w:rPr>
                <w:rFonts w:asciiTheme="minorBidi" w:hAnsiTheme="minorBidi"/>
                <w:lang w:val="en-US"/>
              </w:rPr>
              <w:t>4)</w:t>
            </w:r>
          </w:p>
        </w:tc>
        <w:tc>
          <w:tcPr>
            <w:tcW w:w="16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8A30F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1046750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4639F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647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E9731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241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</w:tr>
      <w:tr w:rsidR="00887882" w:rsidRPr="00F72363" w14:paraId="0A746DAF" w14:textId="77777777" w:rsidTr="0047004E">
        <w:trPr>
          <w:trHeight w:val="419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75A3715B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0AE51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lang w:val="en-US"/>
              </w:rPr>
              <w:t>D122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C0F73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98554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98731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21413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44987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833200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59B01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689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862D6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337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</w:tr>
      <w:tr w:rsidR="00887882" w:rsidRPr="00F72363" w14:paraId="7213259F" w14:textId="77777777" w:rsidTr="0047004E">
        <w:trPr>
          <w:trHeight w:val="419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2FA0800F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D7CBE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lang w:val="en-US"/>
              </w:rPr>
              <w:t>Ret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74ED5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88041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7F1A2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16205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DACCC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854000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AB287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701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FA329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313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</w:tr>
      <w:tr w:rsidR="00887882" w:rsidRPr="00F72363" w14:paraId="6EF2242E" w14:textId="77777777" w:rsidTr="0047004E">
        <w:trPr>
          <w:trHeight w:val="419"/>
        </w:trPr>
        <w:tc>
          <w:tcPr>
            <w:tcW w:w="9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C5E0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73AC6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MG</w:t>
            </w:r>
          </w:p>
          <w:p w14:paraId="3BB69B11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Q3ii</w:t>
            </w:r>
          </w:p>
        </w:tc>
        <w:tc>
          <w:tcPr>
            <w:tcW w:w="88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7AC8C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lang w:val="en-US"/>
              </w:rPr>
              <w:t>D122</w:t>
            </w:r>
          </w:p>
        </w:tc>
        <w:tc>
          <w:tcPr>
            <w:tcW w:w="15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35ABE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87032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CE35F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121399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6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B7DC4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220206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4A244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984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1F147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1714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</w:tr>
      <w:tr w:rsidR="00887882" w:rsidRPr="00F72363" w14:paraId="2C60FD86" w14:textId="77777777" w:rsidTr="0047004E">
        <w:trPr>
          <w:trHeight w:val="419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5A62EE6C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18CDD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lang w:val="en-US"/>
              </w:rPr>
              <w:t>Ret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5B5C7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96857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B75AD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102507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DE3448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168644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87E1B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Low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881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AA462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1175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</w:tr>
      <w:tr w:rsidR="00887882" w:rsidRPr="00F72363" w14:paraId="4726D417" w14:textId="77777777" w:rsidTr="0047004E">
        <w:trPr>
          <w:trHeight w:val="462"/>
        </w:trPr>
        <w:tc>
          <w:tcPr>
            <w:tcW w:w="9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C5E0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AC0D1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MG</w:t>
            </w:r>
          </w:p>
          <w:p w14:paraId="0BF3E22D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Q3iii</w:t>
            </w:r>
          </w:p>
        </w:tc>
        <w:tc>
          <w:tcPr>
            <w:tcW w:w="880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8A06E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lang w:val="en-US"/>
              </w:rPr>
              <w:t>D122</w:t>
            </w:r>
          </w:p>
        </w:tc>
        <w:tc>
          <w:tcPr>
            <w:tcW w:w="15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F6BC2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511333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5DC78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141892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6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7F67B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1042506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7B582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3361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B1A90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2265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</w:tr>
      <w:tr w:rsidR="00887882" w:rsidRPr="00F72363" w14:paraId="3D07A065" w14:textId="77777777" w:rsidTr="0047004E">
        <w:trPr>
          <w:trHeight w:val="459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  <w:hideMark/>
          </w:tcPr>
          <w:p w14:paraId="37A33EA9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7BE1A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lang w:val="en-US"/>
              </w:rPr>
              <w:t>Ret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4A3B8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482428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98D20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131354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8092D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3312806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4C343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2553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3B8DC" w14:textId="77777777" w:rsidR="00887882" w:rsidRPr="00F72363" w:rsidRDefault="00887882" w:rsidP="0047004E">
            <w:pPr>
              <w:spacing w:line="240" w:lineRule="auto"/>
              <w:jc w:val="center"/>
              <w:rPr>
                <w:rFonts w:asciiTheme="minorBidi" w:hAnsiTheme="minorBidi"/>
              </w:rPr>
            </w:pPr>
            <w:r w:rsidRPr="00F72363">
              <w:rPr>
                <w:rFonts w:asciiTheme="minorBidi" w:hAnsiTheme="minorBidi"/>
                <w:b/>
                <w:bCs/>
                <w:lang w:val="en-US"/>
              </w:rPr>
              <w:t>High</w:t>
            </w:r>
            <w:r w:rsidRPr="00F72363">
              <w:rPr>
                <w:rFonts w:asciiTheme="minorBidi" w:hAnsiTheme="minorBidi"/>
                <w:lang w:val="en-US"/>
              </w:rPr>
              <w:t xml:space="preserve"> (</w:t>
            </w:r>
            <w:r w:rsidRPr="00F72363">
              <w:rPr>
                <w:rFonts w:asciiTheme="minorBidi" w:hAnsiTheme="minorBidi"/>
              </w:rPr>
              <w:t>1713</w:t>
            </w:r>
            <w:r w:rsidRPr="00F72363">
              <w:rPr>
                <w:rFonts w:asciiTheme="minorBidi" w:hAnsiTheme="minorBidi"/>
                <w:lang w:val="en-US"/>
              </w:rPr>
              <w:t>)</w:t>
            </w:r>
          </w:p>
        </w:tc>
      </w:tr>
    </w:tbl>
    <w:p w14:paraId="458D8F6C" w14:textId="4223312F" w:rsidR="00082426" w:rsidRDefault="00082426" w:rsidP="009118D8">
      <w:pPr>
        <w:spacing w:line="240" w:lineRule="auto"/>
      </w:pPr>
    </w:p>
    <w:p w14:paraId="79063189" w14:textId="77777777" w:rsidR="00887882" w:rsidRPr="00887882" w:rsidRDefault="00887882" w:rsidP="009118D8">
      <w:pPr>
        <w:spacing w:line="240" w:lineRule="auto"/>
        <w:jc w:val="both"/>
        <w:rPr>
          <w:rFonts w:asciiTheme="minorBidi" w:hAnsiTheme="minorBidi"/>
          <w:b/>
          <w:bCs/>
        </w:rPr>
      </w:pPr>
      <w:r w:rsidRPr="00887882">
        <w:rPr>
          <w:rFonts w:asciiTheme="minorBidi" w:eastAsia="Calibri" w:hAnsiTheme="minorBidi"/>
          <w:b/>
          <w:bCs/>
          <w:lang w:val="en-US"/>
        </w:rPr>
        <w:t xml:space="preserve">Table 2. </w:t>
      </w:r>
      <w:r w:rsidRPr="00887882">
        <w:rPr>
          <w:rFonts w:asciiTheme="minorBidi" w:hAnsiTheme="minorBidi"/>
          <w:b/>
          <w:bCs/>
        </w:rPr>
        <w:t>Expression level</w:t>
      </w:r>
      <w:r w:rsidRPr="00887882">
        <w:rPr>
          <w:rFonts w:asciiTheme="minorBidi" w:hAnsiTheme="minorBidi"/>
          <w:b/>
          <w:bCs/>
          <w:lang w:val="en-US"/>
        </w:rPr>
        <w:t>s</w:t>
      </w:r>
      <w:r w:rsidRPr="00887882">
        <w:rPr>
          <w:rFonts w:asciiTheme="minorBidi" w:hAnsiTheme="minorBidi"/>
          <w:b/>
          <w:bCs/>
        </w:rPr>
        <w:t xml:space="preserve"> of CD11b, CD45, </w:t>
      </w:r>
      <w:r w:rsidRPr="00887882">
        <w:rPr>
          <w:rFonts w:asciiTheme="minorBidi" w:hAnsiTheme="minorBidi"/>
          <w:b/>
          <w:bCs/>
          <w:i/>
          <w:iCs/>
        </w:rPr>
        <w:t>Cx3cr1</w:t>
      </w:r>
      <w:r w:rsidRPr="00887882">
        <w:rPr>
          <w:rFonts w:asciiTheme="minorBidi" w:hAnsiTheme="minorBidi"/>
          <w:b/>
          <w:bCs/>
        </w:rPr>
        <w:t xml:space="preserve">-GFP, F4/80, and CD38 in MDM (Q2) and MG (Q3) subpopulations (i-iii) from sham- D122-, and Ret-BrM brains, as assessed by flow cytometry. </w:t>
      </w:r>
    </w:p>
    <w:p w14:paraId="7DA74C34" w14:textId="77777777" w:rsidR="00887882" w:rsidRPr="00887882" w:rsidRDefault="00887882" w:rsidP="009118D8">
      <w:pPr>
        <w:spacing w:line="240" w:lineRule="auto"/>
        <w:jc w:val="both"/>
        <w:rPr>
          <w:rFonts w:asciiTheme="minorBidi" w:eastAsia="Calibri" w:hAnsiTheme="minorBidi"/>
        </w:rPr>
      </w:pPr>
      <w:r w:rsidRPr="00887882">
        <w:rPr>
          <w:rFonts w:asciiTheme="minorBidi" w:eastAsia="Calibri" w:hAnsiTheme="minorBidi"/>
          <w:lang w:val="en-US"/>
        </w:rPr>
        <w:t xml:space="preserve">The table presents the mean fluorescence intensity (MFI) values corresponding to Figure 7E. The relative annotations </w:t>
      </w:r>
      <w:r w:rsidRPr="00887882">
        <w:rPr>
          <w:rFonts w:asciiTheme="minorBidi" w:eastAsia="Calibri" w:hAnsiTheme="minorBidi"/>
          <w:i/>
          <w:iCs/>
          <w:lang w:val="en-US"/>
        </w:rPr>
        <w:t>low</w:t>
      </w:r>
      <w:r w:rsidRPr="00887882">
        <w:rPr>
          <w:rFonts w:asciiTheme="minorBidi" w:eastAsia="Calibri" w:hAnsiTheme="minorBidi"/>
          <w:lang w:val="en-US"/>
        </w:rPr>
        <w:t xml:space="preserve">, </w:t>
      </w:r>
      <w:r w:rsidRPr="00887882">
        <w:rPr>
          <w:rFonts w:asciiTheme="minorBidi" w:eastAsia="Calibri" w:hAnsiTheme="minorBidi"/>
          <w:i/>
          <w:iCs/>
          <w:lang w:val="en-US"/>
        </w:rPr>
        <w:t>int</w:t>
      </w:r>
      <w:r w:rsidRPr="00887882">
        <w:rPr>
          <w:rFonts w:asciiTheme="minorBidi" w:eastAsia="Calibri" w:hAnsiTheme="minorBidi"/>
          <w:lang w:val="en-US"/>
        </w:rPr>
        <w:t xml:space="preserve">, and </w:t>
      </w:r>
      <w:r w:rsidRPr="00887882">
        <w:rPr>
          <w:rFonts w:asciiTheme="minorBidi" w:eastAsia="Calibri" w:hAnsiTheme="minorBidi"/>
          <w:i/>
          <w:iCs/>
          <w:lang w:val="en-US"/>
        </w:rPr>
        <w:t>high</w:t>
      </w:r>
      <w:r w:rsidRPr="00887882">
        <w:rPr>
          <w:rFonts w:asciiTheme="minorBidi" w:eastAsia="Calibri" w:hAnsiTheme="minorBidi"/>
          <w:lang w:val="en-US"/>
        </w:rPr>
        <w:t xml:space="preserve"> refer to the expression level of each protein across the different macrophage subtypes in sham-, D122-, and Ret-BrM-bearing brains. </w:t>
      </w:r>
      <w:r w:rsidRPr="00887882">
        <w:rPr>
          <w:rFonts w:asciiTheme="minorBidi" w:eastAsia="Calibri" w:hAnsiTheme="minorBidi"/>
        </w:rPr>
        <w:t xml:space="preserve">The analysis reveals the following classification: </w:t>
      </w:r>
    </w:p>
    <w:p w14:paraId="1623556A" w14:textId="77777777" w:rsidR="00887882" w:rsidRPr="00887882" w:rsidRDefault="00887882" w:rsidP="009118D8">
      <w:pPr>
        <w:spacing w:line="240" w:lineRule="auto"/>
        <w:jc w:val="both"/>
        <w:rPr>
          <w:rFonts w:asciiTheme="minorBidi" w:eastAsia="Calibri" w:hAnsiTheme="minorBidi"/>
        </w:rPr>
      </w:pPr>
      <w:r w:rsidRPr="00887882">
        <w:rPr>
          <w:rFonts w:asciiTheme="minorBidi" w:eastAsia="Calibri" w:hAnsiTheme="minorBidi"/>
          <w:lang w:val="en-US"/>
        </w:rPr>
        <w:t>MDM: Q2/i, (CD11b</w:t>
      </w:r>
      <w:r w:rsidRPr="00887882">
        <w:rPr>
          <w:rFonts w:asciiTheme="minorBidi" w:eastAsia="Calibri" w:hAnsiTheme="minorBidi"/>
          <w:vertAlign w:val="superscript"/>
          <w:lang w:val="en-US"/>
        </w:rPr>
        <w:t>int</w:t>
      </w:r>
      <w:r w:rsidRPr="00887882">
        <w:rPr>
          <w:rFonts w:asciiTheme="minorBidi" w:eastAsia="Calibri" w:hAnsiTheme="minorBidi"/>
          <w:lang w:val="en-US"/>
        </w:rPr>
        <w:t>/CD45</w:t>
      </w:r>
      <w:r w:rsidRPr="00887882">
        <w:rPr>
          <w:rFonts w:asciiTheme="minorBidi" w:eastAsia="Calibri" w:hAnsiTheme="minorBidi"/>
          <w:vertAlign w:val="superscript"/>
          <w:lang w:val="en-US"/>
        </w:rPr>
        <w:t>int</w:t>
      </w:r>
      <w:r w:rsidRPr="00887882">
        <w:rPr>
          <w:rFonts w:asciiTheme="minorBidi" w:eastAsia="Calibri" w:hAnsiTheme="minorBidi"/>
          <w:lang w:val="en-US"/>
        </w:rPr>
        <w:t>/</w:t>
      </w:r>
      <w:r w:rsidRPr="00887882">
        <w:rPr>
          <w:rFonts w:asciiTheme="minorBidi" w:eastAsia="Calibri" w:hAnsiTheme="minorBidi"/>
          <w:i/>
          <w:iCs/>
          <w:lang w:val="en-US"/>
        </w:rPr>
        <w:t>Cx3cr1</w:t>
      </w:r>
      <w:r w:rsidRPr="00887882">
        <w:rPr>
          <w:rFonts w:asciiTheme="minorBidi" w:eastAsia="Calibri" w:hAnsiTheme="minorBidi"/>
          <w:lang w:val="en-US"/>
        </w:rPr>
        <w:t>-GFP</w:t>
      </w:r>
      <w:r w:rsidRPr="00887882">
        <w:rPr>
          <w:rFonts w:asciiTheme="minorBidi" w:eastAsia="Calibri" w:hAnsiTheme="minorBidi"/>
          <w:vertAlign w:val="superscript"/>
          <w:lang w:val="en-US"/>
        </w:rPr>
        <w:t>int</w:t>
      </w:r>
      <w:r w:rsidRPr="00887882">
        <w:rPr>
          <w:rFonts w:asciiTheme="minorBidi" w:eastAsia="Calibri" w:hAnsiTheme="minorBidi"/>
          <w:lang w:val="en-US"/>
        </w:rPr>
        <w:t>/F4/80</w:t>
      </w:r>
      <w:r w:rsidRPr="00887882">
        <w:rPr>
          <w:rFonts w:asciiTheme="minorBidi" w:eastAsia="Calibri" w:hAnsiTheme="minorBidi"/>
          <w:vertAlign w:val="superscript"/>
          <w:lang w:val="en-US"/>
        </w:rPr>
        <w:t>int</w:t>
      </w:r>
      <w:r w:rsidRPr="00887882">
        <w:rPr>
          <w:rFonts w:asciiTheme="minorBidi" w:eastAsia="Calibri" w:hAnsiTheme="minorBidi"/>
          <w:lang w:val="en-US"/>
        </w:rPr>
        <w:t>/CD38</w:t>
      </w:r>
      <w:r w:rsidRPr="00887882">
        <w:rPr>
          <w:rFonts w:asciiTheme="minorBidi" w:eastAsia="Calibri" w:hAnsiTheme="minorBidi"/>
          <w:vertAlign w:val="superscript"/>
          <w:lang w:val="en-US"/>
        </w:rPr>
        <w:t>int/−</w:t>
      </w:r>
      <w:r w:rsidRPr="00887882">
        <w:rPr>
          <w:rFonts w:asciiTheme="minorBidi" w:eastAsia="Calibri" w:hAnsiTheme="minorBidi"/>
          <w:lang w:val="en-US"/>
        </w:rPr>
        <w:t>); Q2/ii, (CD11b</w:t>
      </w:r>
      <w:r w:rsidRPr="00887882">
        <w:rPr>
          <w:rFonts w:asciiTheme="minorBidi" w:eastAsia="Calibri" w:hAnsiTheme="minorBidi"/>
          <w:vertAlign w:val="superscript"/>
          <w:lang w:val="en-US"/>
        </w:rPr>
        <w:t>int</w:t>
      </w:r>
      <w:r w:rsidRPr="00887882">
        <w:rPr>
          <w:rFonts w:asciiTheme="minorBidi" w:eastAsia="Calibri" w:hAnsiTheme="minorBidi"/>
          <w:lang w:val="en-US"/>
        </w:rPr>
        <w:t>/CD45</w:t>
      </w:r>
      <w:r w:rsidRPr="00887882">
        <w:rPr>
          <w:rFonts w:asciiTheme="minorBidi" w:eastAsia="Calibri" w:hAnsiTheme="minorBidi"/>
          <w:vertAlign w:val="superscript"/>
          <w:lang w:val="en-US"/>
        </w:rPr>
        <w:t>high</w:t>
      </w:r>
      <w:r w:rsidRPr="00887882">
        <w:rPr>
          <w:rFonts w:asciiTheme="minorBidi" w:eastAsia="Calibri" w:hAnsiTheme="minorBidi"/>
          <w:lang w:val="en-US"/>
        </w:rPr>
        <w:t>/</w:t>
      </w:r>
      <w:r w:rsidRPr="00887882">
        <w:rPr>
          <w:rFonts w:asciiTheme="minorBidi" w:eastAsia="Calibri" w:hAnsiTheme="minorBidi"/>
          <w:i/>
          <w:iCs/>
          <w:lang w:val="en-US"/>
        </w:rPr>
        <w:t>Cx3cr1</w:t>
      </w:r>
      <w:r w:rsidRPr="00887882">
        <w:rPr>
          <w:rFonts w:asciiTheme="minorBidi" w:eastAsia="Calibri" w:hAnsiTheme="minorBidi"/>
          <w:lang w:val="en-US"/>
        </w:rPr>
        <w:t>-GFP</w:t>
      </w:r>
      <w:r w:rsidRPr="00887882">
        <w:rPr>
          <w:rFonts w:asciiTheme="minorBidi" w:eastAsia="Calibri" w:hAnsiTheme="minorBidi"/>
          <w:vertAlign w:val="superscript"/>
          <w:lang w:val="en-US"/>
        </w:rPr>
        <w:t>low</w:t>
      </w:r>
      <w:r w:rsidRPr="00887882">
        <w:rPr>
          <w:rFonts w:asciiTheme="minorBidi" w:eastAsia="Calibri" w:hAnsiTheme="minorBidi"/>
          <w:lang w:val="en-US"/>
        </w:rPr>
        <w:t>/F4/80</w:t>
      </w:r>
      <w:r w:rsidRPr="00887882">
        <w:rPr>
          <w:rFonts w:asciiTheme="minorBidi" w:eastAsia="Calibri" w:hAnsiTheme="minorBidi"/>
          <w:vertAlign w:val="superscript"/>
          <w:lang w:val="en-US"/>
        </w:rPr>
        <w:t>int</w:t>
      </w:r>
      <w:r w:rsidRPr="00887882">
        <w:rPr>
          <w:rFonts w:asciiTheme="minorBidi" w:eastAsia="Calibri" w:hAnsiTheme="minorBidi"/>
          <w:lang w:val="en-US"/>
        </w:rPr>
        <w:t>/CD38</w:t>
      </w:r>
      <w:r w:rsidRPr="00887882">
        <w:rPr>
          <w:rFonts w:asciiTheme="minorBidi" w:eastAsia="Calibri" w:hAnsiTheme="minorBidi"/>
          <w:vertAlign w:val="superscript"/>
          <w:lang w:val="en-US"/>
        </w:rPr>
        <w:t>int</w:t>
      </w:r>
      <w:r w:rsidRPr="00887882">
        <w:rPr>
          <w:rFonts w:asciiTheme="minorBidi" w:eastAsia="Calibri" w:hAnsiTheme="minorBidi"/>
          <w:lang w:val="en-US"/>
        </w:rPr>
        <w:t>); and Q2/iii, (CD11b</w:t>
      </w:r>
      <w:r w:rsidRPr="00887882">
        <w:rPr>
          <w:rFonts w:asciiTheme="minorBidi" w:eastAsia="Calibri" w:hAnsiTheme="minorBidi"/>
          <w:vertAlign w:val="superscript"/>
          <w:lang w:val="en-US"/>
        </w:rPr>
        <w:t>high</w:t>
      </w:r>
      <w:r w:rsidRPr="00887882">
        <w:rPr>
          <w:rFonts w:asciiTheme="minorBidi" w:eastAsia="Calibri" w:hAnsiTheme="minorBidi"/>
          <w:lang w:val="en-US"/>
        </w:rPr>
        <w:t>/CD45</w:t>
      </w:r>
      <w:r w:rsidRPr="00887882">
        <w:rPr>
          <w:rFonts w:asciiTheme="minorBidi" w:eastAsia="Calibri" w:hAnsiTheme="minorBidi"/>
          <w:vertAlign w:val="superscript"/>
          <w:lang w:val="en-US"/>
        </w:rPr>
        <w:t>high</w:t>
      </w:r>
      <w:r w:rsidRPr="00887882">
        <w:rPr>
          <w:rFonts w:asciiTheme="minorBidi" w:eastAsia="Calibri" w:hAnsiTheme="minorBidi"/>
          <w:lang w:val="en-US"/>
        </w:rPr>
        <w:t>/</w:t>
      </w:r>
      <w:r w:rsidRPr="00887882">
        <w:rPr>
          <w:rFonts w:asciiTheme="minorBidi" w:eastAsia="Calibri" w:hAnsiTheme="minorBidi"/>
          <w:i/>
          <w:iCs/>
          <w:lang w:val="en-US"/>
        </w:rPr>
        <w:t>Cx3cr1</w:t>
      </w:r>
      <w:r w:rsidRPr="00887882">
        <w:rPr>
          <w:rFonts w:asciiTheme="minorBidi" w:eastAsia="Calibri" w:hAnsiTheme="minorBidi"/>
          <w:lang w:val="en-US"/>
        </w:rPr>
        <w:t>-GFP</w:t>
      </w:r>
      <w:r w:rsidRPr="00887882">
        <w:rPr>
          <w:rFonts w:asciiTheme="minorBidi" w:eastAsia="Calibri" w:hAnsiTheme="minorBidi"/>
          <w:vertAlign w:val="superscript"/>
          <w:lang w:val="en-US"/>
        </w:rPr>
        <w:t>high</w:t>
      </w:r>
      <w:r w:rsidRPr="00887882">
        <w:rPr>
          <w:rFonts w:asciiTheme="minorBidi" w:eastAsia="Calibri" w:hAnsiTheme="minorBidi"/>
          <w:lang w:val="en-US"/>
        </w:rPr>
        <w:t>/F4/80</w:t>
      </w:r>
      <w:r w:rsidRPr="00887882">
        <w:rPr>
          <w:rFonts w:asciiTheme="minorBidi" w:eastAsia="Calibri" w:hAnsiTheme="minorBidi"/>
          <w:vertAlign w:val="superscript"/>
          <w:lang w:val="en-US"/>
        </w:rPr>
        <w:t>high</w:t>
      </w:r>
      <w:r w:rsidRPr="00887882">
        <w:rPr>
          <w:rFonts w:asciiTheme="minorBidi" w:eastAsia="Calibri" w:hAnsiTheme="minorBidi"/>
          <w:lang w:val="en-US"/>
        </w:rPr>
        <w:t>/CD38</w:t>
      </w:r>
      <w:r w:rsidRPr="00887882">
        <w:rPr>
          <w:rFonts w:asciiTheme="minorBidi" w:eastAsia="Calibri" w:hAnsiTheme="minorBidi"/>
          <w:vertAlign w:val="superscript"/>
          <w:lang w:val="en-US"/>
        </w:rPr>
        <w:t>high</w:t>
      </w:r>
      <w:r w:rsidRPr="00887882">
        <w:rPr>
          <w:rFonts w:asciiTheme="minorBidi" w:eastAsia="Calibri" w:hAnsiTheme="minorBidi"/>
          <w:lang w:val="en-US"/>
        </w:rPr>
        <w:t xml:space="preserve">). </w:t>
      </w:r>
    </w:p>
    <w:p w14:paraId="649073FC" w14:textId="77777777" w:rsidR="00887882" w:rsidRPr="00887882" w:rsidRDefault="00887882" w:rsidP="009118D8">
      <w:pPr>
        <w:spacing w:line="240" w:lineRule="auto"/>
        <w:jc w:val="both"/>
        <w:rPr>
          <w:rFonts w:asciiTheme="minorBidi" w:eastAsia="Calibri" w:hAnsiTheme="minorBidi"/>
        </w:rPr>
      </w:pPr>
      <w:r w:rsidRPr="00887882">
        <w:rPr>
          <w:rFonts w:asciiTheme="minorBidi" w:eastAsia="Calibri" w:hAnsiTheme="minorBidi"/>
          <w:lang w:val="en-US"/>
        </w:rPr>
        <w:t>MG: Q3/i (CD11b</w:t>
      </w:r>
      <w:r w:rsidRPr="00887882">
        <w:rPr>
          <w:rFonts w:asciiTheme="minorBidi" w:eastAsia="Calibri" w:hAnsiTheme="minorBidi"/>
          <w:vertAlign w:val="superscript"/>
          <w:lang w:val="en-US"/>
        </w:rPr>
        <w:t>low</w:t>
      </w:r>
      <w:r w:rsidRPr="00887882">
        <w:rPr>
          <w:rFonts w:asciiTheme="minorBidi" w:eastAsia="Calibri" w:hAnsiTheme="minorBidi"/>
          <w:lang w:val="en-US"/>
        </w:rPr>
        <w:t>/CD45</w:t>
      </w:r>
      <w:r w:rsidRPr="00887882">
        <w:rPr>
          <w:rFonts w:asciiTheme="minorBidi" w:eastAsia="Calibri" w:hAnsiTheme="minorBidi"/>
          <w:vertAlign w:val="superscript"/>
          <w:lang w:val="en-US"/>
        </w:rPr>
        <w:t>low</w:t>
      </w:r>
      <w:r w:rsidRPr="00887882">
        <w:rPr>
          <w:rFonts w:asciiTheme="minorBidi" w:eastAsia="Calibri" w:hAnsiTheme="minorBidi"/>
          <w:lang w:val="en-US"/>
        </w:rPr>
        <w:t>/</w:t>
      </w:r>
      <w:r w:rsidRPr="00887882">
        <w:rPr>
          <w:rFonts w:asciiTheme="minorBidi" w:eastAsia="Calibri" w:hAnsiTheme="minorBidi"/>
          <w:i/>
          <w:iCs/>
          <w:lang w:val="en-US"/>
        </w:rPr>
        <w:t>Cx3cr1</w:t>
      </w:r>
      <w:r w:rsidRPr="00887882">
        <w:rPr>
          <w:rFonts w:asciiTheme="minorBidi" w:eastAsia="Calibri" w:hAnsiTheme="minorBidi"/>
          <w:lang w:val="en-US"/>
        </w:rPr>
        <w:t>-GFP</w:t>
      </w:r>
      <w:r w:rsidRPr="00887882">
        <w:rPr>
          <w:rFonts w:asciiTheme="minorBidi" w:eastAsia="Calibri" w:hAnsiTheme="minorBidi"/>
          <w:vertAlign w:val="superscript"/>
          <w:lang w:val="en-US"/>
        </w:rPr>
        <w:t>high</w:t>
      </w:r>
      <w:r w:rsidRPr="00887882">
        <w:rPr>
          <w:rFonts w:asciiTheme="minorBidi" w:eastAsia="Calibri" w:hAnsiTheme="minorBidi"/>
          <w:lang w:val="en-US"/>
        </w:rPr>
        <w:t>/F4/80</w:t>
      </w:r>
      <w:r w:rsidRPr="00887882">
        <w:rPr>
          <w:rFonts w:asciiTheme="minorBidi" w:eastAsia="Calibri" w:hAnsiTheme="minorBidi"/>
          <w:vertAlign w:val="superscript"/>
          <w:lang w:val="en-US"/>
        </w:rPr>
        <w:t>low</w:t>
      </w:r>
      <w:r w:rsidRPr="00887882">
        <w:rPr>
          <w:rFonts w:asciiTheme="minorBidi" w:eastAsia="Calibri" w:hAnsiTheme="minorBidi"/>
          <w:lang w:val="en-US"/>
        </w:rPr>
        <w:t>/CD38</w:t>
      </w:r>
      <w:r w:rsidRPr="00887882">
        <w:rPr>
          <w:rFonts w:asciiTheme="minorBidi" w:eastAsia="Calibri" w:hAnsiTheme="minorBidi"/>
          <w:vertAlign w:val="superscript"/>
          <w:lang w:val="en-US"/>
        </w:rPr>
        <w:t>low</w:t>
      </w:r>
      <w:r w:rsidRPr="00887882">
        <w:rPr>
          <w:rFonts w:asciiTheme="minorBidi" w:eastAsia="Calibri" w:hAnsiTheme="minorBidi"/>
          <w:lang w:val="en-US"/>
        </w:rPr>
        <w:t>); Q3/ii (CD11b</w:t>
      </w:r>
      <w:r w:rsidRPr="00887882">
        <w:rPr>
          <w:rFonts w:asciiTheme="minorBidi" w:eastAsia="Calibri" w:hAnsiTheme="minorBidi"/>
          <w:vertAlign w:val="superscript"/>
          <w:lang w:val="en-US"/>
        </w:rPr>
        <w:t>low</w:t>
      </w:r>
      <w:r w:rsidRPr="00887882">
        <w:rPr>
          <w:rFonts w:asciiTheme="minorBidi" w:eastAsia="Calibri" w:hAnsiTheme="minorBidi"/>
          <w:lang w:val="en-US"/>
        </w:rPr>
        <w:t>/CD45</w:t>
      </w:r>
      <w:r w:rsidRPr="00887882">
        <w:rPr>
          <w:rFonts w:asciiTheme="minorBidi" w:eastAsia="Calibri" w:hAnsiTheme="minorBidi"/>
          <w:vertAlign w:val="superscript"/>
          <w:lang w:val="en-US"/>
        </w:rPr>
        <w:t>high</w:t>
      </w:r>
      <w:r w:rsidRPr="00887882">
        <w:rPr>
          <w:rFonts w:asciiTheme="minorBidi" w:eastAsia="Calibri" w:hAnsiTheme="minorBidi"/>
          <w:lang w:val="en-US"/>
        </w:rPr>
        <w:t>/</w:t>
      </w:r>
      <w:r w:rsidRPr="00887882">
        <w:rPr>
          <w:rFonts w:asciiTheme="minorBidi" w:eastAsia="Calibri" w:hAnsiTheme="minorBidi"/>
          <w:i/>
          <w:iCs/>
          <w:lang w:val="en-US"/>
        </w:rPr>
        <w:t>Cx3cr1</w:t>
      </w:r>
      <w:r w:rsidRPr="00887882">
        <w:rPr>
          <w:rFonts w:asciiTheme="minorBidi" w:eastAsia="Calibri" w:hAnsiTheme="minorBidi"/>
          <w:lang w:val="en-US"/>
        </w:rPr>
        <w:t>-GFP</w:t>
      </w:r>
      <w:r w:rsidRPr="00887882">
        <w:rPr>
          <w:rFonts w:asciiTheme="minorBidi" w:eastAsia="Calibri" w:hAnsiTheme="minorBidi"/>
          <w:vertAlign w:val="superscript"/>
          <w:lang w:val="en-US"/>
        </w:rPr>
        <w:t>low</w:t>
      </w:r>
      <w:r w:rsidRPr="00887882">
        <w:rPr>
          <w:rFonts w:asciiTheme="minorBidi" w:eastAsia="Calibri" w:hAnsiTheme="minorBidi"/>
          <w:lang w:val="en-US"/>
        </w:rPr>
        <w:t>/F4/80</w:t>
      </w:r>
      <w:r w:rsidRPr="00887882">
        <w:rPr>
          <w:rFonts w:asciiTheme="minorBidi" w:eastAsia="Calibri" w:hAnsiTheme="minorBidi"/>
          <w:vertAlign w:val="superscript"/>
          <w:lang w:val="en-US"/>
        </w:rPr>
        <w:t>low</w:t>
      </w:r>
      <w:r w:rsidRPr="00887882">
        <w:rPr>
          <w:rFonts w:asciiTheme="minorBidi" w:eastAsia="Calibri" w:hAnsiTheme="minorBidi"/>
          <w:lang w:val="en-US"/>
        </w:rPr>
        <w:t>/CD38</w:t>
      </w:r>
      <w:r w:rsidRPr="00887882">
        <w:rPr>
          <w:rFonts w:asciiTheme="minorBidi" w:eastAsia="Calibri" w:hAnsiTheme="minorBidi"/>
          <w:vertAlign w:val="superscript"/>
          <w:lang w:val="en-US"/>
        </w:rPr>
        <w:t>high</w:t>
      </w:r>
      <w:r w:rsidRPr="00887882">
        <w:rPr>
          <w:rFonts w:asciiTheme="minorBidi" w:eastAsia="Calibri" w:hAnsiTheme="minorBidi"/>
          <w:lang w:val="en-US"/>
        </w:rPr>
        <w:t>) and Q3/iii (CD11b</w:t>
      </w:r>
      <w:r w:rsidRPr="00887882">
        <w:rPr>
          <w:rFonts w:asciiTheme="minorBidi" w:eastAsia="Calibri" w:hAnsiTheme="minorBidi"/>
          <w:vertAlign w:val="superscript"/>
          <w:lang w:val="en-US"/>
        </w:rPr>
        <w:t>high</w:t>
      </w:r>
      <w:r w:rsidRPr="00887882">
        <w:rPr>
          <w:rFonts w:asciiTheme="minorBidi" w:eastAsia="Calibri" w:hAnsiTheme="minorBidi"/>
          <w:lang w:val="en-US"/>
        </w:rPr>
        <w:t>/CD45</w:t>
      </w:r>
      <w:r w:rsidRPr="00887882">
        <w:rPr>
          <w:rFonts w:asciiTheme="minorBidi" w:eastAsia="Calibri" w:hAnsiTheme="minorBidi"/>
          <w:vertAlign w:val="superscript"/>
          <w:lang w:val="en-US"/>
        </w:rPr>
        <w:t>high</w:t>
      </w:r>
      <w:r w:rsidRPr="00887882">
        <w:rPr>
          <w:rFonts w:asciiTheme="minorBidi" w:eastAsia="Calibri" w:hAnsiTheme="minorBidi"/>
          <w:lang w:val="en-US"/>
        </w:rPr>
        <w:t>/</w:t>
      </w:r>
      <w:r w:rsidRPr="00887882">
        <w:rPr>
          <w:rFonts w:asciiTheme="minorBidi" w:eastAsia="Calibri" w:hAnsiTheme="minorBidi"/>
          <w:i/>
          <w:iCs/>
          <w:lang w:val="en-US"/>
        </w:rPr>
        <w:t>Cx3cr1</w:t>
      </w:r>
      <w:r w:rsidRPr="00887882">
        <w:rPr>
          <w:rFonts w:asciiTheme="minorBidi" w:eastAsia="Calibri" w:hAnsiTheme="minorBidi"/>
          <w:lang w:val="en-US"/>
        </w:rPr>
        <w:t>-GFP</w:t>
      </w:r>
      <w:r w:rsidRPr="00887882">
        <w:rPr>
          <w:rFonts w:asciiTheme="minorBidi" w:eastAsia="Calibri" w:hAnsiTheme="minorBidi"/>
          <w:vertAlign w:val="superscript"/>
          <w:lang w:val="en-US"/>
        </w:rPr>
        <w:t>high</w:t>
      </w:r>
      <w:r w:rsidRPr="00887882">
        <w:rPr>
          <w:rFonts w:asciiTheme="minorBidi" w:eastAsia="Calibri" w:hAnsiTheme="minorBidi"/>
          <w:lang w:val="en-US"/>
        </w:rPr>
        <w:t>/F4/80</w:t>
      </w:r>
      <w:r w:rsidRPr="00887882">
        <w:rPr>
          <w:rFonts w:asciiTheme="minorBidi" w:eastAsia="Calibri" w:hAnsiTheme="minorBidi"/>
          <w:vertAlign w:val="superscript"/>
          <w:lang w:val="en-US"/>
        </w:rPr>
        <w:t>high</w:t>
      </w:r>
      <w:r w:rsidRPr="00887882">
        <w:rPr>
          <w:rFonts w:asciiTheme="minorBidi" w:eastAsia="Calibri" w:hAnsiTheme="minorBidi"/>
          <w:lang w:val="en-US"/>
        </w:rPr>
        <w:t>/CD38</w:t>
      </w:r>
      <w:r w:rsidRPr="00887882">
        <w:rPr>
          <w:rFonts w:asciiTheme="minorBidi" w:eastAsia="Calibri" w:hAnsiTheme="minorBidi"/>
          <w:vertAlign w:val="superscript"/>
          <w:lang w:val="en-US"/>
        </w:rPr>
        <w:t>high</w:t>
      </w:r>
      <w:r w:rsidRPr="00887882">
        <w:rPr>
          <w:rFonts w:asciiTheme="minorBidi" w:eastAsia="Calibri" w:hAnsiTheme="minorBidi"/>
          <w:lang w:val="en-US"/>
        </w:rPr>
        <w:t xml:space="preserve">). </w:t>
      </w:r>
    </w:p>
    <w:p w14:paraId="5B22BC2D" w14:textId="77777777" w:rsidR="00887882" w:rsidRDefault="00887882" w:rsidP="009118D8">
      <w:pPr>
        <w:spacing w:line="240" w:lineRule="auto"/>
      </w:pPr>
    </w:p>
    <w:sectPr w:rsidR="00887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82"/>
    <w:rsid w:val="00082426"/>
    <w:rsid w:val="00136318"/>
    <w:rsid w:val="0032396B"/>
    <w:rsid w:val="00887882"/>
    <w:rsid w:val="009118D8"/>
    <w:rsid w:val="00A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69E44"/>
  <w15:chartTrackingRefBased/>
  <w15:docId w15:val="{E4FA91C8-07D3-49E6-B916-31E560E0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Avinoam Ratzabi</dc:creator>
  <cp:keywords/>
  <dc:description/>
  <cp:lastModifiedBy>reuven stein</cp:lastModifiedBy>
  <cp:revision>2</cp:revision>
  <dcterms:created xsi:type="dcterms:W3CDTF">2025-12-05T08:55:00Z</dcterms:created>
  <dcterms:modified xsi:type="dcterms:W3CDTF">2025-12-05T09:03:00Z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fd62be9c-7d36-4214-9932-c1dac3a4c344</vt:lpwstr>
  </property>
</Properties>
</file>