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E97409" w14:textId="2EBD4E25" w:rsidR="00CA003B" w:rsidRPr="00D46540" w:rsidRDefault="00CA003B" w:rsidP="00EB0AD7">
      <w:pPr>
        <w:spacing w:line="360" w:lineRule="auto"/>
        <w:jc w:val="both"/>
        <w:rPr>
          <w:rFonts w:ascii="Times New Roman" w:hAnsi="Times New Roman" w:cs="Times New Roman"/>
          <w:b/>
          <w:sz w:val="24"/>
          <w:szCs w:val="24"/>
        </w:rPr>
      </w:pPr>
      <w:r w:rsidRPr="00D46540">
        <w:rPr>
          <w:rFonts w:ascii="Times New Roman" w:hAnsi="Times New Roman" w:cs="Times New Roman"/>
          <w:b/>
          <w:sz w:val="24"/>
          <w:szCs w:val="24"/>
        </w:rPr>
        <w:t>Supplementary figure legends</w:t>
      </w:r>
    </w:p>
    <w:p w14:paraId="16170F6D" w14:textId="2E88D742" w:rsidR="002D641C" w:rsidRDefault="00EB0AD7" w:rsidP="00EB0AD7">
      <w:pPr>
        <w:spacing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 xml:space="preserve">Fig. S1. </w:t>
      </w:r>
      <w:r w:rsidR="00E92842" w:rsidRPr="00D46540">
        <w:rPr>
          <w:rFonts w:ascii="Times New Roman" w:hAnsi="Times New Roman" w:cs="Times New Roman"/>
          <w:b/>
          <w:bCs/>
          <w:sz w:val="24"/>
          <w:szCs w:val="24"/>
        </w:rPr>
        <w:t>E</w:t>
      </w:r>
      <w:r w:rsidRPr="00D46540">
        <w:rPr>
          <w:rFonts w:ascii="Times New Roman" w:hAnsi="Times New Roman" w:cs="Times New Roman"/>
          <w:b/>
          <w:bCs/>
          <w:sz w:val="24"/>
          <w:szCs w:val="24"/>
        </w:rPr>
        <w:t xml:space="preserve">xpression of S100A7 and cPLA2 in different </w:t>
      </w:r>
      <w:r w:rsidR="005C6C9E" w:rsidRPr="00D46540">
        <w:rPr>
          <w:rFonts w:ascii="Times New Roman" w:hAnsi="Times New Roman" w:cs="Times New Roman"/>
          <w:b/>
          <w:bCs/>
          <w:sz w:val="24"/>
          <w:szCs w:val="24"/>
        </w:rPr>
        <w:t>grades</w:t>
      </w:r>
      <w:r w:rsidRPr="00D46540">
        <w:rPr>
          <w:rFonts w:ascii="Times New Roman" w:hAnsi="Times New Roman" w:cs="Times New Roman"/>
          <w:b/>
          <w:bCs/>
          <w:sz w:val="24"/>
          <w:szCs w:val="24"/>
        </w:rPr>
        <w:t xml:space="preserve"> of breast cancer</w:t>
      </w:r>
      <w:r w:rsidR="00E92842" w:rsidRPr="00D46540">
        <w:rPr>
          <w:rFonts w:ascii="Times New Roman" w:hAnsi="Times New Roman" w:cs="Times New Roman"/>
          <w:b/>
          <w:bCs/>
          <w:sz w:val="24"/>
          <w:szCs w:val="24"/>
        </w:rPr>
        <w:t xml:space="preserve"> and effect of </w:t>
      </w:r>
      <w:r w:rsidR="00A713F4">
        <w:rPr>
          <w:rFonts w:ascii="Times New Roman" w:hAnsi="Times New Roman" w:cs="Times New Roman"/>
          <w:b/>
          <w:bCs/>
          <w:sz w:val="24"/>
          <w:szCs w:val="24"/>
        </w:rPr>
        <w:t>S100A7/</w:t>
      </w:r>
      <w:r w:rsidR="00A5162E" w:rsidRPr="00D46540">
        <w:rPr>
          <w:rFonts w:ascii="Times New Roman" w:hAnsi="Times New Roman" w:cs="Times New Roman"/>
          <w:b/>
          <w:bCs/>
          <w:sz w:val="24"/>
          <w:szCs w:val="24"/>
        </w:rPr>
        <w:t xml:space="preserve">cPLA2 </w:t>
      </w:r>
      <w:r w:rsidR="00A713F4">
        <w:rPr>
          <w:rFonts w:ascii="Times New Roman" w:hAnsi="Times New Roman" w:cs="Times New Roman"/>
          <w:b/>
          <w:bCs/>
          <w:sz w:val="24"/>
          <w:szCs w:val="24"/>
        </w:rPr>
        <w:t xml:space="preserve">gene </w:t>
      </w:r>
      <w:r w:rsidR="00E92842" w:rsidRPr="00D46540">
        <w:rPr>
          <w:rFonts w:ascii="Times New Roman" w:hAnsi="Times New Roman" w:cs="Times New Roman"/>
          <w:b/>
          <w:bCs/>
          <w:sz w:val="24"/>
          <w:szCs w:val="24"/>
        </w:rPr>
        <w:t xml:space="preserve">expression </w:t>
      </w:r>
      <w:r w:rsidR="005115EA">
        <w:rPr>
          <w:rFonts w:ascii="Times New Roman" w:hAnsi="Times New Roman" w:cs="Times New Roman"/>
          <w:b/>
          <w:bCs/>
          <w:sz w:val="24"/>
          <w:szCs w:val="24"/>
        </w:rPr>
        <w:t>on recurrence free survival of</w:t>
      </w:r>
      <w:r w:rsidR="00E92842" w:rsidRPr="00D46540">
        <w:rPr>
          <w:rFonts w:ascii="Times New Roman" w:hAnsi="Times New Roman" w:cs="Times New Roman"/>
          <w:b/>
          <w:bCs/>
          <w:sz w:val="24"/>
          <w:szCs w:val="24"/>
        </w:rPr>
        <w:t xml:space="preserve"> breast cancer </w:t>
      </w:r>
      <w:r w:rsidR="005115EA">
        <w:rPr>
          <w:rFonts w:ascii="Times New Roman" w:hAnsi="Times New Roman" w:cs="Times New Roman"/>
          <w:b/>
          <w:bCs/>
          <w:sz w:val="24"/>
          <w:szCs w:val="24"/>
        </w:rPr>
        <w:t>patients</w:t>
      </w:r>
      <w:r w:rsidRPr="00D46540">
        <w:rPr>
          <w:rFonts w:ascii="Times New Roman" w:hAnsi="Times New Roman" w:cs="Times New Roman"/>
          <w:b/>
          <w:bCs/>
          <w:sz w:val="24"/>
          <w:szCs w:val="24"/>
        </w:rPr>
        <w:t>.</w:t>
      </w:r>
      <w:r w:rsidRPr="00D46540">
        <w:rPr>
          <w:rFonts w:ascii="Times New Roman" w:hAnsi="Times New Roman" w:cs="Times New Roman"/>
          <w:sz w:val="24"/>
          <w:szCs w:val="24"/>
        </w:rPr>
        <w:t xml:space="preserve"> </w:t>
      </w:r>
      <w:r w:rsidR="00E92842" w:rsidRPr="00D46540">
        <w:rPr>
          <w:rFonts w:ascii="Times New Roman" w:hAnsi="Times New Roman" w:cs="Times New Roman"/>
          <w:b/>
          <w:sz w:val="24"/>
          <w:szCs w:val="24"/>
        </w:rPr>
        <w:t>(A)</w:t>
      </w:r>
      <w:r w:rsidR="00E92842" w:rsidRPr="00D46540">
        <w:rPr>
          <w:rFonts w:ascii="Times New Roman" w:hAnsi="Times New Roman" w:cs="Times New Roman"/>
          <w:sz w:val="24"/>
          <w:szCs w:val="24"/>
        </w:rPr>
        <w:t xml:space="preserve">. Representative S100A7 and cPLA2 immunohistochemistry (IHC) images of invasive breast cancer specimens. [source: US Biomax]. Box plot showing percent (%) high positive </w:t>
      </w:r>
      <w:r w:rsidR="00E92842" w:rsidRPr="00D46540">
        <w:rPr>
          <w:rFonts w:ascii="Times New Roman" w:hAnsi="Times New Roman" w:cs="Times New Roman"/>
          <w:b/>
          <w:sz w:val="24"/>
          <w:szCs w:val="24"/>
        </w:rPr>
        <w:t>(B).</w:t>
      </w:r>
      <w:r w:rsidR="00E92842" w:rsidRPr="00D46540">
        <w:rPr>
          <w:rFonts w:ascii="Times New Roman" w:hAnsi="Times New Roman" w:cs="Times New Roman"/>
          <w:sz w:val="24"/>
          <w:szCs w:val="24"/>
        </w:rPr>
        <w:t xml:space="preserve"> S100A7 and </w:t>
      </w:r>
      <w:r w:rsidR="00E92842" w:rsidRPr="00D46540">
        <w:rPr>
          <w:rFonts w:ascii="Times New Roman" w:hAnsi="Times New Roman" w:cs="Times New Roman"/>
          <w:b/>
          <w:sz w:val="24"/>
          <w:szCs w:val="24"/>
        </w:rPr>
        <w:t>(C).</w:t>
      </w:r>
      <w:r w:rsidR="00E92842" w:rsidRPr="00D46540">
        <w:rPr>
          <w:rFonts w:ascii="Times New Roman" w:hAnsi="Times New Roman" w:cs="Times New Roman"/>
          <w:sz w:val="24"/>
          <w:szCs w:val="24"/>
        </w:rPr>
        <w:t xml:space="preserve"> cPLA2 stained cells in normal</w:t>
      </w:r>
      <w:r w:rsidR="005C6A54" w:rsidRPr="00D46540">
        <w:rPr>
          <w:rFonts w:ascii="Times New Roman" w:hAnsi="Times New Roman" w:cs="Times New Roman"/>
          <w:sz w:val="24"/>
          <w:szCs w:val="24"/>
        </w:rPr>
        <w:t xml:space="preserve"> (n= 46)</w:t>
      </w:r>
      <w:r w:rsidR="00E92842" w:rsidRPr="00D46540">
        <w:rPr>
          <w:rFonts w:ascii="Times New Roman" w:hAnsi="Times New Roman" w:cs="Times New Roman"/>
          <w:sz w:val="24"/>
          <w:szCs w:val="24"/>
        </w:rPr>
        <w:t>, low-grade</w:t>
      </w:r>
      <w:r w:rsidR="005C6A54" w:rsidRPr="00D46540">
        <w:rPr>
          <w:rFonts w:ascii="Times New Roman" w:hAnsi="Times New Roman" w:cs="Times New Roman"/>
          <w:sz w:val="24"/>
          <w:szCs w:val="24"/>
        </w:rPr>
        <w:t xml:space="preserve"> (n= 15)</w:t>
      </w:r>
      <w:r w:rsidR="00E92842" w:rsidRPr="00D46540">
        <w:rPr>
          <w:rFonts w:ascii="Times New Roman" w:hAnsi="Times New Roman" w:cs="Times New Roman"/>
          <w:sz w:val="24"/>
          <w:szCs w:val="24"/>
        </w:rPr>
        <w:t xml:space="preserve">, and high-grade </w:t>
      </w:r>
      <w:r w:rsidR="005C6A54" w:rsidRPr="00D46540">
        <w:rPr>
          <w:rFonts w:ascii="Times New Roman" w:hAnsi="Times New Roman" w:cs="Times New Roman"/>
          <w:sz w:val="24"/>
          <w:szCs w:val="24"/>
        </w:rPr>
        <w:t xml:space="preserve">(n= 21) </w:t>
      </w:r>
      <w:r w:rsidR="00E92842" w:rsidRPr="00D46540">
        <w:rPr>
          <w:rFonts w:ascii="Times New Roman" w:hAnsi="Times New Roman" w:cs="Times New Roman"/>
          <w:sz w:val="24"/>
          <w:szCs w:val="24"/>
        </w:rPr>
        <w:t xml:space="preserve">breast cancer specimens. Non-parametric test (Independent-Samples Median Test) </w:t>
      </w:r>
      <w:r w:rsidR="00B820E8" w:rsidRPr="00D46540">
        <w:rPr>
          <w:rFonts w:ascii="Times New Roman" w:hAnsi="Times New Roman" w:cs="Times New Roman"/>
          <w:sz w:val="24"/>
          <w:szCs w:val="24"/>
        </w:rPr>
        <w:t>was used to calculate p values</w:t>
      </w:r>
      <w:r w:rsidR="00E92842" w:rsidRPr="00D46540">
        <w:rPr>
          <w:rFonts w:ascii="Times New Roman" w:hAnsi="Times New Roman" w:cs="Times New Roman"/>
          <w:sz w:val="24"/>
          <w:szCs w:val="24"/>
        </w:rPr>
        <w:t xml:space="preserve">. </w:t>
      </w:r>
      <w:r w:rsidR="00D46540" w:rsidRPr="00D46540">
        <w:rPr>
          <w:rFonts w:ascii="Times New Roman" w:hAnsi="Times New Roman" w:cs="Times New Roman"/>
          <w:b/>
          <w:sz w:val="24"/>
          <w:szCs w:val="24"/>
        </w:rPr>
        <w:t>(D).</w:t>
      </w:r>
      <w:r w:rsidR="00D46540">
        <w:rPr>
          <w:rFonts w:ascii="Times New Roman" w:hAnsi="Times New Roman" w:cs="Times New Roman"/>
          <w:b/>
          <w:sz w:val="24"/>
          <w:szCs w:val="24"/>
        </w:rPr>
        <w:t xml:space="preserve"> </w:t>
      </w:r>
      <w:r w:rsidR="00D46540" w:rsidRPr="00121653">
        <w:rPr>
          <w:rFonts w:ascii="Times New Roman" w:hAnsi="Times New Roman" w:cs="Times New Roman"/>
          <w:sz w:val="24"/>
          <w:szCs w:val="24"/>
        </w:rPr>
        <w:t>Heat map analysis showing the differential expression of S100A7 and PLA2G4A across different grades, size, and stages of breast cancer patients using Caldas (n=113) &amp; Chin; (n=109) datasets.</w:t>
      </w:r>
      <w:r w:rsidR="00D46540" w:rsidRPr="00D46540">
        <w:rPr>
          <w:rFonts w:ascii="Times New Roman" w:hAnsi="Times New Roman" w:cs="Times New Roman"/>
          <w:b/>
          <w:sz w:val="24"/>
          <w:szCs w:val="24"/>
        </w:rPr>
        <w:t xml:space="preserve"> </w:t>
      </w:r>
      <w:r w:rsidR="00E92842" w:rsidRPr="00D46540">
        <w:rPr>
          <w:rFonts w:ascii="Times New Roman" w:hAnsi="Times New Roman" w:cs="Times New Roman"/>
          <w:b/>
          <w:sz w:val="24"/>
          <w:szCs w:val="24"/>
        </w:rPr>
        <w:t>(</w:t>
      </w:r>
      <w:r w:rsidR="00D46540">
        <w:rPr>
          <w:rFonts w:ascii="Times New Roman" w:hAnsi="Times New Roman" w:cs="Times New Roman"/>
          <w:b/>
          <w:sz w:val="24"/>
          <w:szCs w:val="24"/>
        </w:rPr>
        <w:t>E</w:t>
      </w:r>
      <w:r w:rsidR="00E92842" w:rsidRPr="00D46540">
        <w:rPr>
          <w:rFonts w:ascii="Times New Roman" w:hAnsi="Times New Roman" w:cs="Times New Roman"/>
          <w:b/>
          <w:sz w:val="24"/>
          <w:szCs w:val="24"/>
        </w:rPr>
        <w:t>).</w:t>
      </w:r>
      <w:r w:rsidR="00E92842" w:rsidRPr="00D46540">
        <w:rPr>
          <w:rFonts w:ascii="Times New Roman" w:hAnsi="Times New Roman" w:cs="Times New Roman"/>
          <w:sz w:val="24"/>
          <w:szCs w:val="24"/>
        </w:rPr>
        <w:t xml:space="preserve"> </w:t>
      </w:r>
      <w:r w:rsidR="00D46540">
        <w:rPr>
          <w:rFonts w:ascii="Times New Roman" w:hAnsi="Times New Roman" w:cs="Times New Roman"/>
          <w:sz w:val="24"/>
          <w:szCs w:val="24"/>
        </w:rPr>
        <w:t>ROC plotter analysis of S100A7 (</w:t>
      </w:r>
      <w:r w:rsidR="00D46540" w:rsidRPr="00D46540">
        <w:rPr>
          <w:rFonts w:ascii="Times New Roman" w:hAnsi="Times New Roman" w:cs="Times New Roman"/>
          <w:sz w:val="24"/>
          <w:szCs w:val="24"/>
        </w:rPr>
        <w:t>205916_at</w:t>
      </w:r>
      <w:r w:rsidR="00D46540">
        <w:rPr>
          <w:rFonts w:ascii="Times New Roman" w:hAnsi="Times New Roman" w:cs="Times New Roman"/>
          <w:sz w:val="24"/>
          <w:szCs w:val="24"/>
        </w:rPr>
        <w:t xml:space="preserve">; </w:t>
      </w:r>
      <w:r w:rsidR="00D46540" w:rsidRPr="00D46540">
        <w:rPr>
          <w:rFonts w:ascii="Times New Roman" w:hAnsi="Times New Roman" w:cs="Times New Roman"/>
          <w:sz w:val="24"/>
          <w:szCs w:val="24"/>
        </w:rPr>
        <w:t>Mann-Whitney test p-value:</w:t>
      </w:r>
      <w:r w:rsidR="00D46540" w:rsidRPr="00D46540">
        <w:rPr>
          <w:rFonts w:ascii="Times New Roman" w:hAnsi="Times New Roman" w:cs="Times New Roman"/>
          <w:sz w:val="24"/>
          <w:szCs w:val="24"/>
        </w:rPr>
        <w:tab/>
        <w:t>0.0076</w:t>
      </w:r>
      <w:r w:rsidR="00D46540">
        <w:rPr>
          <w:rFonts w:ascii="Times New Roman" w:hAnsi="Times New Roman" w:cs="Times New Roman"/>
          <w:sz w:val="24"/>
          <w:szCs w:val="24"/>
        </w:rPr>
        <w:t xml:space="preserve">) and </w:t>
      </w:r>
      <w:r w:rsidR="00D46540" w:rsidRPr="00D46540">
        <w:rPr>
          <w:rFonts w:ascii="Times New Roman" w:hAnsi="Times New Roman" w:cs="Times New Roman"/>
          <w:b/>
          <w:sz w:val="24"/>
          <w:szCs w:val="24"/>
        </w:rPr>
        <w:t>(</w:t>
      </w:r>
      <w:r w:rsidR="00D46540">
        <w:rPr>
          <w:rFonts w:ascii="Times New Roman" w:hAnsi="Times New Roman" w:cs="Times New Roman"/>
          <w:b/>
          <w:sz w:val="24"/>
          <w:szCs w:val="24"/>
        </w:rPr>
        <w:t>F</w:t>
      </w:r>
      <w:r w:rsidR="00D46540" w:rsidRPr="00D46540">
        <w:rPr>
          <w:rFonts w:ascii="Times New Roman" w:hAnsi="Times New Roman" w:cs="Times New Roman"/>
          <w:b/>
          <w:sz w:val="24"/>
          <w:szCs w:val="24"/>
        </w:rPr>
        <w:t>).</w:t>
      </w:r>
      <w:r w:rsidR="00D46540">
        <w:rPr>
          <w:rFonts w:ascii="Times New Roman" w:hAnsi="Times New Roman" w:cs="Times New Roman"/>
          <w:b/>
          <w:sz w:val="24"/>
          <w:szCs w:val="24"/>
        </w:rPr>
        <w:t xml:space="preserve"> </w:t>
      </w:r>
      <w:r w:rsidR="00D46540">
        <w:rPr>
          <w:rFonts w:ascii="Times New Roman" w:hAnsi="Times New Roman" w:cs="Times New Roman"/>
          <w:sz w:val="24"/>
          <w:szCs w:val="24"/>
        </w:rPr>
        <w:t>cPLA2 (</w:t>
      </w:r>
      <w:r w:rsidR="00D46540" w:rsidRPr="00D46540">
        <w:rPr>
          <w:rFonts w:ascii="Times New Roman" w:hAnsi="Times New Roman" w:cs="Times New Roman"/>
          <w:sz w:val="24"/>
          <w:szCs w:val="24"/>
        </w:rPr>
        <w:t>210145_at</w:t>
      </w:r>
      <w:r w:rsidR="00D46540">
        <w:rPr>
          <w:rFonts w:ascii="Times New Roman" w:hAnsi="Times New Roman" w:cs="Times New Roman"/>
          <w:sz w:val="24"/>
          <w:szCs w:val="24"/>
        </w:rPr>
        <w:t>;</w:t>
      </w:r>
      <w:r w:rsidR="00D46540" w:rsidRPr="00D46540">
        <w:t xml:space="preserve"> </w:t>
      </w:r>
      <w:r w:rsidR="00D46540" w:rsidRPr="00D46540">
        <w:rPr>
          <w:rFonts w:ascii="Times New Roman" w:hAnsi="Times New Roman" w:cs="Times New Roman"/>
          <w:sz w:val="24"/>
          <w:szCs w:val="24"/>
        </w:rPr>
        <w:t>Mann-Whitney test p-value:</w:t>
      </w:r>
      <w:r w:rsidR="00D46540" w:rsidRPr="00D46540">
        <w:rPr>
          <w:rFonts w:ascii="Times New Roman" w:hAnsi="Times New Roman" w:cs="Times New Roman"/>
          <w:sz w:val="24"/>
          <w:szCs w:val="24"/>
        </w:rPr>
        <w:tab/>
        <w:t>0.037</w:t>
      </w:r>
      <w:r w:rsidR="00D46540">
        <w:rPr>
          <w:rFonts w:ascii="Times New Roman" w:hAnsi="Times New Roman" w:cs="Times New Roman"/>
          <w:sz w:val="24"/>
          <w:szCs w:val="24"/>
        </w:rPr>
        <w:t xml:space="preserve">) for relapse free survival at 5 years after treatment with any chemotherapy in breast cancer patients. The graphs were plotted by using </w:t>
      </w:r>
      <w:r w:rsidR="00121653">
        <w:rPr>
          <w:rFonts w:ascii="Times New Roman" w:hAnsi="Times New Roman" w:cs="Times New Roman"/>
          <w:sz w:val="24"/>
          <w:szCs w:val="24"/>
        </w:rPr>
        <w:t>ROC plotter online database (</w:t>
      </w:r>
      <w:hyperlink r:id="rId6" w:history="1">
        <w:r w:rsidR="00121653" w:rsidRPr="00937D21">
          <w:rPr>
            <w:rStyle w:val="Hyperlink"/>
            <w:rFonts w:ascii="Times New Roman" w:hAnsi="Times New Roman" w:cs="Times New Roman"/>
            <w:sz w:val="24"/>
            <w:szCs w:val="24"/>
          </w:rPr>
          <w:t>http://www.rocplot.org/</w:t>
        </w:r>
      </w:hyperlink>
      <w:r w:rsidR="00121653">
        <w:rPr>
          <w:rFonts w:ascii="Times New Roman" w:hAnsi="Times New Roman" w:cs="Times New Roman"/>
          <w:sz w:val="24"/>
          <w:szCs w:val="24"/>
        </w:rPr>
        <w:t>) with r</w:t>
      </w:r>
      <w:r w:rsidR="00D46540">
        <w:rPr>
          <w:rFonts w:ascii="Times New Roman" w:hAnsi="Times New Roman" w:cs="Times New Roman"/>
          <w:sz w:val="24"/>
          <w:szCs w:val="24"/>
        </w:rPr>
        <w:t xml:space="preserve">esponder </w:t>
      </w:r>
      <w:r w:rsidR="00D46540" w:rsidRPr="00D46540">
        <w:rPr>
          <w:rFonts w:ascii="Times New Roman" w:hAnsi="Times New Roman" w:cs="Times New Roman"/>
          <w:sz w:val="24"/>
          <w:szCs w:val="24"/>
        </w:rPr>
        <w:t xml:space="preserve">(n= </w:t>
      </w:r>
      <w:r w:rsidR="00D46540">
        <w:rPr>
          <w:rFonts w:ascii="Times New Roman" w:hAnsi="Times New Roman" w:cs="Times New Roman"/>
          <w:sz w:val="24"/>
          <w:szCs w:val="24"/>
        </w:rPr>
        <w:t>2</w:t>
      </w:r>
      <w:r w:rsidR="00D46540" w:rsidRPr="00D46540">
        <w:rPr>
          <w:rFonts w:ascii="Times New Roman" w:hAnsi="Times New Roman" w:cs="Times New Roman"/>
          <w:sz w:val="24"/>
          <w:szCs w:val="24"/>
        </w:rPr>
        <w:t>5</w:t>
      </w:r>
      <w:r w:rsidR="00D46540">
        <w:rPr>
          <w:rFonts w:ascii="Times New Roman" w:hAnsi="Times New Roman" w:cs="Times New Roman"/>
          <w:sz w:val="24"/>
          <w:szCs w:val="24"/>
        </w:rPr>
        <w:t>6</w:t>
      </w:r>
      <w:r w:rsidR="00D46540" w:rsidRPr="00D46540">
        <w:rPr>
          <w:rFonts w:ascii="Times New Roman" w:hAnsi="Times New Roman" w:cs="Times New Roman"/>
          <w:sz w:val="24"/>
          <w:szCs w:val="24"/>
        </w:rPr>
        <w:t>)</w:t>
      </w:r>
      <w:r w:rsidR="00D46540">
        <w:rPr>
          <w:rFonts w:ascii="Times New Roman" w:hAnsi="Times New Roman" w:cs="Times New Roman"/>
          <w:sz w:val="24"/>
          <w:szCs w:val="24"/>
        </w:rPr>
        <w:t xml:space="preserve"> and non-responder </w:t>
      </w:r>
      <w:r w:rsidR="00D46540" w:rsidRPr="00D46540">
        <w:rPr>
          <w:rFonts w:ascii="Times New Roman" w:hAnsi="Times New Roman" w:cs="Times New Roman"/>
          <w:sz w:val="24"/>
          <w:szCs w:val="24"/>
        </w:rPr>
        <w:t xml:space="preserve">(n= </w:t>
      </w:r>
      <w:r w:rsidR="00D46540">
        <w:rPr>
          <w:rFonts w:ascii="Times New Roman" w:hAnsi="Times New Roman" w:cs="Times New Roman"/>
          <w:sz w:val="24"/>
          <w:szCs w:val="24"/>
        </w:rPr>
        <w:t>220</w:t>
      </w:r>
      <w:r w:rsidR="00D46540" w:rsidRPr="00D46540">
        <w:rPr>
          <w:rFonts w:ascii="Times New Roman" w:hAnsi="Times New Roman" w:cs="Times New Roman"/>
          <w:sz w:val="24"/>
          <w:szCs w:val="24"/>
        </w:rPr>
        <w:t>)</w:t>
      </w:r>
      <w:r w:rsidR="00121653">
        <w:rPr>
          <w:rFonts w:ascii="Times New Roman" w:hAnsi="Times New Roman" w:cs="Times New Roman"/>
          <w:sz w:val="24"/>
          <w:szCs w:val="24"/>
        </w:rPr>
        <w:t xml:space="preserve"> breast cancer patients</w:t>
      </w:r>
      <w:r w:rsidR="00D46540">
        <w:rPr>
          <w:rFonts w:ascii="Times New Roman" w:hAnsi="Times New Roman" w:cs="Times New Roman"/>
          <w:sz w:val="24"/>
          <w:szCs w:val="24"/>
        </w:rPr>
        <w:t xml:space="preserve">.  </w:t>
      </w:r>
      <w:r w:rsidR="004F3075" w:rsidRPr="00D46540">
        <w:rPr>
          <w:rFonts w:ascii="Times New Roman" w:hAnsi="Times New Roman" w:cs="Times New Roman"/>
          <w:b/>
          <w:sz w:val="24"/>
          <w:szCs w:val="24"/>
        </w:rPr>
        <w:t>(</w:t>
      </w:r>
      <w:r w:rsidR="00D46540">
        <w:rPr>
          <w:rFonts w:ascii="Times New Roman" w:hAnsi="Times New Roman" w:cs="Times New Roman"/>
          <w:b/>
          <w:sz w:val="24"/>
          <w:szCs w:val="24"/>
        </w:rPr>
        <w:t>G</w:t>
      </w:r>
      <w:r w:rsidR="004F3075" w:rsidRPr="00D46540">
        <w:rPr>
          <w:rFonts w:ascii="Times New Roman" w:hAnsi="Times New Roman" w:cs="Times New Roman"/>
          <w:b/>
          <w:sz w:val="24"/>
          <w:szCs w:val="24"/>
        </w:rPr>
        <w:t>)</w:t>
      </w:r>
      <w:r w:rsidR="004F3075" w:rsidRPr="00D46540">
        <w:rPr>
          <w:rFonts w:ascii="Times New Roman" w:hAnsi="Times New Roman" w:cs="Times New Roman"/>
          <w:sz w:val="24"/>
          <w:szCs w:val="24"/>
        </w:rPr>
        <w:t>. Effect</w:t>
      </w:r>
      <w:r w:rsidR="00E92842" w:rsidRPr="00D46540">
        <w:rPr>
          <w:rFonts w:ascii="Times New Roman" w:hAnsi="Times New Roman" w:cs="Times New Roman"/>
          <w:sz w:val="24"/>
          <w:szCs w:val="24"/>
        </w:rPr>
        <w:t xml:space="preserve"> of recombinant human S100A7 treatment (100ng/ml for 24hr) on cPLA2 expression in MDA-MB-231 cells.</w:t>
      </w:r>
      <w:r w:rsidR="005C6C9E" w:rsidRPr="00D46540">
        <w:rPr>
          <w:rFonts w:ascii="Times New Roman" w:hAnsi="Times New Roman" w:cs="Times New Roman"/>
          <w:sz w:val="24"/>
          <w:szCs w:val="24"/>
        </w:rPr>
        <w:t xml:space="preserve"> </w:t>
      </w:r>
      <w:r w:rsidR="00576558" w:rsidRPr="00D46540">
        <w:rPr>
          <w:rFonts w:ascii="Times New Roman" w:hAnsi="Times New Roman" w:cs="Times New Roman"/>
          <w:sz w:val="24"/>
          <w:szCs w:val="24"/>
        </w:rPr>
        <w:t xml:space="preserve">Immunoblot analysis of cPLA2 in </w:t>
      </w:r>
      <w:r w:rsidR="00576558" w:rsidRPr="00D46540">
        <w:rPr>
          <w:rFonts w:ascii="Times New Roman" w:hAnsi="Times New Roman" w:cs="Times New Roman"/>
          <w:b/>
          <w:sz w:val="24"/>
          <w:szCs w:val="24"/>
        </w:rPr>
        <w:t>(</w:t>
      </w:r>
      <w:r w:rsidR="00D46540">
        <w:rPr>
          <w:rFonts w:ascii="Times New Roman" w:hAnsi="Times New Roman" w:cs="Times New Roman"/>
          <w:b/>
          <w:sz w:val="24"/>
          <w:szCs w:val="24"/>
        </w:rPr>
        <w:t>H</w:t>
      </w:r>
      <w:r w:rsidR="00576558" w:rsidRPr="00D46540">
        <w:rPr>
          <w:rFonts w:ascii="Times New Roman" w:hAnsi="Times New Roman" w:cs="Times New Roman"/>
          <w:b/>
          <w:sz w:val="24"/>
          <w:szCs w:val="24"/>
        </w:rPr>
        <w:t>)</w:t>
      </w:r>
      <w:r w:rsidR="00576558" w:rsidRPr="00D46540">
        <w:rPr>
          <w:rFonts w:ascii="Times New Roman" w:hAnsi="Times New Roman" w:cs="Times New Roman"/>
          <w:sz w:val="24"/>
          <w:szCs w:val="24"/>
        </w:rPr>
        <w:t xml:space="preserve">. S7OE-231 and </w:t>
      </w:r>
      <w:r w:rsidR="00576558" w:rsidRPr="00D46540">
        <w:rPr>
          <w:rFonts w:ascii="Times New Roman" w:hAnsi="Times New Roman" w:cs="Times New Roman"/>
          <w:b/>
          <w:sz w:val="24"/>
          <w:szCs w:val="24"/>
        </w:rPr>
        <w:t>(</w:t>
      </w:r>
      <w:r w:rsidR="00D46540">
        <w:rPr>
          <w:rFonts w:ascii="Times New Roman" w:hAnsi="Times New Roman" w:cs="Times New Roman"/>
          <w:b/>
          <w:sz w:val="24"/>
          <w:szCs w:val="24"/>
        </w:rPr>
        <w:t>I</w:t>
      </w:r>
      <w:r w:rsidR="00576558" w:rsidRPr="00D46540">
        <w:rPr>
          <w:rFonts w:ascii="Times New Roman" w:hAnsi="Times New Roman" w:cs="Times New Roman"/>
          <w:b/>
          <w:sz w:val="24"/>
          <w:szCs w:val="24"/>
        </w:rPr>
        <w:t>)</w:t>
      </w:r>
      <w:r w:rsidR="00576558" w:rsidRPr="00D46540">
        <w:rPr>
          <w:rFonts w:ascii="Times New Roman" w:hAnsi="Times New Roman" w:cs="Times New Roman"/>
          <w:sz w:val="24"/>
          <w:szCs w:val="24"/>
        </w:rPr>
        <w:t xml:space="preserve">. MDA-MB-468 cells </w:t>
      </w:r>
      <w:r w:rsidR="00A5162E" w:rsidRPr="00D46540">
        <w:rPr>
          <w:rFonts w:ascii="Times New Roman" w:hAnsi="Times New Roman" w:cs="Times New Roman"/>
          <w:sz w:val="24"/>
          <w:szCs w:val="24"/>
        </w:rPr>
        <w:t xml:space="preserve">transiently </w:t>
      </w:r>
      <w:r w:rsidR="00576558" w:rsidRPr="00D46540">
        <w:rPr>
          <w:rFonts w:ascii="Times New Roman" w:hAnsi="Times New Roman" w:cs="Times New Roman"/>
          <w:sz w:val="24"/>
          <w:szCs w:val="24"/>
        </w:rPr>
        <w:t xml:space="preserve">transfected with control or cPLA2-siRNA. </w:t>
      </w:r>
      <w:r w:rsidR="00121653">
        <w:rPr>
          <w:rFonts w:ascii="Times New Roman" w:hAnsi="Times New Roman" w:cs="Times New Roman"/>
          <w:sz w:val="24"/>
          <w:szCs w:val="24"/>
        </w:rPr>
        <w:t>*</w:t>
      </w:r>
      <w:r w:rsidR="00121653" w:rsidRPr="00D46540">
        <w:rPr>
          <w:rFonts w:ascii="Times New Roman" w:hAnsi="Times New Roman" w:cs="Times New Roman"/>
          <w:sz w:val="24"/>
          <w:szCs w:val="24"/>
        </w:rPr>
        <w:t>P &lt; 0.0</w:t>
      </w:r>
      <w:r w:rsidR="00121653">
        <w:rPr>
          <w:rFonts w:ascii="Times New Roman" w:hAnsi="Times New Roman" w:cs="Times New Roman"/>
          <w:sz w:val="24"/>
          <w:szCs w:val="24"/>
        </w:rPr>
        <w:t>5</w:t>
      </w:r>
      <w:r w:rsidRPr="00D46540">
        <w:rPr>
          <w:rFonts w:ascii="Times New Roman" w:hAnsi="Times New Roman" w:cs="Times New Roman"/>
          <w:sz w:val="24"/>
          <w:szCs w:val="24"/>
        </w:rPr>
        <w:t>*</w:t>
      </w:r>
      <w:r w:rsidR="00121653">
        <w:rPr>
          <w:rFonts w:ascii="Times New Roman" w:hAnsi="Times New Roman" w:cs="Times New Roman"/>
          <w:sz w:val="24"/>
          <w:szCs w:val="24"/>
        </w:rPr>
        <w:t xml:space="preserve">, </w:t>
      </w:r>
      <w:r w:rsidRPr="00D46540">
        <w:rPr>
          <w:rFonts w:ascii="Times New Roman" w:hAnsi="Times New Roman" w:cs="Times New Roman"/>
          <w:sz w:val="24"/>
          <w:szCs w:val="24"/>
        </w:rPr>
        <w:t xml:space="preserve">*P &lt; 0.01, ***P &lt; 0.001. </w:t>
      </w:r>
    </w:p>
    <w:p w14:paraId="2CAB9E18" w14:textId="77777777" w:rsidR="0035395D" w:rsidRPr="00D46540" w:rsidRDefault="0035395D" w:rsidP="00EB0AD7">
      <w:pPr>
        <w:spacing w:line="360" w:lineRule="auto"/>
        <w:jc w:val="both"/>
        <w:rPr>
          <w:rFonts w:ascii="Times New Roman" w:hAnsi="Times New Roman" w:cs="Times New Roman"/>
          <w:sz w:val="24"/>
          <w:szCs w:val="24"/>
        </w:rPr>
      </w:pPr>
    </w:p>
    <w:p w14:paraId="73D2CBE5" w14:textId="27FB8254" w:rsidR="00EB0AD7" w:rsidRPr="00D46540" w:rsidRDefault="00EB0AD7" w:rsidP="00EB0AD7">
      <w:pPr>
        <w:autoSpaceDE w:val="0"/>
        <w:autoSpaceDN w:val="0"/>
        <w:adjustRightInd w:val="0"/>
        <w:spacing w:after="0"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Fig. S</w:t>
      </w:r>
      <w:r w:rsidR="003A37F4" w:rsidRPr="00D46540">
        <w:rPr>
          <w:rFonts w:ascii="Times New Roman" w:hAnsi="Times New Roman" w:cs="Times New Roman"/>
          <w:b/>
          <w:bCs/>
          <w:sz w:val="24"/>
          <w:szCs w:val="24"/>
        </w:rPr>
        <w:t>2</w:t>
      </w:r>
      <w:r w:rsidRPr="00D46540">
        <w:rPr>
          <w:rFonts w:ascii="Times New Roman" w:hAnsi="Times New Roman" w:cs="Times New Roman"/>
          <w:b/>
          <w:bCs/>
          <w:sz w:val="24"/>
          <w:szCs w:val="24"/>
        </w:rPr>
        <w:t xml:space="preserve">. Pharmacological inhibition of cPLA2 </w:t>
      </w:r>
      <w:r w:rsidR="00A5162E" w:rsidRPr="00D46540">
        <w:rPr>
          <w:rFonts w:ascii="Times New Roman" w:hAnsi="Times New Roman" w:cs="Times New Roman"/>
          <w:b/>
          <w:bCs/>
          <w:sz w:val="24"/>
          <w:szCs w:val="24"/>
        </w:rPr>
        <w:t>suppress</w:t>
      </w:r>
      <w:r w:rsidRPr="00D46540">
        <w:rPr>
          <w:rFonts w:ascii="Times New Roman" w:hAnsi="Times New Roman" w:cs="Times New Roman"/>
          <w:b/>
          <w:bCs/>
          <w:sz w:val="24"/>
          <w:szCs w:val="24"/>
        </w:rPr>
        <w:t xml:space="preserve"> the S100A7-mediated metastasis and </w:t>
      </w:r>
      <w:r w:rsidR="00A5162E" w:rsidRPr="00D46540">
        <w:rPr>
          <w:rFonts w:ascii="Times New Roman" w:hAnsi="Times New Roman" w:cs="Times New Roman"/>
          <w:b/>
          <w:bCs/>
          <w:sz w:val="24"/>
          <w:szCs w:val="24"/>
        </w:rPr>
        <w:t xml:space="preserve">gain in </w:t>
      </w:r>
      <w:r w:rsidRPr="00D46540">
        <w:rPr>
          <w:rFonts w:ascii="Times New Roman" w:hAnsi="Times New Roman" w:cs="Times New Roman"/>
          <w:b/>
          <w:bCs/>
          <w:sz w:val="24"/>
          <w:szCs w:val="24"/>
        </w:rPr>
        <w:t xml:space="preserve">spleen weight in syngeneic orthotopic </w:t>
      </w:r>
      <w:r w:rsidRPr="00D46540">
        <w:rPr>
          <w:rFonts w:ascii="Times New Roman" w:hAnsi="Times New Roman" w:cs="Times New Roman"/>
          <w:b/>
          <w:bCs/>
          <w:color w:val="000000" w:themeColor="text1"/>
          <w:sz w:val="24"/>
          <w:szCs w:val="24"/>
        </w:rPr>
        <w:t>MMTV-rtTA;TetO-mS100a7a15 bi-transgenic mice model</w:t>
      </w:r>
      <w:r w:rsidRPr="00D46540">
        <w:rPr>
          <w:rFonts w:ascii="Times New Roman" w:hAnsi="Times New Roman" w:cs="Times New Roman"/>
          <w:b/>
          <w:bCs/>
          <w:sz w:val="24"/>
          <w:szCs w:val="24"/>
        </w:rPr>
        <w:t xml:space="preserve">. </w:t>
      </w:r>
      <w:r w:rsidRPr="00D46540">
        <w:rPr>
          <w:rFonts w:ascii="Times New Roman" w:hAnsi="Times New Roman" w:cs="Times New Roman"/>
          <w:b/>
          <w:sz w:val="24"/>
          <w:szCs w:val="24"/>
        </w:rPr>
        <w:t>(A).</w:t>
      </w:r>
      <w:r w:rsidRPr="00D46540">
        <w:rPr>
          <w:rFonts w:ascii="Times New Roman" w:hAnsi="Times New Roman" w:cs="Times New Roman"/>
          <w:sz w:val="24"/>
          <w:szCs w:val="24"/>
        </w:rPr>
        <w:t xml:space="preserve"> </w:t>
      </w:r>
      <w:r w:rsidR="009F2ED2" w:rsidRPr="00D46540">
        <w:rPr>
          <w:rFonts w:ascii="Times New Roman" w:hAnsi="Times New Roman" w:cs="Times New Roman"/>
          <w:sz w:val="24"/>
          <w:szCs w:val="24"/>
        </w:rPr>
        <w:t>Immunofluorescence (</w:t>
      </w:r>
      <w:r w:rsidRPr="00D46540">
        <w:rPr>
          <w:rFonts w:ascii="Times New Roman" w:hAnsi="Times New Roman" w:cs="Times New Roman"/>
          <w:sz w:val="24"/>
          <w:szCs w:val="24"/>
        </w:rPr>
        <w:t>IF</w:t>
      </w:r>
      <w:r w:rsidR="009F2ED2" w:rsidRPr="00D46540">
        <w:rPr>
          <w:rFonts w:ascii="Times New Roman" w:hAnsi="Times New Roman" w:cs="Times New Roman"/>
          <w:sz w:val="24"/>
          <w:szCs w:val="24"/>
        </w:rPr>
        <w:t>)</w:t>
      </w:r>
      <w:r w:rsidRPr="00D46540">
        <w:rPr>
          <w:rFonts w:ascii="Times New Roman" w:hAnsi="Times New Roman" w:cs="Times New Roman"/>
          <w:sz w:val="24"/>
          <w:szCs w:val="24"/>
        </w:rPr>
        <w:t xml:space="preserve"> analysis of mS100a7a15 expression in tumor tissues harvested from MVT1 tumor-bearing mice fed with normal diet (Tet-off) or with doxycycline diet (Tet-on). </w:t>
      </w:r>
      <w:r w:rsidRPr="00D46540">
        <w:rPr>
          <w:rFonts w:ascii="Times New Roman" w:hAnsi="Times New Roman" w:cs="Times New Roman"/>
          <w:b/>
          <w:sz w:val="24"/>
          <w:szCs w:val="24"/>
        </w:rPr>
        <w:t xml:space="preserve">(B). </w:t>
      </w:r>
      <w:r w:rsidRPr="00D46540">
        <w:rPr>
          <w:rFonts w:ascii="Times New Roman" w:hAnsi="Times New Roman" w:cs="Times New Roman"/>
          <w:sz w:val="24"/>
          <w:szCs w:val="24"/>
        </w:rPr>
        <w:t xml:space="preserve">Representative images of livers (top) and lungs (bottom) harvested from Tet-off and Tet-on mice treated with VC or AF3. </w:t>
      </w:r>
      <w:r w:rsidRPr="00D46540">
        <w:rPr>
          <w:rFonts w:ascii="Times New Roman" w:hAnsi="Times New Roman" w:cs="Times New Roman"/>
          <w:b/>
          <w:sz w:val="24"/>
          <w:szCs w:val="24"/>
        </w:rPr>
        <w:t xml:space="preserve">(C). </w:t>
      </w:r>
      <w:r w:rsidRPr="00D46540">
        <w:rPr>
          <w:rFonts w:ascii="Times New Roman" w:hAnsi="Times New Roman" w:cs="Times New Roman"/>
          <w:sz w:val="24"/>
          <w:szCs w:val="24"/>
        </w:rPr>
        <w:t>Representative images of spleens harvested from Tet-off and Tet-on mice treated with vehicle control (VC) or 5mg/kg.bt of AACOCF3 (AF3). Bar diagram represents the means of spleen weight (gm)</w:t>
      </w:r>
      <w:r w:rsidR="0035395D">
        <w:rPr>
          <w:rFonts w:ascii="Times New Roman" w:hAnsi="Times New Roman" w:cs="Times New Roman"/>
          <w:sz w:val="24"/>
          <w:szCs w:val="24"/>
        </w:rPr>
        <w:t xml:space="preserve"> </w:t>
      </w:r>
      <w:r w:rsidRPr="00D46540">
        <w:rPr>
          <w:rFonts w:ascii="Times New Roman" w:hAnsi="Times New Roman" w:cs="Times New Roman"/>
          <w:sz w:val="24"/>
          <w:szCs w:val="24"/>
        </w:rPr>
        <w:t>±</w:t>
      </w:r>
      <w:r w:rsidR="0035395D">
        <w:rPr>
          <w:rFonts w:ascii="Times New Roman" w:hAnsi="Times New Roman" w:cs="Times New Roman"/>
          <w:sz w:val="24"/>
          <w:szCs w:val="24"/>
        </w:rPr>
        <w:t xml:space="preserve"> </w:t>
      </w:r>
      <w:r w:rsidRPr="00D46540">
        <w:rPr>
          <w:rFonts w:ascii="Times New Roman" w:hAnsi="Times New Roman" w:cs="Times New Roman"/>
          <w:sz w:val="24"/>
          <w:szCs w:val="24"/>
        </w:rPr>
        <w:t xml:space="preserve">SEMs of four replicates. </w:t>
      </w:r>
      <w:r w:rsidRPr="00D46540">
        <w:rPr>
          <w:rFonts w:ascii="Times New Roman" w:hAnsi="Times New Roman" w:cs="Times New Roman"/>
          <w:color w:val="000000" w:themeColor="text1"/>
          <w:sz w:val="24"/>
          <w:szCs w:val="24"/>
        </w:rPr>
        <w:t>* P&lt;0.05, *** P&lt;0.001</w:t>
      </w:r>
      <w:r w:rsidRPr="00D46540">
        <w:rPr>
          <w:rFonts w:ascii="Times New Roman" w:hAnsi="Times New Roman" w:cs="Times New Roman"/>
          <w:sz w:val="24"/>
          <w:szCs w:val="24"/>
        </w:rPr>
        <w:t xml:space="preserve">. </w:t>
      </w:r>
      <w:r w:rsidR="0035395D" w:rsidRPr="0035395D">
        <w:rPr>
          <w:rFonts w:ascii="Times New Roman" w:hAnsi="Times New Roman" w:cs="Times New Roman"/>
          <w:sz w:val="24"/>
          <w:szCs w:val="24"/>
        </w:rPr>
        <w:t>One way ANOVA was used for multiple group comparisons.</w:t>
      </w:r>
    </w:p>
    <w:p w14:paraId="5D84D217" w14:textId="77777777" w:rsidR="002D641C" w:rsidRPr="00D46540" w:rsidRDefault="002D641C" w:rsidP="00EB0AD7">
      <w:pPr>
        <w:autoSpaceDE w:val="0"/>
        <w:autoSpaceDN w:val="0"/>
        <w:adjustRightInd w:val="0"/>
        <w:spacing w:after="0" w:line="360" w:lineRule="auto"/>
        <w:jc w:val="both"/>
        <w:rPr>
          <w:rFonts w:ascii="Times New Roman" w:hAnsi="Times New Roman" w:cs="Times New Roman"/>
          <w:sz w:val="24"/>
          <w:szCs w:val="24"/>
        </w:rPr>
      </w:pPr>
    </w:p>
    <w:p w14:paraId="5EF654EB" w14:textId="2BAE7D97" w:rsidR="00C835C0" w:rsidRPr="00D46540" w:rsidRDefault="00EB0AD7" w:rsidP="00EB0AD7">
      <w:pPr>
        <w:spacing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Fig. S</w:t>
      </w:r>
      <w:r w:rsidR="003A37F4" w:rsidRPr="00D46540">
        <w:rPr>
          <w:rFonts w:ascii="Times New Roman" w:hAnsi="Times New Roman" w:cs="Times New Roman"/>
          <w:b/>
          <w:bCs/>
          <w:sz w:val="24"/>
          <w:szCs w:val="24"/>
        </w:rPr>
        <w:t>3</w:t>
      </w:r>
      <w:r w:rsidRPr="00D46540">
        <w:rPr>
          <w:rFonts w:ascii="Times New Roman" w:hAnsi="Times New Roman" w:cs="Times New Roman"/>
          <w:b/>
          <w:bCs/>
          <w:sz w:val="24"/>
          <w:szCs w:val="24"/>
        </w:rPr>
        <w:t xml:space="preserve">. S100A7/cPLA2 signaling </w:t>
      </w:r>
      <w:r w:rsidR="00A26751" w:rsidRPr="00D46540">
        <w:rPr>
          <w:rFonts w:ascii="Times New Roman" w:hAnsi="Times New Roman" w:cs="Times New Roman"/>
          <w:b/>
          <w:bCs/>
          <w:sz w:val="24"/>
          <w:szCs w:val="24"/>
        </w:rPr>
        <w:t>regulates</w:t>
      </w:r>
      <w:r w:rsidRPr="00D46540">
        <w:rPr>
          <w:rFonts w:ascii="Times New Roman" w:hAnsi="Times New Roman" w:cs="Times New Roman"/>
          <w:b/>
          <w:bCs/>
          <w:sz w:val="24"/>
          <w:szCs w:val="24"/>
        </w:rPr>
        <w:t xml:space="preserve"> the recruitment and plasticity of myeloid cells in breast cancer. </w:t>
      </w:r>
      <w:r w:rsidRPr="00D46540">
        <w:rPr>
          <w:rFonts w:ascii="Times New Roman" w:hAnsi="Times New Roman" w:cs="Times New Roman"/>
          <w:sz w:val="24"/>
          <w:szCs w:val="24"/>
        </w:rPr>
        <w:t xml:space="preserve">Correlation analysis of </w:t>
      </w:r>
      <w:r w:rsidRPr="00D46540">
        <w:rPr>
          <w:rFonts w:ascii="Times New Roman" w:hAnsi="Times New Roman" w:cs="Times New Roman"/>
          <w:b/>
          <w:sz w:val="24"/>
          <w:szCs w:val="24"/>
        </w:rPr>
        <w:t xml:space="preserve">(A). </w:t>
      </w:r>
      <w:r w:rsidRPr="00D46540">
        <w:rPr>
          <w:rFonts w:ascii="Times New Roman" w:hAnsi="Times New Roman" w:cs="Times New Roman"/>
          <w:sz w:val="24"/>
          <w:szCs w:val="24"/>
        </w:rPr>
        <w:t xml:space="preserve">Macrophage and </w:t>
      </w:r>
      <w:r w:rsidRPr="00D46540">
        <w:rPr>
          <w:rFonts w:ascii="Times New Roman" w:hAnsi="Times New Roman" w:cs="Times New Roman"/>
          <w:b/>
          <w:sz w:val="24"/>
          <w:szCs w:val="24"/>
        </w:rPr>
        <w:t xml:space="preserve">(B). </w:t>
      </w:r>
      <w:r w:rsidRPr="00D46540">
        <w:rPr>
          <w:rFonts w:ascii="Times New Roman" w:hAnsi="Times New Roman" w:cs="Times New Roman"/>
          <w:sz w:val="24"/>
          <w:szCs w:val="24"/>
        </w:rPr>
        <w:t xml:space="preserve">Myeloid-derived suppressor </w:t>
      </w:r>
      <w:r w:rsidRPr="00D46540">
        <w:rPr>
          <w:rFonts w:ascii="Times New Roman" w:hAnsi="Times New Roman" w:cs="Times New Roman"/>
          <w:sz w:val="24"/>
          <w:szCs w:val="24"/>
        </w:rPr>
        <w:lastRenderedPageBreak/>
        <w:t>cells (MDSCs) abundance with differential expression of cPLA2 (P</w:t>
      </w:r>
      <w:r w:rsidR="00A5162E" w:rsidRPr="00D46540">
        <w:rPr>
          <w:rFonts w:ascii="Times New Roman" w:hAnsi="Times New Roman" w:cs="Times New Roman"/>
          <w:sz w:val="24"/>
          <w:szCs w:val="24"/>
        </w:rPr>
        <w:t>L</w:t>
      </w:r>
      <w:r w:rsidRPr="00D46540">
        <w:rPr>
          <w:rFonts w:ascii="Times New Roman" w:hAnsi="Times New Roman" w:cs="Times New Roman"/>
          <w:sz w:val="24"/>
          <w:szCs w:val="24"/>
        </w:rPr>
        <w:t xml:space="preserve">A2G4A) in invasive breast tumor tissues (source: TISIDB). Microscopic images showing the migrated bone marrow-derived macrophages (BMDM) per field stimulated with CM derived from </w:t>
      </w:r>
      <w:r w:rsidR="00A5162E" w:rsidRPr="00D46540">
        <w:rPr>
          <w:rFonts w:ascii="Times New Roman" w:hAnsi="Times New Roman" w:cs="Times New Roman"/>
          <w:b/>
          <w:sz w:val="24"/>
          <w:szCs w:val="24"/>
        </w:rPr>
        <w:t>(C).</w:t>
      </w:r>
      <w:r w:rsidR="00A5162E" w:rsidRPr="00D46540">
        <w:rPr>
          <w:rFonts w:ascii="Times New Roman" w:hAnsi="Times New Roman" w:cs="Times New Roman"/>
          <w:sz w:val="24"/>
          <w:szCs w:val="24"/>
        </w:rPr>
        <w:t xml:space="preserve"> 231V and S7OE-231 cells or BMDM preincubated with EP4 receptor antagonist (5 μM L161,982) for 2hrs before stimulation with CM of S7OE-231 cells. </w:t>
      </w:r>
      <w:r w:rsidR="00A5162E" w:rsidRPr="00D46540">
        <w:rPr>
          <w:rFonts w:ascii="Times New Roman" w:hAnsi="Times New Roman" w:cs="Times New Roman"/>
          <w:b/>
          <w:sz w:val="24"/>
          <w:szCs w:val="24"/>
        </w:rPr>
        <w:t xml:space="preserve">(D). </w:t>
      </w:r>
      <w:r w:rsidRPr="00D46540">
        <w:rPr>
          <w:rFonts w:ascii="Times New Roman" w:hAnsi="Times New Roman" w:cs="Times New Roman"/>
          <w:sz w:val="24"/>
          <w:szCs w:val="24"/>
        </w:rPr>
        <w:t xml:space="preserve">MVT1 cells treated with VC or 20μM </w:t>
      </w:r>
      <w:bookmarkStart w:id="0" w:name="OLE_LINK1"/>
      <w:r w:rsidR="009F2ED2" w:rsidRPr="00D46540">
        <w:rPr>
          <w:rFonts w:ascii="Times New Roman" w:hAnsi="Times New Roman" w:cs="Times New Roman"/>
          <w:sz w:val="24"/>
          <w:szCs w:val="24"/>
        </w:rPr>
        <w:t>AACOC</w:t>
      </w:r>
      <w:r w:rsidRPr="00D46540">
        <w:rPr>
          <w:rFonts w:ascii="Times New Roman" w:hAnsi="Times New Roman" w:cs="Times New Roman"/>
          <w:sz w:val="24"/>
          <w:szCs w:val="24"/>
        </w:rPr>
        <w:t>F3</w:t>
      </w:r>
      <w:r w:rsidR="009F2ED2" w:rsidRPr="00D46540">
        <w:rPr>
          <w:rFonts w:ascii="Times New Roman" w:hAnsi="Times New Roman" w:cs="Times New Roman"/>
          <w:sz w:val="24"/>
          <w:szCs w:val="24"/>
        </w:rPr>
        <w:t xml:space="preserve"> (AF3)</w:t>
      </w:r>
      <w:bookmarkEnd w:id="0"/>
      <w:r w:rsidRPr="00D46540">
        <w:rPr>
          <w:rFonts w:ascii="Times New Roman" w:hAnsi="Times New Roman" w:cs="Times New Roman"/>
          <w:sz w:val="24"/>
          <w:szCs w:val="24"/>
        </w:rPr>
        <w:t xml:space="preserve"> or BMDM preincubated with EP4 receptor antagonist (5 μM L161,982) for 2hrs before stimulation with CM of MVT1 cells. Cell migrations were performed overnight by using transwell migration plates. </w:t>
      </w:r>
      <w:r w:rsidRPr="00D46540">
        <w:rPr>
          <w:rFonts w:ascii="Times New Roman" w:hAnsi="Times New Roman" w:cs="Times New Roman"/>
          <w:b/>
          <w:sz w:val="24"/>
          <w:szCs w:val="24"/>
        </w:rPr>
        <w:t>(E).</w:t>
      </w:r>
      <w:r w:rsidRPr="00D46540">
        <w:rPr>
          <w:rFonts w:ascii="Times New Roman" w:hAnsi="Times New Roman" w:cs="Times New Roman"/>
          <w:sz w:val="24"/>
          <w:szCs w:val="24"/>
        </w:rPr>
        <w:t xml:space="preserve"> Flow cytometric analysis of CD206 and MHCII in bone marrow-derived macrophages (BMDM) stimulated with conditioned media (CM) derived from MVT1 cells treated with VC or 20μM AF3 or BMDM preincubated with EP4 receptor antagonist (5 μM L161,982) for 2hrs before stimulation with CM of MVT1 cells. </w:t>
      </w:r>
    </w:p>
    <w:p w14:paraId="36E26228" w14:textId="77777777" w:rsidR="002D641C" w:rsidRPr="00D46540" w:rsidRDefault="002D641C" w:rsidP="00EB0AD7">
      <w:pPr>
        <w:spacing w:line="360" w:lineRule="auto"/>
        <w:jc w:val="both"/>
        <w:rPr>
          <w:rFonts w:ascii="Times New Roman" w:hAnsi="Times New Roman" w:cs="Times New Roman"/>
          <w:sz w:val="24"/>
          <w:szCs w:val="24"/>
        </w:rPr>
      </w:pPr>
    </w:p>
    <w:p w14:paraId="2F164C47" w14:textId="2EE7ADA7" w:rsidR="00EB0AD7" w:rsidRPr="00D46540" w:rsidRDefault="00EB0AD7" w:rsidP="00EB0AD7">
      <w:pPr>
        <w:spacing w:after="0"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Fig. S</w:t>
      </w:r>
      <w:r w:rsidR="003A37F4" w:rsidRPr="00D46540">
        <w:rPr>
          <w:rFonts w:ascii="Times New Roman" w:hAnsi="Times New Roman" w:cs="Times New Roman"/>
          <w:b/>
          <w:bCs/>
          <w:sz w:val="24"/>
          <w:szCs w:val="24"/>
        </w:rPr>
        <w:t>4</w:t>
      </w:r>
      <w:r w:rsidRPr="00D46540">
        <w:rPr>
          <w:rFonts w:ascii="Times New Roman" w:hAnsi="Times New Roman" w:cs="Times New Roman"/>
          <w:b/>
          <w:bCs/>
          <w:sz w:val="24"/>
          <w:szCs w:val="24"/>
        </w:rPr>
        <w:t xml:space="preserve">. cPLA2 inhibitor reduced the S100A7-mediated recruitment of tumor-associated macrophages (TAMs) in breast cancer. </w:t>
      </w:r>
      <w:r w:rsidRPr="00D46540">
        <w:rPr>
          <w:rFonts w:ascii="Times New Roman" w:hAnsi="Times New Roman" w:cs="Times New Roman"/>
          <w:sz w:val="24"/>
          <w:szCs w:val="24"/>
        </w:rPr>
        <w:t>Flow cytometric analysis of CD11b</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F4/80</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xml:space="preserve"> macrophages </w:t>
      </w:r>
      <w:r w:rsidR="00CA003B" w:rsidRPr="00D46540">
        <w:rPr>
          <w:rFonts w:ascii="Times New Roman" w:hAnsi="Times New Roman" w:cs="Times New Roman"/>
          <w:sz w:val="24"/>
          <w:szCs w:val="24"/>
        </w:rPr>
        <w:t>(out of CD45</w:t>
      </w:r>
      <w:r w:rsidR="00CA003B" w:rsidRPr="00D46540">
        <w:rPr>
          <w:rFonts w:ascii="Times New Roman" w:hAnsi="Times New Roman" w:cs="Times New Roman"/>
          <w:sz w:val="24"/>
          <w:szCs w:val="24"/>
          <w:vertAlign w:val="superscript"/>
        </w:rPr>
        <w:t>+</w:t>
      </w:r>
      <w:r w:rsidR="00CA003B" w:rsidRPr="00D46540">
        <w:rPr>
          <w:rFonts w:ascii="Times New Roman" w:hAnsi="Times New Roman" w:cs="Times New Roman"/>
          <w:sz w:val="24"/>
          <w:szCs w:val="24"/>
        </w:rPr>
        <w:t xml:space="preserve">) </w:t>
      </w:r>
      <w:r w:rsidRPr="00D46540">
        <w:rPr>
          <w:rFonts w:ascii="Times New Roman" w:hAnsi="Times New Roman" w:cs="Times New Roman"/>
          <w:sz w:val="24"/>
          <w:szCs w:val="24"/>
        </w:rPr>
        <w:t xml:space="preserve">in </w:t>
      </w:r>
      <w:r w:rsidRPr="00D46540">
        <w:rPr>
          <w:rFonts w:ascii="Times New Roman" w:hAnsi="Times New Roman" w:cs="Times New Roman"/>
          <w:b/>
          <w:bCs/>
          <w:sz w:val="24"/>
          <w:szCs w:val="24"/>
        </w:rPr>
        <w:t>(A).</w:t>
      </w:r>
      <w:r w:rsidRPr="00D46540">
        <w:rPr>
          <w:rFonts w:ascii="Times New Roman" w:hAnsi="Times New Roman" w:cs="Times New Roman"/>
          <w:sz w:val="24"/>
          <w:szCs w:val="24"/>
        </w:rPr>
        <w:t xml:space="preserve"> tumors and </w:t>
      </w:r>
      <w:r w:rsidRPr="00D46540">
        <w:rPr>
          <w:rFonts w:ascii="Times New Roman" w:hAnsi="Times New Roman" w:cs="Times New Roman"/>
          <w:b/>
          <w:bCs/>
          <w:sz w:val="24"/>
          <w:szCs w:val="24"/>
        </w:rPr>
        <w:t>(B).</w:t>
      </w:r>
      <w:r w:rsidRPr="00D46540">
        <w:rPr>
          <w:rFonts w:ascii="Times New Roman" w:hAnsi="Times New Roman" w:cs="Times New Roman"/>
          <w:sz w:val="24"/>
          <w:szCs w:val="24"/>
        </w:rPr>
        <w:t xml:space="preserve"> spleens harvested from MVT1 tumor-bearing mice fed with normal diet (Tet-off) or with doxycycline diet (Tet-on). Bar diagram represents the means ±SEMs of three replicates. </w:t>
      </w:r>
      <w:r w:rsidRPr="00D46540">
        <w:rPr>
          <w:rFonts w:ascii="Times New Roman" w:hAnsi="Times New Roman" w:cs="Times New Roman"/>
          <w:b/>
          <w:bCs/>
          <w:sz w:val="24"/>
          <w:szCs w:val="24"/>
        </w:rPr>
        <w:t>(C).</w:t>
      </w:r>
      <w:r w:rsidRPr="00D46540">
        <w:rPr>
          <w:rFonts w:ascii="Times New Roman" w:hAnsi="Times New Roman" w:cs="Times New Roman"/>
          <w:sz w:val="24"/>
          <w:szCs w:val="24"/>
        </w:rPr>
        <w:t xml:space="preserve"> t-SNE plots showing the abundance of CD11b</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F4/80</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xml:space="preserve"> macrophages in spleens harvested from Tet-off and Tet-on mice treated with VC or </w:t>
      </w:r>
      <w:r w:rsidR="00E55DD6" w:rsidRPr="00D46540">
        <w:rPr>
          <w:rFonts w:ascii="Times New Roman" w:hAnsi="Times New Roman" w:cs="Times New Roman"/>
          <w:sz w:val="24"/>
          <w:szCs w:val="24"/>
        </w:rPr>
        <w:t>AACOCF3 (AF3)</w:t>
      </w:r>
      <w:r w:rsidRPr="00D46540">
        <w:rPr>
          <w:rFonts w:ascii="Times New Roman" w:hAnsi="Times New Roman" w:cs="Times New Roman"/>
          <w:sz w:val="24"/>
          <w:szCs w:val="24"/>
        </w:rPr>
        <w:t xml:space="preserve">. </w:t>
      </w:r>
      <w:r w:rsidRPr="00D46540">
        <w:rPr>
          <w:rFonts w:ascii="Times New Roman" w:hAnsi="Times New Roman" w:cs="Times New Roman"/>
          <w:b/>
          <w:sz w:val="24"/>
          <w:szCs w:val="24"/>
        </w:rPr>
        <w:t>(D).</w:t>
      </w:r>
      <w:r w:rsidRPr="00D46540">
        <w:rPr>
          <w:rFonts w:ascii="Times New Roman" w:hAnsi="Times New Roman" w:cs="Times New Roman"/>
          <w:sz w:val="24"/>
          <w:szCs w:val="24"/>
        </w:rPr>
        <w:t xml:space="preserve"> KM-plotter survival analysis showed that increased expression of S100A7 mRNA with enriched macrophage correlates with a significantly poor overall survival probability of breast cancer patients (N = 547) whereas subjects (N = 386) with decreased macrophage infiltration showed insignificant change in survival probability. </w:t>
      </w:r>
      <w:r w:rsidR="0035395D" w:rsidRPr="0035395D">
        <w:rPr>
          <w:rFonts w:ascii="Times New Roman" w:hAnsi="Times New Roman" w:cs="Times New Roman"/>
          <w:sz w:val="24"/>
          <w:szCs w:val="24"/>
        </w:rPr>
        <w:t>One way ANOVA was used for multiple group comparisons.</w:t>
      </w:r>
    </w:p>
    <w:p w14:paraId="52EFEA0B" w14:textId="77777777" w:rsidR="002D641C" w:rsidRPr="00D46540" w:rsidRDefault="002D641C" w:rsidP="00EB0AD7">
      <w:pPr>
        <w:spacing w:after="0" w:line="360" w:lineRule="auto"/>
        <w:jc w:val="both"/>
        <w:rPr>
          <w:rFonts w:ascii="Times New Roman" w:hAnsi="Times New Roman" w:cs="Times New Roman"/>
          <w:sz w:val="24"/>
          <w:szCs w:val="24"/>
        </w:rPr>
      </w:pPr>
    </w:p>
    <w:p w14:paraId="64D99BB7" w14:textId="188475F0" w:rsidR="00EB0AD7" w:rsidRDefault="00EB0AD7" w:rsidP="00EB0AD7">
      <w:pPr>
        <w:spacing w:after="0" w:line="360" w:lineRule="auto"/>
        <w:jc w:val="both"/>
        <w:rPr>
          <w:rFonts w:ascii="Times New Roman" w:hAnsi="Times New Roman" w:cs="Times New Roman"/>
          <w:color w:val="000000" w:themeColor="text1"/>
          <w:sz w:val="24"/>
          <w:szCs w:val="24"/>
        </w:rPr>
      </w:pPr>
      <w:r w:rsidRPr="00D46540">
        <w:rPr>
          <w:rFonts w:ascii="Times New Roman" w:hAnsi="Times New Roman" w:cs="Times New Roman"/>
          <w:b/>
          <w:bCs/>
          <w:sz w:val="24"/>
          <w:szCs w:val="24"/>
        </w:rPr>
        <w:t>Fig. S</w:t>
      </w:r>
      <w:r w:rsidR="003A37F4" w:rsidRPr="00D46540">
        <w:rPr>
          <w:rFonts w:ascii="Times New Roman" w:hAnsi="Times New Roman" w:cs="Times New Roman"/>
          <w:b/>
          <w:bCs/>
          <w:sz w:val="24"/>
          <w:szCs w:val="24"/>
        </w:rPr>
        <w:t>5</w:t>
      </w:r>
      <w:r w:rsidRPr="00D46540">
        <w:rPr>
          <w:rFonts w:ascii="Times New Roman" w:hAnsi="Times New Roman" w:cs="Times New Roman"/>
          <w:b/>
          <w:bCs/>
          <w:sz w:val="24"/>
          <w:szCs w:val="24"/>
        </w:rPr>
        <w:t xml:space="preserve">. Effect of cPLA2 inhibitor on recruitment of monocytic (M-MDSCs) and polymorphonuclear (PMN-MDSCs) myeloid-derived suppressor cells in syngeneic orthotopic </w:t>
      </w:r>
      <w:r w:rsidRPr="00D46540">
        <w:rPr>
          <w:rFonts w:ascii="Times New Roman" w:hAnsi="Times New Roman" w:cs="Times New Roman"/>
          <w:b/>
          <w:bCs/>
          <w:color w:val="000000" w:themeColor="text1"/>
          <w:sz w:val="24"/>
          <w:szCs w:val="24"/>
        </w:rPr>
        <w:t>MMTV-rtTA;TetO-mS100a7a15 bi-transgenic mice model</w:t>
      </w:r>
      <w:r w:rsidRPr="00D46540">
        <w:rPr>
          <w:rFonts w:ascii="Times New Roman" w:hAnsi="Times New Roman" w:cs="Times New Roman"/>
          <w:b/>
          <w:bCs/>
          <w:sz w:val="24"/>
          <w:szCs w:val="24"/>
        </w:rPr>
        <w:t xml:space="preserve">. </w:t>
      </w:r>
      <w:r w:rsidRPr="00D46540">
        <w:rPr>
          <w:rFonts w:ascii="Times New Roman" w:hAnsi="Times New Roman" w:cs="Times New Roman"/>
          <w:b/>
          <w:sz w:val="24"/>
          <w:szCs w:val="24"/>
        </w:rPr>
        <w:t>(A).</w:t>
      </w:r>
      <w:r w:rsidRPr="00D46540">
        <w:rPr>
          <w:rFonts w:ascii="Times New Roman" w:hAnsi="Times New Roman" w:cs="Times New Roman"/>
          <w:sz w:val="24"/>
          <w:szCs w:val="24"/>
        </w:rPr>
        <w:t xml:space="preserve"> Flow cytometric and </w:t>
      </w:r>
      <w:r w:rsidRPr="00D46540">
        <w:rPr>
          <w:rFonts w:ascii="Times New Roman" w:hAnsi="Times New Roman" w:cs="Times New Roman"/>
          <w:b/>
          <w:sz w:val="24"/>
          <w:szCs w:val="24"/>
        </w:rPr>
        <w:t xml:space="preserve">(B). </w:t>
      </w:r>
      <w:r w:rsidRPr="00D46540">
        <w:rPr>
          <w:rFonts w:ascii="Times New Roman" w:hAnsi="Times New Roman" w:cs="Times New Roman"/>
          <w:sz w:val="24"/>
          <w:szCs w:val="24"/>
        </w:rPr>
        <w:t>t-SNE plot analysis of M-MDSCs (CD11b</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Gr-1</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xml:space="preserve"> Ly6C</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and PMN-MDSCs (CD11b</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Gr-1</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xml:space="preserve"> Ly6G</w:t>
      </w:r>
      <w:r w:rsidRPr="00D46540">
        <w:rPr>
          <w:rFonts w:ascii="Times New Roman" w:hAnsi="Times New Roman" w:cs="Times New Roman"/>
          <w:sz w:val="24"/>
          <w:szCs w:val="24"/>
          <w:vertAlign w:val="superscript"/>
        </w:rPr>
        <w:t>+</w:t>
      </w:r>
      <w:r w:rsidRPr="00D46540">
        <w:rPr>
          <w:rFonts w:ascii="Times New Roman" w:hAnsi="Times New Roman" w:cs="Times New Roman"/>
          <w:sz w:val="24"/>
          <w:szCs w:val="24"/>
        </w:rPr>
        <w:t xml:space="preserve">) in spleens harvested from Tet-off and Tet-on mice treated with VC or AF3. Bar diagram represents the means ±SEMs of three replicates. </w:t>
      </w:r>
      <w:r w:rsidRPr="00D46540">
        <w:rPr>
          <w:rFonts w:ascii="Times New Roman" w:hAnsi="Times New Roman" w:cs="Times New Roman"/>
          <w:b/>
          <w:sz w:val="24"/>
          <w:szCs w:val="24"/>
        </w:rPr>
        <w:t>(C).</w:t>
      </w:r>
      <w:r w:rsidRPr="00D46540">
        <w:rPr>
          <w:rFonts w:ascii="Times New Roman" w:hAnsi="Times New Roman" w:cs="Times New Roman"/>
          <w:sz w:val="24"/>
          <w:szCs w:val="24"/>
        </w:rPr>
        <w:t xml:space="preserve"> Flow cytometric and </w:t>
      </w:r>
      <w:r w:rsidRPr="00D46540">
        <w:rPr>
          <w:rFonts w:ascii="Times New Roman" w:hAnsi="Times New Roman" w:cs="Times New Roman"/>
          <w:b/>
          <w:sz w:val="24"/>
          <w:szCs w:val="24"/>
        </w:rPr>
        <w:lastRenderedPageBreak/>
        <w:t>(D).</w:t>
      </w:r>
      <w:r w:rsidRPr="00D46540">
        <w:rPr>
          <w:rFonts w:ascii="Times New Roman" w:hAnsi="Times New Roman" w:cs="Times New Roman"/>
          <w:sz w:val="24"/>
          <w:szCs w:val="24"/>
        </w:rPr>
        <w:t xml:space="preserve"> t-SNE plot analysis of M-MDSCs and PMN-MDSCs in tumors harvested from Tet-off and Tet-on mice treated with VC or AF3. Bar diagram represents the means ±SEMs of three replicates. </w:t>
      </w:r>
      <w:r w:rsidRPr="00D46540">
        <w:rPr>
          <w:rFonts w:ascii="Times New Roman" w:hAnsi="Times New Roman" w:cs="Times New Roman"/>
          <w:color w:val="000000" w:themeColor="text1"/>
          <w:sz w:val="24"/>
          <w:szCs w:val="24"/>
        </w:rPr>
        <w:t>ns: non-significant, *P &lt; 0.05, ** P&lt;0.01</w:t>
      </w:r>
      <w:r w:rsidR="0035395D">
        <w:rPr>
          <w:rFonts w:ascii="Times New Roman" w:hAnsi="Times New Roman" w:cs="Times New Roman"/>
          <w:color w:val="000000" w:themeColor="text1"/>
          <w:sz w:val="24"/>
          <w:szCs w:val="24"/>
        </w:rPr>
        <w:t xml:space="preserve">. </w:t>
      </w:r>
      <w:r w:rsidR="0035395D" w:rsidRPr="0035395D">
        <w:rPr>
          <w:rFonts w:ascii="Times New Roman" w:hAnsi="Times New Roman" w:cs="Times New Roman"/>
          <w:color w:val="000000" w:themeColor="text1"/>
          <w:sz w:val="24"/>
          <w:szCs w:val="24"/>
        </w:rPr>
        <w:t>One way ANOVA was used for multiple group comparisons.</w:t>
      </w:r>
    </w:p>
    <w:p w14:paraId="177A43BA" w14:textId="77777777" w:rsidR="0035395D" w:rsidRPr="00D46540" w:rsidRDefault="0035395D" w:rsidP="00EB0AD7">
      <w:pPr>
        <w:spacing w:after="0" w:line="360" w:lineRule="auto"/>
        <w:jc w:val="both"/>
        <w:rPr>
          <w:rFonts w:ascii="Times New Roman" w:hAnsi="Times New Roman" w:cs="Times New Roman"/>
          <w:color w:val="000000" w:themeColor="text1"/>
          <w:sz w:val="24"/>
          <w:szCs w:val="24"/>
        </w:rPr>
      </w:pPr>
    </w:p>
    <w:p w14:paraId="319D2E2A" w14:textId="4FEADB63" w:rsidR="00EB0AD7" w:rsidRPr="00D46540" w:rsidRDefault="003A37F4" w:rsidP="00EB0AD7">
      <w:pPr>
        <w:spacing w:after="0"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Fig. S6</w:t>
      </w:r>
      <w:r w:rsidR="00EB0AD7" w:rsidRPr="00D46540">
        <w:rPr>
          <w:rFonts w:ascii="Times New Roman" w:hAnsi="Times New Roman" w:cs="Times New Roman"/>
          <w:b/>
          <w:bCs/>
          <w:sz w:val="24"/>
          <w:szCs w:val="24"/>
        </w:rPr>
        <w:t xml:space="preserve">. Supplementary figure related to fig. 6 (CODEX). </w:t>
      </w:r>
      <w:r w:rsidR="00EB0AD7" w:rsidRPr="00D46540">
        <w:rPr>
          <w:rFonts w:ascii="Times New Roman" w:hAnsi="Times New Roman" w:cs="Times New Roman"/>
          <w:bCs/>
          <w:sz w:val="24"/>
          <w:szCs w:val="24"/>
        </w:rPr>
        <w:t xml:space="preserve">Microscopic overlapping multi-color images of FFPE TMAs prepared from of orthotopic syngeneic breast cancer model of mS100a7a15 bitransgenic mouse treated with vehicle control (VC) or cPLA2 inhibitor (AACOCF3). </w:t>
      </w:r>
      <w:r w:rsidR="00EB0AD7" w:rsidRPr="00D46540">
        <w:rPr>
          <w:rFonts w:ascii="Times New Roman" w:hAnsi="Times New Roman" w:cs="Times New Roman"/>
          <w:sz w:val="24"/>
          <w:szCs w:val="24"/>
        </w:rPr>
        <w:t>red- CD8a, yellow- CD45R, cyan- CD11b, White- CD90.2/DAPI, blue- CD4, magenta- CD38, and green- Ki67.</w:t>
      </w:r>
    </w:p>
    <w:p w14:paraId="7FEF470B" w14:textId="77777777" w:rsidR="002D641C" w:rsidRPr="00D46540" w:rsidRDefault="002D641C" w:rsidP="00EB0AD7">
      <w:pPr>
        <w:spacing w:after="0" w:line="360" w:lineRule="auto"/>
        <w:jc w:val="both"/>
        <w:rPr>
          <w:rFonts w:ascii="Times New Roman" w:hAnsi="Times New Roman" w:cs="Times New Roman"/>
          <w:sz w:val="24"/>
          <w:szCs w:val="24"/>
        </w:rPr>
      </w:pPr>
    </w:p>
    <w:p w14:paraId="486FEF28" w14:textId="1045B4E9" w:rsidR="00860091" w:rsidRPr="00D46540" w:rsidRDefault="003A37F4" w:rsidP="00EB0AD7">
      <w:pPr>
        <w:spacing w:after="0" w:line="360" w:lineRule="auto"/>
        <w:jc w:val="both"/>
        <w:rPr>
          <w:rFonts w:ascii="Times New Roman" w:hAnsi="Times New Roman" w:cs="Times New Roman"/>
          <w:sz w:val="24"/>
          <w:szCs w:val="24"/>
        </w:rPr>
      </w:pPr>
      <w:r w:rsidRPr="00D46540">
        <w:rPr>
          <w:rFonts w:ascii="Times New Roman" w:hAnsi="Times New Roman" w:cs="Times New Roman"/>
          <w:b/>
          <w:bCs/>
          <w:sz w:val="24"/>
          <w:szCs w:val="24"/>
        </w:rPr>
        <w:t>Fig. S7</w:t>
      </w:r>
      <w:r w:rsidR="00EB0AD7" w:rsidRPr="00D46540">
        <w:rPr>
          <w:rFonts w:ascii="Times New Roman" w:hAnsi="Times New Roman" w:cs="Times New Roman"/>
          <w:b/>
          <w:bCs/>
          <w:sz w:val="24"/>
          <w:szCs w:val="24"/>
        </w:rPr>
        <w:t>. Effect of cPLA2 inhibitor on the infiltration of CD4</w:t>
      </w:r>
      <w:r w:rsidR="00EB0AD7" w:rsidRPr="00D46540">
        <w:rPr>
          <w:rFonts w:ascii="Times New Roman" w:hAnsi="Times New Roman" w:cs="Times New Roman"/>
          <w:b/>
          <w:bCs/>
          <w:sz w:val="24"/>
          <w:szCs w:val="24"/>
          <w:vertAlign w:val="superscript"/>
        </w:rPr>
        <w:t>+</w:t>
      </w:r>
      <w:r w:rsidR="00EB0AD7" w:rsidRPr="00D46540">
        <w:rPr>
          <w:rFonts w:ascii="Times New Roman" w:hAnsi="Times New Roman" w:cs="Times New Roman"/>
          <w:b/>
          <w:bCs/>
          <w:sz w:val="24"/>
          <w:szCs w:val="24"/>
        </w:rPr>
        <w:t>, CD8</w:t>
      </w:r>
      <w:r w:rsidR="00EB0AD7" w:rsidRPr="00D46540">
        <w:rPr>
          <w:rFonts w:ascii="Times New Roman" w:hAnsi="Times New Roman" w:cs="Times New Roman"/>
          <w:b/>
          <w:bCs/>
          <w:sz w:val="24"/>
          <w:szCs w:val="24"/>
          <w:vertAlign w:val="superscript"/>
        </w:rPr>
        <w:t>+</w:t>
      </w:r>
      <w:r w:rsidR="00EB0AD7" w:rsidRPr="00D46540">
        <w:rPr>
          <w:rFonts w:ascii="Times New Roman" w:hAnsi="Times New Roman" w:cs="Times New Roman"/>
          <w:b/>
          <w:bCs/>
          <w:sz w:val="24"/>
          <w:szCs w:val="24"/>
        </w:rPr>
        <w:t xml:space="preserve"> tumor-infiltrating lymphocytes (TILs), and abundance of PD-L1</w:t>
      </w:r>
      <w:r w:rsidR="00EB0AD7" w:rsidRPr="00D46540">
        <w:rPr>
          <w:rFonts w:ascii="Times New Roman" w:hAnsi="Times New Roman" w:cs="Times New Roman"/>
          <w:b/>
          <w:bCs/>
          <w:sz w:val="24"/>
          <w:szCs w:val="24"/>
          <w:vertAlign w:val="superscript"/>
        </w:rPr>
        <w:t>+</w:t>
      </w:r>
      <w:r w:rsidR="00EB0AD7" w:rsidRPr="00D46540">
        <w:rPr>
          <w:rFonts w:ascii="Times New Roman" w:hAnsi="Times New Roman" w:cs="Times New Roman"/>
          <w:b/>
          <w:bCs/>
          <w:sz w:val="24"/>
          <w:szCs w:val="24"/>
        </w:rPr>
        <w:t xml:space="preserve"> tumor cell</w:t>
      </w:r>
      <w:bookmarkStart w:id="1" w:name="_GoBack"/>
      <w:bookmarkEnd w:id="1"/>
      <w:r w:rsidR="00EB0AD7" w:rsidRPr="00D46540">
        <w:rPr>
          <w:rFonts w:ascii="Times New Roman" w:hAnsi="Times New Roman" w:cs="Times New Roman"/>
          <w:b/>
          <w:bCs/>
          <w:sz w:val="24"/>
          <w:szCs w:val="24"/>
        </w:rPr>
        <w:t xml:space="preserve">s in </w:t>
      </w:r>
      <w:r w:rsidR="00A5162E" w:rsidRPr="00D46540">
        <w:rPr>
          <w:rFonts w:ascii="Times New Roman" w:hAnsi="Times New Roman" w:cs="Times New Roman"/>
          <w:b/>
          <w:bCs/>
          <w:sz w:val="24"/>
          <w:szCs w:val="24"/>
        </w:rPr>
        <w:t>Hu-PDX</w:t>
      </w:r>
      <w:r w:rsidR="00EB0AD7" w:rsidRPr="00D46540">
        <w:rPr>
          <w:rFonts w:ascii="Times New Roman" w:hAnsi="Times New Roman" w:cs="Times New Roman"/>
          <w:b/>
          <w:bCs/>
          <w:sz w:val="24"/>
          <w:szCs w:val="24"/>
        </w:rPr>
        <w:t xml:space="preserve"> mouse model. </w:t>
      </w:r>
      <w:r w:rsidR="00EB0AD7" w:rsidRPr="00D46540">
        <w:rPr>
          <w:rFonts w:ascii="Times New Roman" w:hAnsi="Times New Roman" w:cs="Times New Roman"/>
          <w:sz w:val="24"/>
          <w:szCs w:val="24"/>
        </w:rPr>
        <w:t xml:space="preserve">Flow cytometric analysis of </w:t>
      </w:r>
      <w:r w:rsidR="00EB0AD7" w:rsidRPr="00D46540">
        <w:rPr>
          <w:rFonts w:ascii="Times New Roman" w:hAnsi="Times New Roman" w:cs="Times New Roman"/>
          <w:b/>
          <w:sz w:val="24"/>
          <w:szCs w:val="24"/>
        </w:rPr>
        <w:t>(A).</w:t>
      </w:r>
      <w:r w:rsidR="00EB0AD7" w:rsidRPr="00D46540">
        <w:rPr>
          <w:rFonts w:ascii="Times New Roman" w:hAnsi="Times New Roman" w:cs="Times New Roman"/>
          <w:sz w:val="24"/>
          <w:szCs w:val="24"/>
        </w:rPr>
        <w:t xml:space="preserve"> CD4</w:t>
      </w:r>
      <w:r w:rsidR="00CA003B" w:rsidRPr="00D46540">
        <w:rPr>
          <w:rFonts w:ascii="Times New Roman" w:hAnsi="Times New Roman" w:cs="Times New Roman"/>
          <w:sz w:val="24"/>
          <w:szCs w:val="24"/>
          <w:vertAlign w:val="superscript"/>
        </w:rPr>
        <w:t>+</w:t>
      </w:r>
      <w:r w:rsidR="00EB0AD7" w:rsidRPr="00D46540">
        <w:rPr>
          <w:rFonts w:ascii="Times New Roman" w:hAnsi="Times New Roman" w:cs="Times New Roman"/>
          <w:sz w:val="24"/>
          <w:szCs w:val="24"/>
        </w:rPr>
        <w:t xml:space="preserve"> and CD8</w:t>
      </w:r>
      <w:r w:rsidR="00CA003B" w:rsidRPr="00D46540">
        <w:rPr>
          <w:rFonts w:ascii="Times New Roman" w:hAnsi="Times New Roman" w:cs="Times New Roman"/>
          <w:sz w:val="24"/>
          <w:szCs w:val="24"/>
          <w:vertAlign w:val="superscript"/>
        </w:rPr>
        <w:t>+</w:t>
      </w:r>
      <w:r w:rsidR="00EB0AD7" w:rsidRPr="00D46540">
        <w:rPr>
          <w:rFonts w:ascii="Times New Roman" w:hAnsi="Times New Roman" w:cs="Times New Roman"/>
          <w:sz w:val="24"/>
          <w:szCs w:val="24"/>
        </w:rPr>
        <w:t xml:space="preserve"> TILs</w:t>
      </w:r>
      <w:r w:rsidR="00CA003B" w:rsidRPr="00D46540">
        <w:rPr>
          <w:rFonts w:ascii="Times New Roman" w:hAnsi="Times New Roman" w:cs="Times New Roman"/>
          <w:sz w:val="24"/>
          <w:szCs w:val="24"/>
        </w:rPr>
        <w:t xml:space="preserve"> (out of EpCAM</w:t>
      </w:r>
      <w:r w:rsidR="00CA003B" w:rsidRPr="00D46540">
        <w:rPr>
          <w:rFonts w:ascii="Times New Roman" w:hAnsi="Times New Roman" w:cs="Times New Roman"/>
          <w:sz w:val="24"/>
          <w:szCs w:val="24"/>
          <w:vertAlign w:val="superscript"/>
        </w:rPr>
        <w:t>-</w:t>
      </w:r>
      <w:r w:rsidR="00CA003B" w:rsidRPr="00D46540">
        <w:rPr>
          <w:rFonts w:ascii="Times New Roman" w:hAnsi="Times New Roman" w:cs="Times New Roman"/>
          <w:sz w:val="24"/>
          <w:szCs w:val="24"/>
        </w:rPr>
        <w:t>CD14</w:t>
      </w:r>
      <w:r w:rsidR="00CA003B" w:rsidRPr="00D46540">
        <w:rPr>
          <w:rFonts w:ascii="Times New Roman" w:hAnsi="Times New Roman" w:cs="Times New Roman"/>
          <w:sz w:val="24"/>
          <w:szCs w:val="24"/>
          <w:vertAlign w:val="superscript"/>
        </w:rPr>
        <w:t>-</w:t>
      </w:r>
      <w:r w:rsidR="00CA003B" w:rsidRPr="00D46540">
        <w:rPr>
          <w:rFonts w:ascii="Times New Roman" w:hAnsi="Times New Roman" w:cs="Times New Roman"/>
          <w:sz w:val="24"/>
          <w:szCs w:val="24"/>
        </w:rPr>
        <w:t>CD3</w:t>
      </w:r>
      <w:r w:rsidR="00CA003B" w:rsidRPr="00D46540">
        <w:rPr>
          <w:rFonts w:ascii="Times New Roman" w:hAnsi="Times New Roman" w:cs="Times New Roman"/>
          <w:sz w:val="24"/>
          <w:szCs w:val="24"/>
          <w:vertAlign w:val="superscript"/>
        </w:rPr>
        <w:t>+</w:t>
      </w:r>
      <w:r w:rsidR="00CA003B" w:rsidRPr="00D46540">
        <w:rPr>
          <w:rFonts w:ascii="Times New Roman" w:hAnsi="Times New Roman" w:cs="Times New Roman"/>
          <w:sz w:val="24"/>
          <w:szCs w:val="24"/>
        </w:rPr>
        <w:t>)</w:t>
      </w:r>
      <w:r w:rsidR="00EB0AD7" w:rsidRPr="00D46540">
        <w:rPr>
          <w:rFonts w:ascii="Times New Roman" w:hAnsi="Times New Roman" w:cs="Times New Roman"/>
          <w:sz w:val="24"/>
          <w:szCs w:val="24"/>
        </w:rPr>
        <w:t xml:space="preserve">, </w:t>
      </w:r>
      <w:r w:rsidR="00EB0AD7" w:rsidRPr="00D46540">
        <w:rPr>
          <w:rFonts w:ascii="Times New Roman" w:hAnsi="Times New Roman" w:cs="Times New Roman"/>
          <w:b/>
          <w:sz w:val="24"/>
          <w:szCs w:val="24"/>
        </w:rPr>
        <w:t xml:space="preserve">(B). </w:t>
      </w:r>
      <w:r w:rsidR="00EB0AD7" w:rsidRPr="00D46540">
        <w:rPr>
          <w:rFonts w:ascii="Times New Roman" w:hAnsi="Times New Roman" w:cs="Times New Roman"/>
          <w:sz w:val="24"/>
          <w:szCs w:val="24"/>
        </w:rPr>
        <w:t>PD1</w:t>
      </w:r>
      <w:r w:rsidR="00EB0AD7" w:rsidRPr="00D46540">
        <w:rPr>
          <w:rFonts w:ascii="Times New Roman" w:hAnsi="Times New Roman" w:cs="Times New Roman"/>
          <w:sz w:val="24"/>
          <w:szCs w:val="24"/>
          <w:vertAlign w:val="superscript"/>
        </w:rPr>
        <w:t>+</w:t>
      </w:r>
      <w:r w:rsidR="00EB0AD7" w:rsidRPr="00D46540">
        <w:rPr>
          <w:rFonts w:ascii="Times New Roman" w:hAnsi="Times New Roman" w:cs="Times New Roman"/>
          <w:sz w:val="24"/>
          <w:szCs w:val="24"/>
        </w:rPr>
        <w:t xml:space="preserve"> CD4</w:t>
      </w:r>
      <w:r w:rsidR="00CA003B" w:rsidRPr="00D46540">
        <w:rPr>
          <w:rFonts w:ascii="Times New Roman" w:hAnsi="Times New Roman" w:cs="Times New Roman"/>
          <w:sz w:val="24"/>
          <w:szCs w:val="24"/>
          <w:vertAlign w:val="superscript"/>
        </w:rPr>
        <w:t>+</w:t>
      </w:r>
      <w:r w:rsidR="00FD7B3B" w:rsidRPr="00D46540">
        <w:rPr>
          <w:rFonts w:ascii="Times New Roman" w:hAnsi="Times New Roman" w:cs="Times New Roman"/>
          <w:sz w:val="24"/>
          <w:szCs w:val="24"/>
        </w:rPr>
        <w:t xml:space="preserve"> TILs </w:t>
      </w:r>
      <w:r w:rsidR="00EB0AD7" w:rsidRPr="00D46540">
        <w:rPr>
          <w:rFonts w:ascii="Times New Roman" w:hAnsi="Times New Roman" w:cs="Times New Roman"/>
          <w:sz w:val="24"/>
          <w:szCs w:val="24"/>
        </w:rPr>
        <w:t xml:space="preserve">harvested from Hu-PDX mice treated with 5mg/kg.bt AACOCF3 (AF3) or vehicle control (VC). Bar diagram represents the means ±SEMs of three replicates. </w:t>
      </w:r>
      <w:r w:rsidR="00EB0AD7" w:rsidRPr="00D46540">
        <w:rPr>
          <w:rFonts w:ascii="Times New Roman" w:hAnsi="Times New Roman" w:cs="Times New Roman"/>
          <w:color w:val="000000" w:themeColor="text1"/>
          <w:sz w:val="24"/>
          <w:szCs w:val="24"/>
        </w:rPr>
        <w:t>ns: non-significant, *P &lt; 0.05, ** P&lt;0.01.</w:t>
      </w:r>
      <w:r w:rsidR="0035395D">
        <w:rPr>
          <w:rFonts w:ascii="Times New Roman" w:hAnsi="Times New Roman" w:cs="Times New Roman"/>
          <w:color w:val="000000" w:themeColor="text1"/>
          <w:sz w:val="24"/>
          <w:szCs w:val="24"/>
        </w:rPr>
        <w:t xml:space="preserve"> </w:t>
      </w:r>
      <w:r w:rsidR="0035395D" w:rsidRPr="0035395D">
        <w:rPr>
          <w:rFonts w:ascii="Times New Roman" w:hAnsi="Times New Roman" w:cs="Times New Roman"/>
          <w:sz w:val="24"/>
          <w:szCs w:val="24"/>
        </w:rPr>
        <w:t>t test was used for statistical significance.</w:t>
      </w:r>
      <w:r w:rsidR="0035395D">
        <w:rPr>
          <w:rFonts w:ascii="Times New Roman" w:hAnsi="Times New Roman" w:cs="Times New Roman"/>
          <w:sz w:val="24"/>
          <w:szCs w:val="24"/>
        </w:rPr>
        <w:t xml:space="preserve"> </w:t>
      </w:r>
    </w:p>
    <w:sectPr w:rsidR="00860091" w:rsidRPr="00D46540" w:rsidSect="00CA10F1">
      <w:footerReference w:type="default" r:id="rId7"/>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CA23AB" w14:textId="77777777" w:rsidR="00E57767" w:rsidRDefault="00E57767" w:rsidP="00CA10F1">
      <w:pPr>
        <w:spacing w:after="0" w:line="240" w:lineRule="auto"/>
      </w:pPr>
      <w:r>
        <w:separator/>
      </w:r>
    </w:p>
  </w:endnote>
  <w:endnote w:type="continuationSeparator" w:id="0">
    <w:p w14:paraId="6623202F" w14:textId="77777777" w:rsidR="00E57767" w:rsidRDefault="00E57767" w:rsidP="00CA1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461044"/>
      <w:docPartObj>
        <w:docPartGallery w:val="Page Numbers (Bottom of Page)"/>
        <w:docPartUnique/>
      </w:docPartObj>
    </w:sdtPr>
    <w:sdtEndPr>
      <w:rPr>
        <w:noProof/>
      </w:rPr>
    </w:sdtEndPr>
    <w:sdtContent>
      <w:p w14:paraId="4294D477" w14:textId="408290F7" w:rsidR="00CA10F1" w:rsidRDefault="00CA10F1">
        <w:pPr>
          <w:pStyle w:val="Footer"/>
          <w:jc w:val="right"/>
        </w:pPr>
        <w:r>
          <w:fldChar w:fldCharType="begin"/>
        </w:r>
        <w:r>
          <w:instrText xml:space="preserve"> PAGE   \* MERGEFORMAT </w:instrText>
        </w:r>
        <w:r>
          <w:fldChar w:fldCharType="separate"/>
        </w:r>
        <w:r w:rsidR="00A713F4">
          <w:rPr>
            <w:noProof/>
          </w:rPr>
          <w:t>3</w:t>
        </w:r>
        <w:r>
          <w:rPr>
            <w:noProof/>
          </w:rPr>
          <w:fldChar w:fldCharType="end"/>
        </w:r>
      </w:p>
    </w:sdtContent>
  </w:sdt>
  <w:p w14:paraId="62A7BE75" w14:textId="77777777" w:rsidR="00CA10F1" w:rsidRDefault="00CA10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AC1460" w14:textId="77777777" w:rsidR="00E57767" w:rsidRDefault="00E57767" w:rsidP="00CA10F1">
      <w:pPr>
        <w:spacing w:after="0" w:line="240" w:lineRule="auto"/>
      </w:pPr>
      <w:r>
        <w:separator/>
      </w:r>
    </w:p>
  </w:footnote>
  <w:footnote w:type="continuationSeparator" w:id="0">
    <w:p w14:paraId="2EFA9F01" w14:textId="77777777" w:rsidR="00E57767" w:rsidRDefault="00E57767" w:rsidP="00CA10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UyMrU0MbA0MTO0MLFQ0lEKTi0uzszPAykwNKgFAD/qtFktAAAA"/>
  </w:docVars>
  <w:rsids>
    <w:rsidRoot w:val="003976A3"/>
    <w:rsid w:val="000005D3"/>
    <w:rsid w:val="00013E59"/>
    <w:rsid w:val="00027A0B"/>
    <w:rsid w:val="000A3D70"/>
    <w:rsid w:val="000D61F9"/>
    <w:rsid w:val="00121653"/>
    <w:rsid w:val="002D641C"/>
    <w:rsid w:val="0035395D"/>
    <w:rsid w:val="003976A3"/>
    <w:rsid w:val="003A37F4"/>
    <w:rsid w:val="003F4EF8"/>
    <w:rsid w:val="004F3075"/>
    <w:rsid w:val="005115EA"/>
    <w:rsid w:val="005448DA"/>
    <w:rsid w:val="00576558"/>
    <w:rsid w:val="005C6A54"/>
    <w:rsid w:val="005C6C9E"/>
    <w:rsid w:val="00725F00"/>
    <w:rsid w:val="00740B43"/>
    <w:rsid w:val="007F17FB"/>
    <w:rsid w:val="0082118A"/>
    <w:rsid w:val="00860091"/>
    <w:rsid w:val="008C6638"/>
    <w:rsid w:val="00954A72"/>
    <w:rsid w:val="00971C12"/>
    <w:rsid w:val="009F2ED2"/>
    <w:rsid w:val="00A26751"/>
    <w:rsid w:val="00A5162E"/>
    <w:rsid w:val="00A713F4"/>
    <w:rsid w:val="00B559C4"/>
    <w:rsid w:val="00B820E8"/>
    <w:rsid w:val="00BE04B5"/>
    <w:rsid w:val="00C006E4"/>
    <w:rsid w:val="00C835C0"/>
    <w:rsid w:val="00CA003B"/>
    <w:rsid w:val="00CA10F1"/>
    <w:rsid w:val="00CF7EBA"/>
    <w:rsid w:val="00D46540"/>
    <w:rsid w:val="00E55DD6"/>
    <w:rsid w:val="00E57767"/>
    <w:rsid w:val="00E92842"/>
    <w:rsid w:val="00EB0AD7"/>
    <w:rsid w:val="00FD7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99E7B"/>
  <w15:chartTrackingRefBased/>
  <w15:docId w15:val="{8F6BCBC2-8263-42C0-8D28-2C7660AE5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10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10F1"/>
  </w:style>
  <w:style w:type="paragraph" w:styleId="Footer">
    <w:name w:val="footer"/>
    <w:basedOn w:val="Normal"/>
    <w:link w:val="FooterChar"/>
    <w:uiPriority w:val="99"/>
    <w:unhideWhenUsed/>
    <w:rsid w:val="00CA10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10F1"/>
  </w:style>
  <w:style w:type="character" w:styleId="LineNumber">
    <w:name w:val="line number"/>
    <w:basedOn w:val="DefaultParagraphFont"/>
    <w:uiPriority w:val="99"/>
    <w:semiHidden/>
    <w:unhideWhenUsed/>
    <w:rsid w:val="00CA10F1"/>
  </w:style>
  <w:style w:type="paragraph" w:styleId="BalloonText">
    <w:name w:val="Balloon Text"/>
    <w:basedOn w:val="Normal"/>
    <w:link w:val="BalloonTextChar"/>
    <w:uiPriority w:val="99"/>
    <w:semiHidden/>
    <w:unhideWhenUsed/>
    <w:rsid w:val="003F4E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EF8"/>
    <w:rPr>
      <w:rFonts w:ascii="Segoe UI" w:hAnsi="Segoe UI" w:cs="Segoe UI"/>
      <w:sz w:val="18"/>
      <w:szCs w:val="18"/>
    </w:rPr>
  </w:style>
  <w:style w:type="character" w:styleId="Hyperlink">
    <w:name w:val="Hyperlink"/>
    <w:basedOn w:val="DefaultParagraphFont"/>
    <w:uiPriority w:val="99"/>
    <w:unhideWhenUsed/>
    <w:rsid w:val="00121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ocplo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1605</TotalTime>
  <Pages>3</Pages>
  <Words>896</Words>
  <Characters>5110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OSU Wexner Medical Center IT</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Mishra, Sanjay</dc:creator>
  <cp:keywords/>
  <dc:description/>
  <cp:lastModifiedBy>Mishra, Sanjay</cp:lastModifiedBy>
  <cp:revision>32</cp:revision>
  <cp:lastPrinted>2021-08-11T20:10:00Z</cp:lastPrinted>
  <dcterms:created xsi:type="dcterms:W3CDTF">2021-01-15T23:12:00Z</dcterms:created>
  <dcterms:modified xsi:type="dcterms:W3CDTF">2021-08-11T20:45:00Z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1534394</vt:lpwstr>
  </property>
  <property fmtid="{D5CDD505-2E9C-101B-9397-08002B2CF9AE}" pid="3" name="ProjectId">
    <vt:lpwstr>-1</vt:lpwstr>
  </property>
  <property fmtid="{D5CDD505-2E9C-101B-9397-08002B2CF9AE}" pid="4" name="InsertAsFootnote">
    <vt:lpwstr>False</vt:lpwstr>
  </property>
  <property fmtid="{D5CDD505-2E9C-101B-9397-08002B2CF9AE}" pid="5" name="StyleId">
    <vt:lpwstr>http://www.zotero.org/styles/vancouver</vt:lpwstr>
  </property>
</Properties>
</file>