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2D3F" w14:textId="33593093" w:rsidR="000A1E2C" w:rsidRPr="007F51CA" w:rsidRDefault="000A1E2C" w:rsidP="0093171C">
      <w:pPr>
        <w:pStyle w:val="Title"/>
        <w:spacing w:before="240" w:line="288" w:lineRule="auto"/>
        <w:rPr>
          <w:sz w:val="28"/>
          <w:szCs w:val="28"/>
        </w:rPr>
      </w:pPr>
      <w:r w:rsidRPr="007F51CA">
        <w:rPr>
          <w:sz w:val="28"/>
          <w:szCs w:val="28"/>
        </w:rPr>
        <w:t xml:space="preserve">Supplementary </w:t>
      </w:r>
      <w:r>
        <w:rPr>
          <w:sz w:val="28"/>
          <w:szCs w:val="28"/>
        </w:rPr>
        <w:t>methods</w:t>
      </w:r>
    </w:p>
    <w:p w14:paraId="5BAD8A40" w14:textId="61BC2C33" w:rsidR="000A1E2C" w:rsidRPr="00836CE7" w:rsidRDefault="00570102" w:rsidP="0093171C">
      <w:pPr>
        <w:spacing w:after="240"/>
        <w:ind w:firstLine="0"/>
        <w:jc w:val="center"/>
        <w:rPr>
          <w:b/>
          <w:bCs/>
          <w:szCs w:val="24"/>
        </w:rPr>
      </w:pPr>
      <w:r w:rsidRPr="00570102">
        <w:rPr>
          <w:b/>
          <w:bCs/>
          <w:szCs w:val="24"/>
        </w:rPr>
        <w:t xml:space="preserve">Genomic and molecular characterisation of a KPC-producing </w:t>
      </w:r>
      <w:r w:rsidRPr="00570102">
        <w:rPr>
          <w:b/>
          <w:bCs/>
          <w:i/>
          <w:iCs/>
          <w:szCs w:val="24"/>
        </w:rPr>
        <w:t>Klebsiella pneumoniae</w:t>
      </w:r>
      <w:r w:rsidRPr="00570102">
        <w:rPr>
          <w:b/>
          <w:bCs/>
          <w:szCs w:val="24"/>
        </w:rPr>
        <w:t xml:space="preserve"> clinical isolate resistant to meropenem-vaborbactam, imipenem-relebactam, and ceftazidime-avibactam</w:t>
      </w:r>
    </w:p>
    <w:p w14:paraId="2B9D9437" w14:textId="2467AB3E" w:rsidR="000A1E2C" w:rsidRPr="00513EF2" w:rsidRDefault="000A1E2C" w:rsidP="00766473">
      <w:pPr>
        <w:spacing w:after="240"/>
        <w:ind w:firstLine="0"/>
        <w:jc w:val="center"/>
        <w:rPr>
          <w:szCs w:val="24"/>
        </w:rPr>
      </w:pPr>
      <w:r w:rsidRPr="00513EF2">
        <w:rPr>
          <w:szCs w:val="24"/>
        </w:rPr>
        <w:t>Yu Wan, Joshua L. C. Wong, Julia Sanchez</w:t>
      </w:r>
      <w:r w:rsidR="00DC59DE">
        <w:rPr>
          <w:szCs w:val="24"/>
        </w:rPr>
        <w:t>-</w:t>
      </w:r>
      <w:r w:rsidRPr="00513EF2">
        <w:rPr>
          <w:szCs w:val="24"/>
        </w:rPr>
        <w:t xml:space="preserve">Garrido, Wen </w:t>
      </w:r>
      <w:proofErr w:type="spellStart"/>
      <w:r w:rsidRPr="00513EF2">
        <w:rPr>
          <w:szCs w:val="24"/>
        </w:rPr>
        <w:t>Wen</w:t>
      </w:r>
      <w:proofErr w:type="spellEnd"/>
      <w:r w:rsidRPr="00513EF2">
        <w:rPr>
          <w:szCs w:val="24"/>
        </w:rPr>
        <w:t xml:space="preserve"> Low, Jane</w:t>
      </w:r>
      <w:r>
        <w:rPr>
          <w:szCs w:val="24"/>
        </w:rPr>
        <w:t xml:space="preserve"> F.</w:t>
      </w:r>
      <w:r w:rsidRPr="00513EF2">
        <w:rPr>
          <w:szCs w:val="24"/>
        </w:rPr>
        <w:t xml:space="preserve"> Turton, Fabio Morecchiato, </w:t>
      </w:r>
      <w:r w:rsidR="006D30D5" w:rsidRPr="002C346B">
        <w:t>Ilaria Baccani</w:t>
      </w:r>
      <w:r w:rsidR="006D30D5">
        <w:rPr>
          <w:szCs w:val="24"/>
        </w:rPr>
        <w:t xml:space="preserve">, </w:t>
      </w:r>
      <w:r w:rsidRPr="00513EF2">
        <w:rPr>
          <w:szCs w:val="24"/>
        </w:rPr>
        <w:t xml:space="preserve">Kirsty Dodgson, </w:t>
      </w:r>
      <w:r w:rsidR="006D30D5" w:rsidRPr="00513EF2">
        <w:rPr>
          <w:szCs w:val="24"/>
        </w:rPr>
        <w:t xml:space="preserve">Gian Maria Rossolini, </w:t>
      </w:r>
      <w:r w:rsidRPr="00513EF2">
        <w:rPr>
          <w:szCs w:val="24"/>
        </w:rPr>
        <w:t xml:space="preserve">Neil Woodford, Gad Frankel, Elita Jauneikaite, Danièle Meunier, </w:t>
      </w:r>
      <w:r>
        <w:rPr>
          <w:szCs w:val="24"/>
        </w:rPr>
        <w:t xml:space="preserve">and </w:t>
      </w:r>
      <w:r w:rsidRPr="00513EF2">
        <w:rPr>
          <w:szCs w:val="24"/>
        </w:rPr>
        <w:t>Katie L. Hopkins</w:t>
      </w:r>
    </w:p>
    <w:p w14:paraId="264D393E" w14:textId="0F6B4086" w:rsidR="00B04837" w:rsidRPr="000A1E2C" w:rsidRDefault="002003C5" w:rsidP="0093171C">
      <w:pPr>
        <w:spacing w:after="480"/>
        <w:ind w:firstLine="0"/>
        <w:jc w:val="center"/>
        <w:rPr>
          <w:b/>
          <w:bCs/>
        </w:rPr>
      </w:pPr>
      <w:r>
        <w:rPr>
          <w:b/>
          <w:bCs/>
        </w:rPr>
        <w:t>December</w:t>
      </w:r>
      <w:r w:rsidR="000A1E2C" w:rsidRPr="000A1E2C">
        <w:rPr>
          <w:b/>
          <w:bCs/>
        </w:rPr>
        <w:t xml:space="preserve"> 2025</w:t>
      </w:r>
    </w:p>
    <w:p w14:paraId="55229CC3" w14:textId="6F02847C" w:rsidR="00C23871" w:rsidRDefault="00652E08" w:rsidP="00C23871">
      <w:pPr>
        <w:pStyle w:val="Heading1"/>
        <w:spacing w:before="0" w:line="288" w:lineRule="auto"/>
        <w:rPr>
          <w:rFonts w:cs="Times New Roman"/>
          <w:szCs w:val="24"/>
        </w:rPr>
      </w:pPr>
      <w:r>
        <w:rPr>
          <w:rFonts w:cs="Times New Roman"/>
          <w:szCs w:val="24"/>
        </w:rPr>
        <w:t>M</w:t>
      </w:r>
      <w:r w:rsidR="00C23871">
        <w:rPr>
          <w:rFonts w:cs="Times New Roman"/>
          <w:szCs w:val="24"/>
        </w:rPr>
        <w:t xml:space="preserve">odules of </w:t>
      </w:r>
      <w:proofErr w:type="spellStart"/>
      <w:r w:rsidR="00C23871">
        <w:rPr>
          <w:rFonts w:cs="Times New Roman"/>
          <w:szCs w:val="24"/>
        </w:rPr>
        <w:t>hybracter</w:t>
      </w:r>
      <w:proofErr w:type="spellEnd"/>
      <w:r w:rsidR="00C23871">
        <w:rPr>
          <w:rFonts w:cs="Times New Roman"/>
          <w:szCs w:val="24"/>
        </w:rPr>
        <w:t xml:space="preserve"> v0.5.0</w:t>
      </w:r>
    </w:p>
    <w:p w14:paraId="0BB9A6F7" w14:textId="2939D965" w:rsidR="00C23871" w:rsidRPr="00C23871" w:rsidRDefault="00C23871" w:rsidP="00C23871">
      <w:pPr>
        <w:ind w:firstLine="0"/>
      </w:pPr>
      <w:r>
        <w:rPr>
          <w:lang w:eastAsia="ja-JP"/>
        </w:rPr>
        <w:t xml:space="preserve">Assemblers: Flye </w:t>
      </w:r>
      <w:r w:rsidRPr="00205555">
        <w:rPr>
          <w:lang w:eastAsia="ja-JP"/>
        </w:rPr>
        <w:t>v2.9.3</w:t>
      </w:r>
      <w:r>
        <w:rPr>
          <w:lang w:eastAsia="ja-JP"/>
        </w:rPr>
        <w:t xml:space="preserve"> and </w:t>
      </w:r>
      <w:proofErr w:type="spellStart"/>
      <w:r w:rsidRPr="00205555">
        <w:rPr>
          <w:lang w:eastAsia="ja-JP"/>
        </w:rPr>
        <w:t>plassembler</w:t>
      </w:r>
      <w:proofErr w:type="spellEnd"/>
      <w:r w:rsidRPr="00205555">
        <w:rPr>
          <w:lang w:eastAsia="ja-JP"/>
        </w:rPr>
        <w:t xml:space="preserve"> v1.5.0</w:t>
      </w:r>
      <w:r>
        <w:rPr>
          <w:lang w:eastAsia="ja-JP"/>
        </w:rPr>
        <w:t xml:space="preserve">; sequence re-orientator: </w:t>
      </w:r>
      <w:proofErr w:type="spellStart"/>
      <w:r w:rsidRPr="000572A6">
        <w:rPr>
          <w:lang w:eastAsia="ja-JP"/>
        </w:rPr>
        <w:t>dnaapler</w:t>
      </w:r>
      <w:proofErr w:type="spellEnd"/>
      <w:r w:rsidRPr="000572A6">
        <w:rPr>
          <w:lang w:eastAsia="ja-JP"/>
        </w:rPr>
        <w:t xml:space="preserve"> v0.5.1</w:t>
      </w:r>
      <w:r>
        <w:rPr>
          <w:lang w:eastAsia="ja-JP"/>
        </w:rPr>
        <w:t>; long-read polisher: medaka v</w:t>
      </w:r>
      <w:r w:rsidRPr="00205555">
        <w:rPr>
          <w:lang w:eastAsia="ja-JP"/>
        </w:rPr>
        <w:t>1.8.0</w:t>
      </w:r>
      <w:r>
        <w:rPr>
          <w:lang w:eastAsia="ja-JP"/>
        </w:rPr>
        <w:t xml:space="preserve">, short-read polishers: </w:t>
      </w:r>
      <w:proofErr w:type="spellStart"/>
      <w:r w:rsidRPr="00205555">
        <w:rPr>
          <w:lang w:eastAsia="ja-JP"/>
        </w:rPr>
        <w:t>pypolca</w:t>
      </w:r>
      <w:proofErr w:type="spellEnd"/>
      <w:r>
        <w:rPr>
          <w:lang w:eastAsia="ja-JP"/>
        </w:rPr>
        <w:t xml:space="preserve"> v</w:t>
      </w:r>
      <w:r w:rsidRPr="00205555">
        <w:rPr>
          <w:lang w:eastAsia="ja-JP"/>
        </w:rPr>
        <w:t>0.2.1</w:t>
      </w:r>
      <w:r>
        <w:rPr>
          <w:lang w:eastAsia="ja-JP"/>
        </w:rPr>
        <w:t xml:space="preserve"> and </w:t>
      </w:r>
      <w:proofErr w:type="spellStart"/>
      <w:r>
        <w:rPr>
          <w:lang w:eastAsia="ja-JP"/>
        </w:rPr>
        <w:t>p</w:t>
      </w:r>
      <w:r w:rsidRPr="00205555">
        <w:rPr>
          <w:lang w:eastAsia="ja-JP"/>
        </w:rPr>
        <w:t>olypolish</w:t>
      </w:r>
      <w:proofErr w:type="spellEnd"/>
      <w:r w:rsidRPr="00205555">
        <w:rPr>
          <w:lang w:eastAsia="ja-JP"/>
        </w:rPr>
        <w:t xml:space="preserve"> v0.5.0</w:t>
      </w:r>
      <w:r w:rsidR="006374A5">
        <w:rPr>
          <w:lang w:eastAsia="ja-JP"/>
        </w:rPr>
        <w:t xml:space="preserve"> </w:t>
      </w:r>
      <w:r>
        <w:rPr>
          <w:lang w:eastAsia="ja-JP"/>
        </w:rPr>
        <w:fldChar w:fldCharType="begin"/>
      </w:r>
      <w:r w:rsidR="006374A5">
        <w:rPr>
          <w:lang w:eastAsia="ja-JP"/>
        </w:rPr>
        <w:instrText xml:space="preserve"> ADDIN ZOTERO_ITEM CSL_CITATION {"citationID":"2bIoGQxa","properties":{"formattedCitation":"[1\\uc0\\u8211{}5]","plainCitation":"[1–5]","noteIndex":0},"citationItems":[{"id":298,"uris":["http://zotero.org/users/9601784/items/73FUBYPP"],"itemData":{"id":298,"type":"article-journal","abstract":"With recent advances in sequencing technologies, it is now possible to obtain near-perfect complete bacterial chromosome assemblies cheaply and efficiently by combining a long-read-first assembly approach with short-read polishing. However, existing methods for assembling bacterial plasmids from long-read-first assemblies often misassemble or even miss bacterial plasmids entirely and accordingly require manual curation. Plassembler was developed to provide a tool that automatically assembles and outputs bacterial plasmids using a hybrid assembly approach. It achieves increased accuracy and computational efficiency compared to the existing gold standard tool Unicycler by removing chromosomal reads from the input read sets using a mapping approach.Plassembler is implemented in Python and is installable as a bioconda package using ‘conda install -c bioconda plassembler’. The source code is available on GitHub at https://github.com/gbouras13/plassembler. The full benchmarking pipeline can be found at https://github.com/gbouras13/plassembler_simulation_benchmarking, while the benchmarking input FASTQ and output files can be found at https://doi.org/10.5281/zenodo.7996690.","container-title":"Bioinformatics","DOI":"10.1093/bioinformatics/btad409","ISSN":"1367-4811","issue":"7","journalAbbreviation":"Bioinformatics","page":"btad409","source":"Silverchair","title":"Plassembler: an automated bacterial plasmid assembly tool","title-short":"Plassembler","volume":"39","author":[{"family":"Bouras","given":"George"},{"family":"Sheppard","given":"Anna E"},{"family":"Mallawaarachchi","given":"Vijini"},{"family":"Vreugde","given":"Sarah"}],"issued":{"date-parts":[["2023",7,1]]}}},{"id":297,"uris":["http://zotero.org/users/9601784/items/C4RL9CWM"],"itemData":{"id":297,"type":"article-journal","abstract":"Bouras et al., (2024). Dnaapler: A tool to reorient circular microbial genomes. Journal of Open Source Software, 9(93), 5968, https://doi.org/10.21105/joss.05968","container-title":"Journal of Open Source Software","DOI":"10.21105/joss.05968","ISSN":"2475-9066","issue":"93","language":"en","page":"5968","source":"joss.theoj.org","title":"Dnaapler: A tool to reorient circular microbial genomes","title-short":"Dnaapler","volume":"9","author":[{"family":"Bouras","given":"George"},{"family":"Grigson","given":"Susanna R."},{"family":"Papudeshi","given":"Bhavya"},{"family":"Mallawaarachchi","given":"Vijini"},{"family":"Roach","given":"Michael J."}],"issued":{"date-parts":[["2024",1,11]]}}},{"id":2928,"uris":["http://zotero.org/users/9601784/items/LGFACNBN"],"itemData":{"id":2928,"type":"webpage","abstract":"Medaka is a tool to create consensus sequences and variant calls from nanopore sequencing data. This task is performed using neural networks applied a pileup of individual sequencing reads against a draft assembly. It provides state-of-the-art results outperforming sequence-graph based methods and signal-based methods, whilst also being faster.","title":"Medaka","URL":"github.com/nanoporetech/medaka","author":[{"family":"Oxford Nanopore Technologies","given":""}]}},{"id":296,"uris":["http://zotero.org/users/9601784/items/FI9624F9"],"itemData":{"id":296,"type":"webpage","abstract":"Standalone Python re-implementation of the POLCA polisher from MaSuRCA","license":"MIT","note":"original-date: 2023-10-05T07:00:51Z","title":"pypolca","URL":"https://github.com/gbouras13/pypolca","author":[{"family":"Bouras","given":"George"}],"issued":{"date-parts":[["2024",2,9]]}}},{"id":2932,"uris":["http://zotero.org/users/9601784/items/LKKR9LK5"],"itemData":{"id":2932,"type":"article-journal","abstract":"Long-read-only bacterial genome assemblies usually contain residual errors, most commonly homopolymer-length errors. Short-read polishing tools can use short reads to fix these errors, but most rely on short-read alignment which is unreliable in repeat regions. Errors in such regions are therefore challenging to fix and often remain after short-read polishing. Here we introduce Polypolish, a new short-read polisher which uses all-per-read alignments to repair errors in repeat sequences that other polishers cannot. Polypolish performed well in benchmarking tests using both simulated and real reads, and it almost never introduced errors during polishing. The best results were achieved by using Polypolish in combination with other short-read polishers.","container-title":"PLOS Computational Biology","DOI":"10.1371/journal.pcbi.1009802","ISSN":"1553-7358","issue":"1","journalAbbreviation":"PLOS Computational Biology","language":"en","note":"publisher: Public Library of Science","page":"e1009802","source":"PLoS Journals","title":"Polypolish: Short-read polishing of long-read bacterial genome assemblies","title-short":"Polypolish","volume":"18","author":[{"family":"Wick","given":"Ryan R."},{"family":"Holt","given":"Kathryn E."}],"issued":{"date-parts":[["2022",1,24]]}}}],"schema":"https://github.com/citation-style-language/schema/raw/master/csl-citation.json"} </w:instrText>
      </w:r>
      <w:r>
        <w:rPr>
          <w:lang w:eastAsia="ja-JP"/>
        </w:rPr>
        <w:fldChar w:fldCharType="separate"/>
      </w:r>
      <w:r w:rsidR="006374A5" w:rsidRPr="006374A5">
        <w:rPr>
          <w:rFonts w:cs="Times New Roman"/>
        </w:rPr>
        <w:t>[1–5]</w:t>
      </w:r>
      <w:r>
        <w:rPr>
          <w:lang w:eastAsia="ja-JP"/>
        </w:rPr>
        <w:fldChar w:fldCharType="end"/>
      </w:r>
      <w:r w:rsidR="006374A5">
        <w:rPr>
          <w:lang w:eastAsia="ja-JP"/>
        </w:rPr>
        <w:t>.</w:t>
      </w:r>
    </w:p>
    <w:p w14:paraId="769FAB85" w14:textId="056D820B" w:rsidR="00B04837" w:rsidRPr="009C6763" w:rsidRDefault="009C6763" w:rsidP="00C23871">
      <w:pPr>
        <w:pStyle w:val="Heading1"/>
        <w:spacing w:line="288" w:lineRule="auto"/>
        <w:rPr>
          <w:rFonts w:cs="Times New Roman"/>
          <w:szCs w:val="24"/>
        </w:rPr>
      </w:pPr>
      <w:r w:rsidRPr="009C6763">
        <w:rPr>
          <w:rFonts w:cs="Times New Roman"/>
          <w:szCs w:val="24"/>
        </w:rPr>
        <w:t xml:space="preserve">Comparative structural analysis of </w:t>
      </w:r>
      <w:proofErr w:type="spellStart"/>
      <w:r w:rsidRPr="009C6763">
        <w:rPr>
          <w:rFonts w:cs="Times New Roman"/>
          <w:szCs w:val="24"/>
        </w:rPr>
        <w:t>TraN</w:t>
      </w:r>
      <w:proofErr w:type="spellEnd"/>
    </w:p>
    <w:p w14:paraId="4ED721E2" w14:textId="5A859D4A" w:rsidR="006852D0" w:rsidRDefault="00D44DE6" w:rsidP="0093171C">
      <w:pPr>
        <w:ind w:firstLine="0"/>
      </w:pPr>
      <w:r>
        <w:t>Amino acid sequences of TraN</w:t>
      </w:r>
      <w:r>
        <w:rPr>
          <w:vertAlign w:val="subscript"/>
        </w:rPr>
        <w:t>pKpMVS1_1</w:t>
      </w:r>
      <w:r>
        <w:t>, TraN</w:t>
      </w:r>
      <w:r>
        <w:rPr>
          <w:vertAlign w:val="subscript"/>
        </w:rPr>
        <w:t>pKpMVR1_1</w:t>
      </w:r>
      <w:r>
        <w:t>, and TraN</w:t>
      </w:r>
      <w:r>
        <w:rPr>
          <w:vertAlign w:val="subscript"/>
        </w:rPr>
        <w:t>pKpMVS2_1</w:t>
      </w:r>
      <w:r>
        <w:t xml:space="preserve"> were extracted from </w:t>
      </w:r>
      <w:r w:rsidR="00D6775D">
        <w:t>the sequence annotations of plasmids pKpMVS1_1</w:t>
      </w:r>
      <w:r w:rsidR="00FB7F9C">
        <w:t xml:space="preserve"> (locus tag: </w:t>
      </w:r>
      <w:r w:rsidR="00381A83" w:rsidRPr="00381A83">
        <w:t>WAS92_RS00545</w:t>
      </w:r>
      <w:r w:rsidR="00381A83">
        <w:t>)</w:t>
      </w:r>
      <w:r w:rsidR="00D6775D">
        <w:t>, pKpMVR1_1</w:t>
      </w:r>
      <w:r w:rsidR="00381A83">
        <w:t xml:space="preserve"> (</w:t>
      </w:r>
      <w:r w:rsidR="00381A83" w:rsidRPr="00381A83">
        <w:t>ACNQKT_RS26595</w:t>
      </w:r>
      <w:r w:rsidR="00381A83">
        <w:t>)</w:t>
      </w:r>
      <w:r w:rsidR="00D6775D">
        <w:t>, and pKpMVS2_1</w:t>
      </w:r>
      <w:r w:rsidR="00381A83">
        <w:t xml:space="preserve"> (</w:t>
      </w:r>
      <w:r w:rsidR="00381A83" w:rsidRPr="00381A83">
        <w:t>ACNQKS_RS28350</w:t>
      </w:r>
      <w:r w:rsidR="00381A83">
        <w:t>)</w:t>
      </w:r>
      <w:r w:rsidR="00D6775D">
        <w:t>, respectively.</w:t>
      </w:r>
      <w:r w:rsidR="00C03A64">
        <w:t xml:space="preserve"> To contextualise these three proteins,</w:t>
      </w:r>
      <w:r w:rsidR="00E90095">
        <w:t xml:space="preserve"> the</w:t>
      </w:r>
      <w:r w:rsidR="00C03A64">
        <w:t xml:space="preserve"> </w:t>
      </w:r>
      <w:r w:rsidR="00E90095">
        <w:t xml:space="preserve">previously described </w:t>
      </w:r>
      <w:proofErr w:type="spellStart"/>
      <w:r w:rsidR="00E90095">
        <w:t>TraN</w:t>
      </w:r>
      <w:proofErr w:type="spellEnd"/>
      <w:r w:rsidR="00E90095">
        <w:t xml:space="preserve"> variants </w:t>
      </w:r>
      <w:proofErr w:type="spellStart"/>
      <w:r w:rsidR="00C03A64">
        <w:t>TraN</w:t>
      </w:r>
      <w:r w:rsidR="00C03A64">
        <w:rPr>
          <w:vertAlign w:val="subscript"/>
        </w:rPr>
        <w:t>pKpQI</w:t>
      </w:r>
      <w:proofErr w:type="spellEnd"/>
      <w:r w:rsidR="00C03A64">
        <w:t xml:space="preserve"> (NCBI protein accession: </w:t>
      </w:r>
      <w:r w:rsidR="00C03A64" w:rsidRPr="00C03A64">
        <w:t>ARQ19727.1</w:t>
      </w:r>
      <w:r w:rsidR="00C03A64">
        <w:t>), TraN</w:t>
      </w:r>
      <w:r w:rsidR="00C03A64">
        <w:rPr>
          <w:vertAlign w:val="subscript"/>
        </w:rPr>
        <w:t>MV2</w:t>
      </w:r>
      <w:r w:rsidR="00C03A64">
        <w:t xml:space="preserve"> (</w:t>
      </w:r>
      <w:r w:rsidR="00C03A64" w:rsidRPr="00C03A64">
        <w:t>BAS44060.1</w:t>
      </w:r>
      <w:r w:rsidR="00C03A64">
        <w:t>), TraN</w:t>
      </w:r>
      <w:r w:rsidR="00C03A64">
        <w:rPr>
          <w:vertAlign w:val="subscript"/>
        </w:rPr>
        <w:t>R100-1</w:t>
      </w:r>
      <w:r w:rsidR="00C03A64">
        <w:t xml:space="preserve"> (</w:t>
      </w:r>
      <w:r w:rsidR="00C03A64" w:rsidRPr="00C03A64">
        <w:t>ABD60034.1</w:t>
      </w:r>
      <w:r w:rsidR="00C03A64">
        <w:t xml:space="preserve">), </w:t>
      </w:r>
      <w:proofErr w:type="spellStart"/>
      <w:r w:rsidR="00C03A64">
        <w:t>TraN</w:t>
      </w:r>
      <w:r w:rsidR="00C03A64">
        <w:rPr>
          <w:vertAlign w:val="subscript"/>
        </w:rPr>
        <w:t>pSLT</w:t>
      </w:r>
      <w:proofErr w:type="spellEnd"/>
      <w:r w:rsidR="00C03A64">
        <w:t xml:space="preserve"> (</w:t>
      </w:r>
      <w:r w:rsidR="00E90095" w:rsidRPr="00E90095">
        <w:t>AAL23498.1</w:t>
      </w:r>
      <w:r w:rsidR="00E90095">
        <w:t xml:space="preserve">), </w:t>
      </w:r>
      <w:proofErr w:type="spellStart"/>
      <w:r w:rsidR="00E90095">
        <w:t>TraN</w:t>
      </w:r>
      <w:r w:rsidR="00E90095">
        <w:rPr>
          <w:vertAlign w:val="subscript"/>
        </w:rPr>
        <w:t>F</w:t>
      </w:r>
      <w:proofErr w:type="spellEnd"/>
      <w:r w:rsidR="00E90095">
        <w:t xml:space="preserve"> (</w:t>
      </w:r>
      <w:r w:rsidR="00E90095" w:rsidRPr="00E90095">
        <w:t>WP_000821835.1</w:t>
      </w:r>
      <w:r w:rsidR="00E90095">
        <w:t>), TraN</w:t>
      </w:r>
      <w:r w:rsidR="00E90095">
        <w:rPr>
          <w:vertAlign w:val="subscript"/>
        </w:rPr>
        <w:t>MV1</w:t>
      </w:r>
      <w:r w:rsidR="00E90095">
        <w:t xml:space="preserve"> (</w:t>
      </w:r>
      <w:r w:rsidR="00E90095" w:rsidRPr="00E90095">
        <w:t>ANZ89826.1</w:t>
      </w:r>
      <w:r w:rsidR="00E90095">
        <w:t>), TraN</w:t>
      </w:r>
      <w:r w:rsidR="00E90095">
        <w:rPr>
          <w:vertAlign w:val="subscript"/>
        </w:rPr>
        <w:t>MV3</w:t>
      </w:r>
      <w:r w:rsidR="00E90095">
        <w:t xml:space="preserve"> (</w:t>
      </w:r>
      <w:r w:rsidR="00E90095" w:rsidRPr="00E90095">
        <w:t>WP_001398575.1</w:t>
      </w:r>
      <w:r w:rsidR="00E90095">
        <w:t>)</w:t>
      </w:r>
      <w:r w:rsidR="009F6D9C">
        <w:t xml:space="preserve"> were downloaded from the NCBI Protein database (</w:t>
      </w:r>
      <w:hyperlink r:id="rId7" w:history="1">
        <w:r w:rsidR="00FD12A6" w:rsidRPr="002937DB">
          <w:rPr>
            <w:rStyle w:val="Hyperlink"/>
          </w:rPr>
          <w:t>www.ncbi.nlm.nih.gov/protein</w:t>
        </w:r>
      </w:hyperlink>
      <w:r w:rsidR="009F6D9C">
        <w:t>)</w:t>
      </w:r>
      <w:r w:rsidR="006374A5">
        <w:t xml:space="preserve"> </w:t>
      </w:r>
      <w:r w:rsidR="00C23871">
        <w:fldChar w:fldCharType="begin"/>
      </w:r>
      <w:r w:rsidR="006374A5">
        <w:instrText xml:space="preserve"> ADDIN ZOTERO_ITEM CSL_CITATION {"citationID":"BnQVKvza","properties":{"formattedCitation":"[6]","plainCitation":"[6]","noteIndex":0},"citationItems":[{"id":7064,"uris":["http://zotero.org/users/9601784/items/SDX2JLIE"],"itemData":{"id":7064,"type":"article-journal","container-title":"Journal of Bacteriology","DOI":"10.1128/jb.00061-23","issue":"4","journalAbbreviation":"Journal of Bacteriology","note":"publisher: American Society for Microbiology","page":"e00061-23","title":"The Interaction of the F-Like Plasmid-Encoded TraN Isoforms with Their Cognate Outer Membrane Receptors","volume":"205","author":[{"literal":"Low Wen Wen"},{"literal":"Seddon Chloe"},{"literal":"Beis Konstantinos"},{"literal":"Frankel Gad"}],"issued":{"date-parts":[["2023",3,29]]}}}],"schema":"https://github.com/citation-style-language/schema/raw/master/csl-citation.json"} </w:instrText>
      </w:r>
      <w:r w:rsidR="00C23871">
        <w:fldChar w:fldCharType="separate"/>
      </w:r>
      <w:r w:rsidR="006374A5" w:rsidRPr="006374A5">
        <w:rPr>
          <w:rFonts w:cs="Times New Roman"/>
        </w:rPr>
        <w:t>[6]</w:t>
      </w:r>
      <w:r w:rsidR="00C23871">
        <w:fldChar w:fldCharType="end"/>
      </w:r>
      <w:r w:rsidR="006374A5">
        <w:t>.</w:t>
      </w:r>
      <w:r w:rsidR="00FD12A6">
        <w:t xml:space="preserve"> </w:t>
      </w:r>
      <w:r w:rsidR="007513A0">
        <w:t>T</w:t>
      </w:r>
      <w:r w:rsidR="00FD12A6">
        <w:t xml:space="preserve">hese 10 amino acid sequences were aligned with the </w:t>
      </w:r>
      <w:proofErr w:type="spellStart"/>
      <w:r w:rsidR="00FD12A6">
        <w:t>ClustalW</w:t>
      </w:r>
      <w:proofErr w:type="spellEnd"/>
      <w:r w:rsidR="00FD12A6">
        <w:t xml:space="preserve"> algorithm</w:t>
      </w:r>
      <w:r w:rsidR="006374A5">
        <w:t xml:space="preserve"> </w:t>
      </w:r>
      <w:r w:rsidR="007513A0">
        <w:fldChar w:fldCharType="begin"/>
      </w:r>
      <w:r w:rsidR="006374A5">
        <w:instrText xml:space="preserve"> ADDIN ZOTERO_ITEM CSL_CITATION {"citationID":"g6N4yJeD","properties":{"formattedCitation":"[7]","plainCitation":"[7]","noteIndex":0},"citationItems":[{"id":7075,"uris":["http://zotero.org/users/9601784/items/FK6DFT44"],"itemData":{"id":7075,"type":"article-journal","abstract":"Abstract The Clustal programs are widely used for carrying out automatic multiple alignment of nucleotide or amino acid sequences. The most familiar version is ClustalW, which uses a simple text menu system that is portable to more or less all computer systems. ClustalX features a graphical user interface and some powerful graphical utilities for aiding the interpretation of alignments and is the preferred version for interactive usage. Users may run Clustal remotely from several sites using the Web or the programs may be downloaded and run locally on PCs, Macintosh, or Unix computers. The protocols in this unit discuss how to use ClustalX and ClustalW to construct an alignment, and create profile alignments by merging existing alignments.","container-title":"Current Protocols in Bioinformatics","DOI":"10.1002/0471250953.bi0203s00","ISSN":"1934-3396","issue":"1","journalAbbreviation":"Current Protocols in Bioinformatics","note":"publisher: John Wiley &amp; Sons, Ltd","page":"2.3.1-2.3.22","title":"Multiple Sequence Alignment Using ClustalW and ClustalX","volume":"00","author":[{"family":"Thompson","given":"Julie D."},{"family":"Gibson","given":"Toby. J."},{"family":"Higgins","given":"Des G."}],"issued":{"date-parts":[["2003",1,1]]}}}],"schema":"https://github.com/citation-style-language/schema/raw/master/csl-citation.json"} </w:instrText>
      </w:r>
      <w:r w:rsidR="007513A0">
        <w:fldChar w:fldCharType="separate"/>
      </w:r>
      <w:r w:rsidR="006374A5" w:rsidRPr="006374A5">
        <w:rPr>
          <w:rFonts w:cs="Times New Roman"/>
        </w:rPr>
        <w:t>[7]</w:t>
      </w:r>
      <w:r w:rsidR="007513A0">
        <w:fldChar w:fldCharType="end"/>
      </w:r>
      <w:r w:rsidR="006374A5">
        <w:t>,</w:t>
      </w:r>
      <w:r w:rsidR="00C23871">
        <w:t xml:space="preserve"> </w:t>
      </w:r>
      <w:r w:rsidR="00FD12A6">
        <w:t xml:space="preserve">and subsequently, a neighbour-joining </w:t>
      </w:r>
      <w:r w:rsidR="001F25CF">
        <w:t xml:space="preserve">phylogenetic </w:t>
      </w:r>
      <w:r w:rsidR="00FD12A6">
        <w:t>tree</w:t>
      </w:r>
      <w:r w:rsidR="007513A0">
        <w:t xml:space="preserve"> was generated from the multi-sequence alignment, with the </w:t>
      </w:r>
      <w:r w:rsidR="007513A0" w:rsidRPr="007513A0">
        <w:t>Poisson correction method</w:t>
      </w:r>
      <w:r w:rsidR="007513A0">
        <w:t xml:space="preserve"> as implemented in MEGA11</w:t>
      </w:r>
      <w:r w:rsidR="006374A5">
        <w:t xml:space="preserve"> </w:t>
      </w:r>
      <w:r w:rsidR="007513A0">
        <w:fldChar w:fldCharType="begin"/>
      </w:r>
      <w:r w:rsidR="006374A5">
        <w:instrText xml:space="preserve"> ADDIN ZOTERO_ITEM CSL_CITATION {"citationID":"kltYiDLi","properties":{"formattedCitation":"[8]","plainCitation":"[8]","noteIndex":0},"citationItems":[{"id":7074,"uris":["http://zotero.org/users/9601784/items/W43Y58S3"],"itemData":{"id":7074,"type":"article-journal","abstract":"The Molecular Evolutionary Genetics Analysis (MEGA) software has matured to contain a large collection of methods and tools of computational molecular evolution. Here, we describe new additions that make MEGA a more comprehensive tool for building timetrees of species, pathogens, and gene families using rapid relaxed-clock methods. Methods for estimating divergence times and confidence intervals are implemented to use probability densities for calibration constraints for node-dating and sequence sampling dates for tip-dating analyses. They are supported by new options for tagging sequences with spatiotemporal sampling information, an expanded interactive Node Calibrations Editor, and an extended Tree Explorer to display timetrees. Also added is a Bayesian method for estimating neutral evolutionary probabilities of alleles in a species using multispecies sequence alignments and a machine learning method to test for the autocorrelation of evolutionary rates in phylogenies. The computer memory requirements for the maximum likelihood analysis are reduced significantly through reprogramming, and the graphical user interface has been made more responsive and interactive for very big data sets. These enhancements will improve the user experience, quality of results, and the pace of biological discovery. Natively compiled graphical user interface and command-line versions of MEGA11 are available for Microsoft Windows, Linux, and macOS from www.megasoftware.net.","container-title":"Molecular Biology and Evolution","DOI":"10.1093/molbev/msab120","ISSN":"1537-1719","issue":"7","journalAbbreviation":"Molecular Biology and Evolution","page":"3022-3027","title":"MEGA11: Molecular Evolutionary Genetics Analysis Version 11","volume":"38","author":[{"family":"Tamura","given":"Koichiro"},{"family":"Stecher","given":"Glen"},{"family":"Kumar","given":"Sudhir"}],"issued":{"date-parts":[["2021",7,1]]}}}],"schema":"https://github.com/citation-style-language/schema/raw/master/csl-citation.json"} </w:instrText>
      </w:r>
      <w:r w:rsidR="007513A0">
        <w:fldChar w:fldCharType="separate"/>
      </w:r>
      <w:r w:rsidR="006374A5" w:rsidRPr="006374A5">
        <w:rPr>
          <w:rFonts w:cs="Times New Roman"/>
        </w:rPr>
        <w:t>[8]</w:t>
      </w:r>
      <w:r w:rsidR="007513A0">
        <w:fldChar w:fldCharType="end"/>
      </w:r>
      <w:r w:rsidR="006374A5">
        <w:t>.</w:t>
      </w:r>
      <w:r w:rsidR="001F25CF">
        <w:t xml:space="preserve"> The phylogenetic tree was visualised using </w:t>
      </w:r>
      <w:proofErr w:type="spellStart"/>
      <w:r w:rsidR="001F25CF">
        <w:t>iTOL</w:t>
      </w:r>
      <w:proofErr w:type="spellEnd"/>
      <w:r w:rsidR="001F25CF">
        <w:t xml:space="preserve"> v7.2</w:t>
      </w:r>
      <w:r w:rsidR="006374A5">
        <w:t xml:space="preserve"> </w:t>
      </w:r>
      <w:r w:rsidR="003A2E3E">
        <w:fldChar w:fldCharType="begin"/>
      </w:r>
      <w:r w:rsidR="006374A5">
        <w:instrText xml:space="preserve"> ADDIN ZOTERO_ITEM CSL_CITATION {"citationID":"UgmWnNQq","properties":{"formattedCitation":"[9]","plainCitation":"[9]","noteIndex":0},"citationItems":[{"id":7079,"uris":["http://zotero.org/users/9601784/items/2VIST5A6"],"itemData":{"id":7079,"type":"article-journal","abstract":"Summary: Interactive Tree Of Life (iTOL) is a web-based tool for the display, manipulation and annotation of phylogenetic trees. Trees can be interactively pruned and re-rooted. Various types of data such as genome sizes or protein domain repertoires can be mapped onto the tree. Export to several bitmap and vector graphics formats is supported.Availability: iTOL is available at Contact:  bork@embl.de","container-title":"Bioinformatics","DOI":"10.1093/bioinformatics/btl529","ISSN":"1367-4803","issue":"1","journalAbbreviation":"Bioinformatics","page":"127-128","title":"Interactive Tree Of Life (iTOL): an online tool for phylogenetic tree display and annotation","volume":"23","author":[{"family":"Letunic","given":"Ivica"},{"family":"Bork","given":"Peer"}],"issued":{"date-parts":[["2007",1,1]]}}}],"schema":"https://github.com/citation-style-language/schema/raw/master/csl-citation.json"} </w:instrText>
      </w:r>
      <w:r w:rsidR="003A2E3E">
        <w:fldChar w:fldCharType="separate"/>
      </w:r>
      <w:r w:rsidR="006374A5" w:rsidRPr="006374A5">
        <w:rPr>
          <w:rFonts w:cs="Times New Roman"/>
        </w:rPr>
        <w:t>[9]</w:t>
      </w:r>
      <w:r w:rsidR="003A2E3E">
        <w:fldChar w:fldCharType="end"/>
      </w:r>
      <w:r w:rsidR="006374A5">
        <w:t>.</w:t>
      </w:r>
    </w:p>
    <w:p w14:paraId="3834DECB" w14:textId="0CDC88DD" w:rsidR="00216111" w:rsidRDefault="007934ED" w:rsidP="0093171C">
      <w:r>
        <w:t>Three-dimensional structures of TraN</w:t>
      </w:r>
      <w:r>
        <w:rPr>
          <w:vertAlign w:val="subscript"/>
        </w:rPr>
        <w:t>pKpMVS1_1</w:t>
      </w:r>
      <w:r>
        <w:t>, TraN</w:t>
      </w:r>
      <w:r>
        <w:rPr>
          <w:vertAlign w:val="subscript"/>
        </w:rPr>
        <w:t>pKpMVR1_1</w:t>
      </w:r>
      <w:r>
        <w:t xml:space="preserve"> (identical to TraN</w:t>
      </w:r>
      <w:r>
        <w:rPr>
          <w:vertAlign w:val="subscript"/>
        </w:rPr>
        <w:t>pKpMVS2_1</w:t>
      </w:r>
      <w:r>
        <w:t xml:space="preserve">), and </w:t>
      </w:r>
      <w:proofErr w:type="spellStart"/>
      <w:r>
        <w:t>TraN</w:t>
      </w:r>
      <w:r>
        <w:rPr>
          <w:vertAlign w:val="subscript"/>
        </w:rPr>
        <w:t>pKpQI</w:t>
      </w:r>
      <w:proofErr w:type="spellEnd"/>
      <w:r>
        <w:t xml:space="preserve"> were predicted using </w:t>
      </w:r>
      <w:r w:rsidRPr="007934ED">
        <w:t xml:space="preserve">AlphaFold </w:t>
      </w:r>
      <w:r w:rsidR="00EC1F1A">
        <w:t>3</w:t>
      </w:r>
      <w:r w:rsidRPr="007934ED">
        <w:t xml:space="preserve"> </w:t>
      </w:r>
      <w:r w:rsidR="00EC1F1A">
        <w:t>with its default parameters</w:t>
      </w:r>
      <w:r w:rsidR="00B957EC">
        <w:t xml:space="preserve"> </w:t>
      </w:r>
      <w:r w:rsidRPr="007934ED">
        <w:t>on AlphaFold Server</w:t>
      </w:r>
      <w:r w:rsidR="00B957EC">
        <w:t xml:space="preserve"> (</w:t>
      </w:r>
      <w:r w:rsidR="00B957EC" w:rsidRPr="00B957EC">
        <w:t>alphafoldserver.com</w:t>
      </w:r>
      <w:r w:rsidR="00B957EC">
        <w:t>)</w:t>
      </w:r>
      <w:r w:rsidR="006374A5">
        <w:t xml:space="preserve"> </w:t>
      </w:r>
      <w:r w:rsidR="00C23871">
        <w:fldChar w:fldCharType="begin"/>
      </w:r>
      <w:r w:rsidR="006374A5">
        <w:instrText xml:space="preserve"> ADDIN ZOTERO_ITEM CSL_CITATION {"citationID":"RJFw4NMs","properties":{"formattedCitation":"[10]","plainCitation":"[10]","noteIndex":0},"citationItems":[{"id":7077,"uris":["http://zotero.org/users/9601784/items/4AQGTXS4"],"itemData":{"id":7077,"type":"article-journal","abstract":"The introduction of AlphaFold 21 has spurred a revolution in modelling the structure of proteins and their interactions, enabling a huge range of applications in protein modelling and design2–6. Here we describe our AlphaFold 3 model with a substantially updated diffusion-based architecture that is capable of predicting the joint structure of complexes including proteins, nucleic acids, small molecules, ions and modified residues. The new AlphaFold model demonstrates substantially improved accuracy over many previous specialized tools: far greater accuracy for protein–ligand interactions compared with state-of-the-art docking tools, much higher accuracy for protein–nucleic acid interactions compared with nucleic-acid-specific predictors and substantially higher antibody–antigen prediction accuracy compared with AlphaFold-Multimer v.2.37,8. Together, these results show that high-accuracy modelling across biomolecular space is possible within a single unified deep-learning framework.","container-title":"Nature","DOI":"10.1038/s41586-024-07487-w","ISSN":"1476-4687","issue":"8016","journalAbbreviation":"Nature","page":"493-500","title":"Accurate structure prediction of biomolecular interactions with AlphaFold 3","volume":"630","author":[{"family":"Abramson","given":"Josh"},{"family":"Adler","given":"Jonas"},{"family":"Dunger","given":"Jack"},{"family":"Evans","given":"Richard"},{"family":"Green","given":"Tim"},{"family":"Pritzel","given":"Alexander"},{"family":"Ronneberger","given":"Olaf"},{"family":"Willmore","given":"Lindsay"},{"family":"Ballard","given":"Andrew J."},{"family":"Bambrick","given":"Joshua"},{"family":"Bodenstein","given":"Sebastian W."},{"family":"Evans","given":"David A."},{"family":"Hung","given":"Chia-Chun"},{"family":"O’Neill","given":"Michael"},{"family":"Reiman","given":"David"},{"family":"Tunyasuvunakool","given":"Kathryn"},{"family":"Wu","given":"Zachary"},{"family":"Žemgulytė","given":"Akvilė"},{"family":"Arvaniti","given":"Eirini"},{"family":"Beattie","given":"Charles"},{"family":"Bertolli","given":"Ottavia"},{"family":"Bridgland","given":"Alex"},{"family":"Cherepanov","given":"Alexey"},{"family":"Congreve","given":"Miles"},{"family":"Cowen-Rivers","given":"Alexander I."},{"family":"Cowie","given":"Andrew"},{"family":"Figurnov","given":"Michael"},{"family":"Fuchs","given":"Fabian B."},{"family":"Gladman","given":"Hannah"},{"family":"Jain","given":"Rishub"},{"family":"Khan","given":"Yousuf A."},{"family":"Low","given":"Caroline M. R."},{"family":"Perlin","given":"Kuba"},{"family":"Potapenko","given":"Anna"},{"family":"Savy","given":"Pascal"},{"family":"Singh","given":"Sukhdeep"},{"family":"Stecula","given":"Adrian"},{"family":"Thillaisundaram","given":"Ashok"},{"family":"Tong","given":"Catherine"},{"family":"Yakneen","given":"Sergei"},{"family":"Zhong","given":"Ellen D."},{"family":"Zielinski","given":"Michal"},{"family":"Žídek","given":"Augustin"},{"family":"Bapst","given":"Victor"},{"family":"Kohli","given":"Pushmeet"},{"family":"Jaderberg","given":"Max"},{"family":"Hassabis","given":"Demis"},{"family":"Jumper","given":"John M."}],"issued":{"date-parts":[["2024",6,1]]}}}],"schema":"https://github.com/citation-style-language/schema/raw/master/csl-citation.json"} </w:instrText>
      </w:r>
      <w:r w:rsidR="00C23871">
        <w:fldChar w:fldCharType="separate"/>
      </w:r>
      <w:r w:rsidR="006374A5" w:rsidRPr="006374A5">
        <w:rPr>
          <w:rFonts w:cs="Times New Roman"/>
        </w:rPr>
        <w:t>[10]</w:t>
      </w:r>
      <w:r w:rsidR="00C23871">
        <w:fldChar w:fldCharType="end"/>
      </w:r>
      <w:r w:rsidR="006374A5">
        <w:t>.</w:t>
      </w:r>
      <w:r w:rsidR="00C23871">
        <w:t xml:space="preserve"> </w:t>
      </w:r>
      <w:r w:rsidR="00EC1F1A">
        <w:t>The top-rank</w:t>
      </w:r>
      <w:r w:rsidR="00D33807">
        <w:t>ed</w:t>
      </w:r>
      <w:r w:rsidR="00EC1F1A">
        <w:t xml:space="preserve"> (</w:t>
      </w:r>
      <w:r w:rsidR="00834344">
        <w:t>model</w:t>
      </w:r>
      <w:r w:rsidR="00EC1F1A">
        <w:t xml:space="preserve"> 0) structural models </w:t>
      </w:r>
      <w:r w:rsidR="00756914">
        <w:t xml:space="preserve">of </w:t>
      </w:r>
      <w:proofErr w:type="spellStart"/>
      <w:r w:rsidR="00756914">
        <w:t>TraN</w:t>
      </w:r>
      <w:proofErr w:type="spellEnd"/>
      <w:r w:rsidR="00756914">
        <w:t xml:space="preserve"> proteins </w:t>
      </w:r>
      <w:r w:rsidR="00EC1F1A">
        <w:t xml:space="preserve">were </w:t>
      </w:r>
      <w:r w:rsidR="002962C7">
        <w:t>visualised</w:t>
      </w:r>
      <w:r w:rsidR="00756914">
        <w:t xml:space="preserve"> using</w:t>
      </w:r>
      <w:r w:rsidR="00EC1F1A">
        <w:t xml:space="preserve"> </w:t>
      </w:r>
      <w:r w:rsidR="000F6EDC" w:rsidRPr="000F6EDC">
        <w:t>UCSF</w:t>
      </w:r>
      <w:r w:rsidR="000F6EDC">
        <w:t xml:space="preserve"> </w:t>
      </w:r>
      <w:proofErr w:type="spellStart"/>
      <w:r w:rsidR="00EC1F1A">
        <w:t>ChimeraX</w:t>
      </w:r>
      <w:proofErr w:type="spellEnd"/>
      <w:r w:rsidR="00A424F7">
        <w:t xml:space="preserve"> v1.9</w:t>
      </w:r>
      <w:r w:rsidR="006374A5">
        <w:t xml:space="preserve"> </w:t>
      </w:r>
      <w:r w:rsidR="000F6EDC">
        <w:fldChar w:fldCharType="begin"/>
      </w:r>
      <w:r w:rsidR="006374A5">
        <w:instrText xml:space="preserve"> ADDIN ZOTERO_ITEM CSL_CITATION {"citationID":"VyjkNQNo","properties":{"formattedCitation":"[11]","plainCitation":"[11]","noteIndex":0},"citationItems":[{"id":7080,"uris":["http://zotero.org/users/9601784/items/C3CR5FNJ"],"itemData":{"id":7080,"type":"article-journal","abstract":"Abstract Advances in computational tools for atomic model building are leading to accurate models of large molecular assemblies seen in electron microscopy, often at challenging resolutions of 3?4?Å. We describe new methods in the UCSF ChimeraX molecular modeling package that take advantage of machine-learning structure predictions, provide likelihood-based fitting in maps, and compute per-residue scores to identify modeling errors. Additional model-building tools assist analysis of mutations, post-translational modifications, and interactions with ligands. We present the latest ChimeraX model-building capabilities, including several community-developed extensions. ChimeraX is available free of charge for noncommercial use at https://www.rbvi.ucsf.edu/chimerax.","container-title":"Protein Science","DOI":"10.1002/pro.4792","ISSN":"0961-8368","issue":"11","journalAbbreviation":"Protein Science","note":"publisher: John Wiley &amp; Sons, Ltd","page":"e4792","title":"UCSF ChimeraX: Tools for structure building and analysis","volume":"32","author":[{"family":"Meng","given":"Elaine C."},{"family":"Goddard","given":"Thomas D."},{"family":"Pettersen","given":"Eric F."},{"family":"Couch","given":"Greg S."},{"family":"Pearson","given":"Zach J."},{"family":"Morris","given":"John H."},{"family":"Ferrin","given":"Thomas E."}],"issued":{"date-parts":[["2023",11,1]]}}}],"schema":"https://github.com/citation-style-language/schema/raw/master/csl-citation.json"} </w:instrText>
      </w:r>
      <w:r w:rsidR="000F6EDC">
        <w:fldChar w:fldCharType="separate"/>
      </w:r>
      <w:r w:rsidR="006374A5" w:rsidRPr="006374A5">
        <w:rPr>
          <w:rFonts w:cs="Times New Roman"/>
        </w:rPr>
        <w:t>[11]</w:t>
      </w:r>
      <w:r w:rsidR="000F6EDC">
        <w:fldChar w:fldCharType="end"/>
      </w:r>
      <w:r w:rsidR="006374A5">
        <w:t>.</w:t>
      </w:r>
      <w:r w:rsidR="00CF2A22">
        <w:t xml:space="preserve"> S</w:t>
      </w:r>
      <w:r w:rsidR="00756914">
        <w:t xml:space="preserve">uperimposition analysis of </w:t>
      </w:r>
      <w:r w:rsidR="00CF2A22">
        <w:t>these</w:t>
      </w:r>
      <w:r w:rsidR="00756914">
        <w:t xml:space="preserve"> models was </w:t>
      </w:r>
      <w:r w:rsidR="00CF2A22">
        <w:t>performed with</w:t>
      </w:r>
      <w:r w:rsidR="00756914">
        <w:t xml:space="preserve"> </w:t>
      </w:r>
      <w:proofErr w:type="spellStart"/>
      <w:r w:rsidR="00756914">
        <w:t>ChimeraX’s</w:t>
      </w:r>
      <w:proofErr w:type="spellEnd"/>
      <w:r w:rsidR="00756914">
        <w:t xml:space="preserve"> Matchmaker </w:t>
      </w:r>
      <w:r w:rsidR="00CF2A22">
        <w:t xml:space="preserve">tool using </w:t>
      </w:r>
      <w:r w:rsidR="00756914">
        <w:t xml:space="preserve">default </w:t>
      </w:r>
      <w:r w:rsidR="00B119D3">
        <w:t>settings, including the use of the “best-aligning” or “bb” chain-pairing method, the Needleman-Wunsch alignment algorithm, and the BLOSUM-62 similarity matrix</w:t>
      </w:r>
      <w:r w:rsidR="00756914">
        <w:t>.</w:t>
      </w:r>
    </w:p>
    <w:p w14:paraId="7BE48E9C" w14:textId="2D6572E9" w:rsidR="003E514A" w:rsidRDefault="003E514A" w:rsidP="003E514A">
      <w:pPr>
        <w:pStyle w:val="Heading1"/>
      </w:pPr>
      <w:r>
        <w:t>Validation of predicted OmpK36 translocation</w:t>
      </w:r>
    </w:p>
    <w:p w14:paraId="26460C0E" w14:textId="1CEB7D95" w:rsidR="003E514A" w:rsidRPr="003E514A" w:rsidRDefault="003E514A" w:rsidP="003E514A">
      <w:pPr>
        <w:ind w:firstLine="0"/>
      </w:pPr>
      <w:r>
        <w:t>Outer membrane (OM)</w:t>
      </w:r>
      <w:r w:rsidRPr="0020707C">
        <w:t xml:space="preserve"> proteins</w:t>
      </w:r>
      <w:r>
        <w:t xml:space="preserve"> were purified</w:t>
      </w:r>
      <w:r w:rsidRPr="0020707C">
        <w:t xml:space="preserve"> by resuspending overnight LB-Miller culture</w:t>
      </w:r>
      <w:r w:rsidR="00CB399C">
        <w:t>s</w:t>
      </w:r>
      <w:r w:rsidRPr="0020707C">
        <w:t xml:space="preserve"> (VWR</w:t>
      </w:r>
      <w:r>
        <w:t>, USA</w:t>
      </w:r>
      <w:r w:rsidRPr="0020707C">
        <w:t xml:space="preserve">) of </w:t>
      </w:r>
      <w:r w:rsidR="00CB399C">
        <w:t>KpMVS1, KpMVR1, and KpMVS2</w:t>
      </w:r>
      <w:r w:rsidRPr="0020707C">
        <w:t xml:space="preserve"> in 1M HEPES (pH 7.4) and sonicating at 25% amplitude for </w:t>
      </w:r>
      <w:r>
        <w:t xml:space="preserve">ten </w:t>
      </w:r>
      <w:r w:rsidRPr="0020707C">
        <w:t>10</w:t>
      </w:r>
      <w:r>
        <w:t>-</w:t>
      </w:r>
      <w:r w:rsidRPr="0020707C">
        <w:t>second</w:t>
      </w:r>
      <w:r>
        <w:t xml:space="preserve"> burst</w:t>
      </w:r>
      <w:r w:rsidRPr="0020707C">
        <w:t>s</w:t>
      </w:r>
      <w:r>
        <w:t xml:space="preserve"> with</w:t>
      </w:r>
      <w:r w:rsidRPr="0020707C">
        <w:t xml:space="preserve"> 15</w:t>
      </w:r>
      <w:r>
        <w:t>-</w:t>
      </w:r>
      <w:r w:rsidRPr="0020707C">
        <w:t>second</w:t>
      </w:r>
      <w:r>
        <w:t xml:space="preserve"> intervals</w:t>
      </w:r>
      <w:r w:rsidRPr="0020707C">
        <w:t xml:space="preserve"> (</w:t>
      </w:r>
      <w:r>
        <w:t>M</w:t>
      </w:r>
      <w:r w:rsidRPr="0020707C">
        <w:t>odel 705</w:t>
      </w:r>
      <w:r>
        <w:t xml:space="preserve"> </w:t>
      </w:r>
      <w:r w:rsidRPr="00F806F2">
        <w:t xml:space="preserve">Sonic </w:t>
      </w:r>
      <w:proofErr w:type="spellStart"/>
      <w:r w:rsidRPr="00F806F2">
        <w:t>Dismembrator</w:t>
      </w:r>
      <w:proofErr w:type="spellEnd"/>
      <w:r>
        <w:t xml:space="preserve">, </w:t>
      </w:r>
      <w:r w:rsidRPr="0020707C">
        <w:t xml:space="preserve">Fisher Scientific). </w:t>
      </w:r>
      <w:r>
        <w:t xml:space="preserve">Isolates </w:t>
      </w:r>
      <w:r w:rsidRPr="008E6A97">
        <w:t xml:space="preserve">ICC8001 and </w:t>
      </w:r>
      <w:r>
        <w:t>its</w:t>
      </w:r>
      <w:r w:rsidRPr="008E6A97">
        <w:t xml:space="preserve"> </w:t>
      </w:r>
      <w:r w:rsidRPr="00845B5C">
        <w:rPr>
          <w:i/>
          <w:iCs/>
        </w:rPr>
        <w:t>ompK36</w:t>
      </w:r>
      <w:r w:rsidRPr="008E6A97">
        <w:t>-knockout</w:t>
      </w:r>
      <w:r>
        <w:t xml:space="preserve"> derivative,</w:t>
      </w:r>
      <w:r w:rsidRPr="008E6A97">
        <w:t xml:space="preserve"> ICC8001</w:t>
      </w:r>
      <w:r w:rsidRPr="008E6A97">
        <w:rPr>
          <w:vertAlign w:val="subscript"/>
        </w:rPr>
        <w:t>Δ</w:t>
      </w:r>
      <w:r w:rsidRPr="00BB0AC7">
        <w:rPr>
          <w:i/>
          <w:iCs/>
          <w:vertAlign w:val="subscript"/>
        </w:rPr>
        <w:t>ompK36</w:t>
      </w:r>
      <w:r>
        <w:t xml:space="preserve">, served </w:t>
      </w:r>
      <w:r w:rsidRPr="008E6A97">
        <w:t>as positive and negative controls, respectively</w:t>
      </w:r>
      <w:r>
        <w:t>.</w:t>
      </w:r>
      <w:r w:rsidRPr="008E6A97">
        <w:t xml:space="preserve"> </w:t>
      </w:r>
      <w:r w:rsidRPr="0020707C">
        <w:t xml:space="preserve">After separating cellular debris by centrifugation, </w:t>
      </w:r>
      <w:r>
        <w:t>OM</w:t>
      </w:r>
      <w:r w:rsidRPr="0020707C">
        <w:t xml:space="preserve"> proteins were obtained by centrifugation at 14</w:t>
      </w:r>
      <w:r>
        <w:t>,</w:t>
      </w:r>
      <w:r w:rsidRPr="0020707C">
        <w:t>000</w:t>
      </w:r>
      <w:r>
        <w:t>×</w:t>
      </w:r>
      <w:r w:rsidRPr="0020707C">
        <w:t>g for 30 min</w:t>
      </w:r>
      <w:r>
        <w:t>ute</w:t>
      </w:r>
      <w:r w:rsidRPr="0020707C">
        <w:t>s and resuspended in 2% sarcosine/HEPES for 30 min</w:t>
      </w:r>
      <w:r>
        <w:t>ute</w:t>
      </w:r>
      <w:r w:rsidRPr="0020707C">
        <w:t xml:space="preserve">s at </w:t>
      </w:r>
      <w:r>
        <w:t>room temperature</w:t>
      </w:r>
      <w:r w:rsidRPr="0020707C">
        <w:t>. All steps were performed at 4°C</w:t>
      </w:r>
      <w:r>
        <w:t xml:space="preserve"> </w:t>
      </w:r>
      <w:r w:rsidRPr="0020707C">
        <w:t xml:space="preserve">on ice to preserve protein integrity unless otherwise </w:t>
      </w:r>
      <w:r>
        <w:t>specified</w:t>
      </w:r>
      <w:r w:rsidRPr="0020707C">
        <w:t xml:space="preserve">. For visualisation, 10 </w:t>
      </w:r>
      <w:proofErr w:type="spellStart"/>
      <w:r w:rsidRPr="0020707C">
        <w:t>μg</w:t>
      </w:r>
      <w:proofErr w:type="spellEnd"/>
      <w:r w:rsidRPr="0020707C">
        <w:t xml:space="preserve"> </w:t>
      </w:r>
      <w:r>
        <w:t xml:space="preserve">of </w:t>
      </w:r>
      <w:r>
        <w:lastRenderedPageBreak/>
        <w:t xml:space="preserve">OM </w:t>
      </w:r>
      <w:r w:rsidRPr="0020707C">
        <w:t>protein</w:t>
      </w:r>
      <w:r>
        <w:t>s per isolate</w:t>
      </w:r>
      <w:r w:rsidRPr="0020707C">
        <w:t xml:space="preserve"> was separated by SDS-PAGE using 12% acrylamide gels</w:t>
      </w:r>
      <w:r>
        <w:t xml:space="preserve">, </w:t>
      </w:r>
      <w:r w:rsidRPr="0020707C">
        <w:t>stained with Coomassie solution (Sigma-Aldrich</w:t>
      </w:r>
      <w:r>
        <w:t>, USA</w:t>
      </w:r>
      <w:r w:rsidRPr="0020707C">
        <w:t>)</w:t>
      </w:r>
      <w:r>
        <w:t>,</w:t>
      </w:r>
      <w:r w:rsidRPr="0020707C">
        <w:t xml:space="preserve"> and imaged on a </w:t>
      </w:r>
      <w:proofErr w:type="spellStart"/>
      <w:r w:rsidRPr="0020707C">
        <w:t>ChemiDoc</w:t>
      </w:r>
      <w:proofErr w:type="spellEnd"/>
      <w:r w:rsidRPr="0020707C">
        <w:t xml:space="preserve"> XRS+</w:t>
      </w:r>
      <w:r>
        <w:t xml:space="preserve"> system</w:t>
      </w:r>
      <w:r w:rsidRPr="0020707C">
        <w:t xml:space="preserve"> (Bio-Rad, USA).</w:t>
      </w:r>
    </w:p>
    <w:p w14:paraId="1694BED4" w14:textId="440FA1BA" w:rsidR="00E90095" w:rsidRDefault="00E90095" w:rsidP="0093171C">
      <w:pPr>
        <w:pStyle w:val="Heading1"/>
        <w:spacing w:after="120" w:line="288" w:lineRule="auto"/>
      </w:pPr>
      <w:r>
        <w:t>References</w:t>
      </w:r>
    </w:p>
    <w:p w14:paraId="07DE0D77" w14:textId="77777777" w:rsidR="006374A5" w:rsidRPr="006374A5" w:rsidRDefault="00E90095" w:rsidP="00766473">
      <w:pPr>
        <w:pStyle w:val="Bibliography"/>
        <w:spacing w:line="288" w:lineRule="auto"/>
        <w:rPr>
          <w:rFonts w:cs="Times New Roman"/>
        </w:rPr>
      </w:pPr>
      <w:r>
        <w:fldChar w:fldCharType="begin"/>
      </w:r>
      <w:r w:rsidR="006374A5">
        <w:instrText xml:space="preserve"> ADDIN ZOTERO_BIBL {"uncited":[],"omitted":[],"custom":[]} CSL_BIBLIOGRAPHY </w:instrText>
      </w:r>
      <w:r>
        <w:fldChar w:fldCharType="separate"/>
      </w:r>
      <w:r w:rsidR="006374A5" w:rsidRPr="006374A5">
        <w:rPr>
          <w:rFonts w:cs="Times New Roman"/>
        </w:rPr>
        <w:t>1. Bouras G, Sheppard AE, Mallawaarachchi V, Vreugde S. Plassembler: an automated bacterial plasmid assembly tool. Bioinformatics. 2023;39:btad409. https://doi.org/10.1093/bioinformatics/btad409.</w:t>
      </w:r>
    </w:p>
    <w:p w14:paraId="6CB73185" w14:textId="77777777" w:rsidR="006374A5" w:rsidRPr="006374A5" w:rsidRDefault="006374A5" w:rsidP="00766473">
      <w:pPr>
        <w:pStyle w:val="Bibliography"/>
        <w:spacing w:line="288" w:lineRule="auto"/>
        <w:rPr>
          <w:rFonts w:cs="Times New Roman"/>
        </w:rPr>
      </w:pPr>
      <w:r w:rsidRPr="006374A5">
        <w:rPr>
          <w:rFonts w:cs="Times New Roman"/>
        </w:rPr>
        <w:t>2. Bouras G, Grigson SR, Papudeshi B, Mallawaarachchi V, Roach MJ. Dnaapler: A tool to reorient circular microbial genomes. Journal of Open Source Software. 2024;9:5968. https://doi.org/10.21105/joss.05968.</w:t>
      </w:r>
    </w:p>
    <w:p w14:paraId="4AF3AA5C" w14:textId="77777777" w:rsidR="006374A5" w:rsidRPr="006374A5" w:rsidRDefault="006374A5" w:rsidP="00766473">
      <w:pPr>
        <w:pStyle w:val="Bibliography"/>
        <w:spacing w:line="288" w:lineRule="auto"/>
        <w:rPr>
          <w:rFonts w:cs="Times New Roman"/>
        </w:rPr>
      </w:pPr>
      <w:r w:rsidRPr="006374A5">
        <w:rPr>
          <w:rFonts w:cs="Times New Roman"/>
        </w:rPr>
        <w:t>3. Oxford Nanopore Technologies. Medaka. github.com/nanoporetech/medaka.</w:t>
      </w:r>
    </w:p>
    <w:p w14:paraId="00DB6CC2" w14:textId="77777777" w:rsidR="006374A5" w:rsidRPr="006374A5" w:rsidRDefault="006374A5" w:rsidP="00766473">
      <w:pPr>
        <w:pStyle w:val="Bibliography"/>
        <w:spacing w:line="288" w:lineRule="auto"/>
        <w:rPr>
          <w:rFonts w:cs="Times New Roman"/>
        </w:rPr>
      </w:pPr>
      <w:r w:rsidRPr="006374A5">
        <w:rPr>
          <w:rFonts w:cs="Times New Roman"/>
        </w:rPr>
        <w:t>4. Bouras G. pypolca. 2024. https://github.com/gbouras13/pypolca.</w:t>
      </w:r>
    </w:p>
    <w:p w14:paraId="7CE80013" w14:textId="77777777" w:rsidR="006374A5" w:rsidRPr="006374A5" w:rsidRDefault="006374A5" w:rsidP="00766473">
      <w:pPr>
        <w:pStyle w:val="Bibliography"/>
        <w:spacing w:line="288" w:lineRule="auto"/>
        <w:rPr>
          <w:rFonts w:cs="Times New Roman"/>
        </w:rPr>
      </w:pPr>
      <w:r w:rsidRPr="006374A5">
        <w:rPr>
          <w:rFonts w:cs="Times New Roman"/>
        </w:rPr>
        <w:t>5. Wick RR, Holt KE. Polypolish: Short-read polishing of long-read bacterial genome assemblies. PLOS Computational Biology. 2022;18:e1009802. https://doi.org/10.1371/journal.pcbi.1009802.</w:t>
      </w:r>
    </w:p>
    <w:p w14:paraId="6B57E28B" w14:textId="77777777" w:rsidR="006374A5" w:rsidRPr="006374A5" w:rsidRDefault="006374A5" w:rsidP="00766473">
      <w:pPr>
        <w:pStyle w:val="Bibliography"/>
        <w:spacing w:line="288" w:lineRule="auto"/>
        <w:rPr>
          <w:rFonts w:cs="Times New Roman"/>
        </w:rPr>
      </w:pPr>
      <w:r w:rsidRPr="006374A5">
        <w:rPr>
          <w:rFonts w:cs="Times New Roman"/>
        </w:rPr>
        <w:t>6. Low Wen Wen, Seddon Chloe, Beis Konstantinos, Frankel Gad. The Interaction of the F-Like Plasmid-Encoded TraN Isoforms with Their Cognate Outer Membrane Receptors. Journal of Bacteriology. 2023;205:e00061-23. https://doi.org/10.1128/jb.00061-23.</w:t>
      </w:r>
    </w:p>
    <w:p w14:paraId="259AEDCD" w14:textId="77777777" w:rsidR="006374A5" w:rsidRPr="006374A5" w:rsidRDefault="006374A5" w:rsidP="00766473">
      <w:pPr>
        <w:pStyle w:val="Bibliography"/>
        <w:spacing w:line="288" w:lineRule="auto"/>
        <w:rPr>
          <w:rFonts w:cs="Times New Roman"/>
        </w:rPr>
      </w:pPr>
      <w:r w:rsidRPr="006374A5">
        <w:rPr>
          <w:rFonts w:cs="Times New Roman"/>
        </w:rPr>
        <w:t>7. Thompson JD, Gibson TobyJ, Higgins DG. Multiple Sequence Alignment Using ClustalW and ClustalX. Current Protocols in Bioinformatics. 2003;00:2.3.1-2.3.22. https://doi.org/10.1002/0471250953.bi0203s00.</w:t>
      </w:r>
    </w:p>
    <w:p w14:paraId="43A19C53" w14:textId="77777777" w:rsidR="006374A5" w:rsidRPr="006374A5" w:rsidRDefault="006374A5" w:rsidP="00766473">
      <w:pPr>
        <w:pStyle w:val="Bibliography"/>
        <w:spacing w:line="288" w:lineRule="auto"/>
        <w:rPr>
          <w:rFonts w:cs="Times New Roman"/>
        </w:rPr>
      </w:pPr>
      <w:r w:rsidRPr="006374A5">
        <w:rPr>
          <w:rFonts w:cs="Times New Roman"/>
        </w:rPr>
        <w:t>8. Tamura K, Stecher G, Kumar S. MEGA11: Molecular Evolutionary Genetics Analysis Version 11. Molecular Biology and Evolution. 2021;38:3022–7. https://doi.org/10.1093/molbev/msab120.</w:t>
      </w:r>
    </w:p>
    <w:p w14:paraId="29F7079A" w14:textId="77777777" w:rsidR="006374A5" w:rsidRPr="006374A5" w:rsidRDefault="006374A5" w:rsidP="00766473">
      <w:pPr>
        <w:pStyle w:val="Bibliography"/>
        <w:spacing w:line="288" w:lineRule="auto"/>
        <w:rPr>
          <w:rFonts w:cs="Times New Roman"/>
        </w:rPr>
      </w:pPr>
      <w:r w:rsidRPr="006374A5">
        <w:rPr>
          <w:rFonts w:cs="Times New Roman"/>
        </w:rPr>
        <w:t>9. Letunic I, Bork P. Interactive Tree Of Life (iTOL): an online tool for phylogenetic tree display and annotation. Bioinformatics. 2007;23:127–8. https://doi.org/10.1093/bioinformatics/btl529.</w:t>
      </w:r>
    </w:p>
    <w:p w14:paraId="04EB648F" w14:textId="77777777" w:rsidR="006374A5" w:rsidRPr="006374A5" w:rsidRDefault="006374A5" w:rsidP="00766473">
      <w:pPr>
        <w:pStyle w:val="Bibliography"/>
        <w:spacing w:line="288" w:lineRule="auto"/>
        <w:rPr>
          <w:rFonts w:cs="Times New Roman"/>
        </w:rPr>
      </w:pPr>
      <w:r w:rsidRPr="006374A5">
        <w:rPr>
          <w:rFonts w:cs="Times New Roman"/>
        </w:rPr>
        <w:t>10. Abramson J, Adler J, Dunger J, Evans R, Green T, Pritzel A, et al. Accurate structure prediction of biomolecular interactions with AlphaFold 3. Nature. 2024;630:493–500. https://doi.org/10.1038/s41586-024-07487-w.</w:t>
      </w:r>
    </w:p>
    <w:p w14:paraId="557D6B9C" w14:textId="77777777" w:rsidR="006374A5" w:rsidRPr="006374A5" w:rsidRDefault="006374A5" w:rsidP="00766473">
      <w:pPr>
        <w:pStyle w:val="Bibliography"/>
        <w:spacing w:line="288" w:lineRule="auto"/>
        <w:rPr>
          <w:rFonts w:cs="Times New Roman"/>
        </w:rPr>
      </w:pPr>
      <w:r w:rsidRPr="006374A5">
        <w:rPr>
          <w:rFonts w:cs="Times New Roman"/>
        </w:rPr>
        <w:t>11. Meng EC, Goddard TD, Pettersen EF, Couch GS, Pearson ZJ, Morris JH, et al. UCSF ChimeraX: Tools for structure building and analysis. Protein Science. 2023;32:e4792. https://doi.org/10.1002/pro.4792.</w:t>
      </w:r>
    </w:p>
    <w:p w14:paraId="1AD54452" w14:textId="645208C7" w:rsidR="00E90095" w:rsidRPr="00E90095" w:rsidRDefault="00E90095" w:rsidP="00766473">
      <w:pPr>
        <w:pStyle w:val="Bibliography"/>
        <w:spacing w:line="288" w:lineRule="auto"/>
        <w:ind w:left="266" w:hanging="266"/>
      </w:pPr>
      <w:r>
        <w:fldChar w:fldCharType="end"/>
      </w:r>
    </w:p>
    <w:sectPr w:rsidR="00E90095" w:rsidRPr="00E90095" w:rsidSect="00E90095">
      <w:foot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5C52" w14:textId="77777777" w:rsidR="000A1E2C" w:rsidRDefault="000A1E2C" w:rsidP="00152915">
      <w:pPr>
        <w:spacing w:line="240" w:lineRule="auto"/>
      </w:pPr>
      <w:r>
        <w:separator/>
      </w:r>
    </w:p>
  </w:endnote>
  <w:endnote w:type="continuationSeparator" w:id="0">
    <w:p w14:paraId="19C7DAC3" w14:textId="77777777" w:rsidR="000A1E2C" w:rsidRDefault="000A1E2C" w:rsidP="00152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54246"/>
      <w:docPartObj>
        <w:docPartGallery w:val="Page Numbers (Bottom of Page)"/>
        <w:docPartUnique/>
      </w:docPartObj>
    </w:sdtPr>
    <w:sdtEndPr/>
    <w:sdtContent>
      <w:p w14:paraId="19943025" w14:textId="7737EC37" w:rsidR="001A1F17" w:rsidRDefault="001A1F17">
        <w:pPr>
          <w:pStyle w:val="Footer"/>
          <w:jc w:val="right"/>
        </w:pPr>
        <w:r>
          <w:fldChar w:fldCharType="begin"/>
        </w:r>
        <w:r>
          <w:instrText>PAGE   \* MERGEFORMAT</w:instrText>
        </w:r>
        <w:r>
          <w:fldChar w:fldCharType="separate"/>
        </w:r>
        <w:r>
          <w:t>2</w:t>
        </w:r>
        <w:r>
          <w:fldChar w:fldCharType="end"/>
        </w:r>
      </w:p>
    </w:sdtContent>
  </w:sdt>
  <w:p w14:paraId="63AFD984" w14:textId="77777777" w:rsidR="00152915" w:rsidRDefault="0015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9608" w14:textId="77777777" w:rsidR="000A1E2C" w:rsidRDefault="000A1E2C" w:rsidP="00152915">
      <w:pPr>
        <w:spacing w:line="240" w:lineRule="auto"/>
      </w:pPr>
      <w:r>
        <w:separator/>
      </w:r>
    </w:p>
  </w:footnote>
  <w:footnote w:type="continuationSeparator" w:id="0">
    <w:p w14:paraId="6D70A3D1" w14:textId="77777777" w:rsidR="000A1E2C" w:rsidRDefault="000A1E2C" w:rsidP="001529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2C"/>
    <w:rsid w:val="00031081"/>
    <w:rsid w:val="00054131"/>
    <w:rsid w:val="00087D28"/>
    <w:rsid w:val="000A1E2C"/>
    <w:rsid w:val="000A5FF0"/>
    <w:rsid w:val="000B321F"/>
    <w:rsid w:val="000F6EDC"/>
    <w:rsid w:val="00113F95"/>
    <w:rsid w:val="00150E46"/>
    <w:rsid w:val="00152915"/>
    <w:rsid w:val="001A1F17"/>
    <w:rsid w:val="001D15F5"/>
    <w:rsid w:val="001E09F3"/>
    <w:rsid w:val="001F25CF"/>
    <w:rsid w:val="002003C5"/>
    <w:rsid w:val="00216111"/>
    <w:rsid w:val="0024557E"/>
    <w:rsid w:val="00257BAB"/>
    <w:rsid w:val="00274E0E"/>
    <w:rsid w:val="00287180"/>
    <w:rsid w:val="002962C7"/>
    <w:rsid w:val="002F497C"/>
    <w:rsid w:val="003323F2"/>
    <w:rsid w:val="00337528"/>
    <w:rsid w:val="0034550D"/>
    <w:rsid w:val="00350BB0"/>
    <w:rsid w:val="00381A83"/>
    <w:rsid w:val="003A2E3E"/>
    <w:rsid w:val="003E514A"/>
    <w:rsid w:val="00483AC4"/>
    <w:rsid w:val="0048569E"/>
    <w:rsid w:val="004C1488"/>
    <w:rsid w:val="004E0691"/>
    <w:rsid w:val="004E640A"/>
    <w:rsid w:val="004F4339"/>
    <w:rsid w:val="00503DEA"/>
    <w:rsid w:val="00511C86"/>
    <w:rsid w:val="00536C21"/>
    <w:rsid w:val="0056131D"/>
    <w:rsid w:val="00570102"/>
    <w:rsid w:val="0058235D"/>
    <w:rsid w:val="005A1A4D"/>
    <w:rsid w:val="005A46E8"/>
    <w:rsid w:val="005C46C7"/>
    <w:rsid w:val="005F4BBE"/>
    <w:rsid w:val="006374A5"/>
    <w:rsid w:val="00652E08"/>
    <w:rsid w:val="00660322"/>
    <w:rsid w:val="006852D0"/>
    <w:rsid w:val="006D30D5"/>
    <w:rsid w:val="0070300B"/>
    <w:rsid w:val="00717329"/>
    <w:rsid w:val="007513A0"/>
    <w:rsid w:val="00756914"/>
    <w:rsid w:val="00766473"/>
    <w:rsid w:val="00774216"/>
    <w:rsid w:val="00786888"/>
    <w:rsid w:val="007934ED"/>
    <w:rsid w:val="007C6242"/>
    <w:rsid w:val="007D2B35"/>
    <w:rsid w:val="007F1574"/>
    <w:rsid w:val="00821216"/>
    <w:rsid w:val="00834344"/>
    <w:rsid w:val="0084011F"/>
    <w:rsid w:val="008C5F9D"/>
    <w:rsid w:val="008D3CD4"/>
    <w:rsid w:val="008D5387"/>
    <w:rsid w:val="00904888"/>
    <w:rsid w:val="0093171C"/>
    <w:rsid w:val="0095540E"/>
    <w:rsid w:val="009B590A"/>
    <w:rsid w:val="009C6763"/>
    <w:rsid w:val="009E1397"/>
    <w:rsid w:val="009F6D9C"/>
    <w:rsid w:val="00A32FEF"/>
    <w:rsid w:val="00A363BC"/>
    <w:rsid w:val="00A424F7"/>
    <w:rsid w:val="00AE6330"/>
    <w:rsid w:val="00AE6598"/>
    <w:rsid w:val="00B04837"/>
    <w:rsid w:val="00B119D3"/>
    <w:rsid w:val="00B957EC"/>
    <w:rsid w:val="00C03A64"/>
    <w:rsid w:val="00C23871"/>
    <w:rsid w:val="00C453C4"/>
    <w:rsid w:val="00C65AAA"/>
    <w:rsid w:val="00C7268D"/>
    <w:rsid w:val="00C741BA"/>
    <w:rsid w:val="00C8138A"/>
    <w:rsid w:val="00CB399C"/>
    <w:rsid w:val="00CF2A22"/>
    <w:rsid w:val="00D26024"/>
    <w:rsid w:val="00D33807"/>
    <w:rsid w:val="00D44DE6"/>
    <w:rsid w:val="00D52B4A"/>
    <w:rsid w:val="00D6775D"/>
    <w:rsid w:val="00D725ED"/>
    <w:rsid w:val="00DC59DE"/>
    <w:rsid w:val="00E20F45"/>
    <w:rsid w:val="00E53ED7"/>
    <w:rsid w:val="00E90095"/>
    <w:rsid w:val="00E9477F"/>
    <w:rsid w:val="00EC1F1A"/>
    <w:rsid w:val="00F11840"/>
    <w:rsid w:val="00F21D38"/>
    <w:rsid w:val="00F60F1F"/>
    <w:rsid w:val="00F87E6E"/>
    <w:rsid w:val="00FB7F9C"/>
    <w:rsid w:val="00FD12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2C82F"/>
  <w14:discardImageEditingData/>
  <w14:defaultImageDpi w14:val="330"/>
  <w15:chartTrackingRefBased/>
  <w15:docId w15:val="{18E2B039-9C59-4C15-9ED8-4443CE33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2C"/>
    <w:pPr>
      <w:spacing w:after="0" w:line="288" w:lineRule="auto"/>
      <w:ind w:firstLine="340"/>
      <w:jc w:val="both"/>
    </w:pPr>
    <w:rPr>
      <w:rFonts w:ascii="Times New Roman" w:hAnsi="Times New Roman"/>
      <w:sz w:val="24"/>
    </w:rPr>
  </w:style>
  <w:style w:type="paragraph" w:styleId="Heading1">
    <w:name w:val="heading 1"/>
    <w:basedOn w:val="Normal"/>
    <w:next w:val="Normal"/>
    <w:link w:val="Heading1Char"/>
    <w:uiPriority w:val="9"/>
    <w:qFormat/>
    <w:rsid w:val="00E90095"/>
    <w:pPr>
      <w:keepNext/>
      <w:keepLines/>
      <w:spacing w:before="360" w:after="160" w:line="276" w:lineRule="auto"/>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50BB0"/>
    <w:pPr>
      <w:keepNext/>
      <w:keepLines/>
      <w:spacing w:before="240" w:after="120" w:line="276" w:lineRule="auto"/>
      <w:ind w:firstLine="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8D3CD4"/>
    <w:pPr>
      <w:keepNext/>
      <w:keepLines/>
      <w:spacing w:line="276" w:lineRule="auto"/>
      <w:ind w:firstLine="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C86"/>
    <w:pPr>
      <w:spacing w:after="240" w:line="276" w:lineRule="auto"/>
      <w:ind w:firstLine="0"/>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11C86"/>
    <w:rPr>
      <w:rFonts w:ascii="Times New Roman" w:eastAsiaTheme="majorEastAsia" w:hAnsi="Times New Roman" w:cstheme="majorBidi"/>
      <w:b/>
      <w:spacing w:val="-10"/>
      <w:kern w:val="28"/>
      <w:sz w:val="40"/>
      <w:szCs w:val="56"/>
    </w:rPr>
  </w:style>
  <w:style w:type="character" w:customStyle="1" w:styleId="Heading1Char">
    <w:name w:val="Heading 1 Char"/>
    <w:basedOn w:val="DefaultParagraphFont"/>
    <w:link w:val="Heading1"/>
    <w:uiPriority w:val="9"/>
    <w:rsid w:val="00E9009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50BB0"/>
    <w:rPr>
      <w:rFonts w:ascii="Arial" w:eastAsiaTheme="majorEastAsia" w:hAnsi="Arial" w:cstheme="majorBidi"/>
      <w:b/>
      <w:sz w:val="28"/>
      <w:szCs w:val="26"/>
    </w:rPr>
  </w:style>
  <w:style w:type="paragraph" w:styleId="ListParagraph">
    <w:name w:val="List Paragraph"/>
    <w:basedOn w:val="Normal"/>
    <w:uiPriority w:val="34"/>
    <w:qFormat/>
    <w:rsid w:val="008D3CD4"/>
    <w:pPr>
      <w:spacing w:line="276" w:lineRule="auto"/>
      <w:ind w:firstLine="0"/>
    </w:pPr>
  </w:style>
  <w:style w:type="character" w:customStyle="1" w:styleId="Heading3Char">
    <w:name w:val="Heading 3 Char"/>
    <w:basedOn w:val="DefaultParagraphFont"/>
    <w:link w:val="Heading3"/>
    <w:uiPriority w:val="9"/>
    <w:rsid w:val="008D3CD4"/>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48569E"/>
    <w:pPr>
      <w:spacing w:line="276" w:lineRule="auto"/>
      <w:ind w:firstLine="0"/>
    </w:pPr>
    <w:rPr>
      <w:b/>
      <w:iCs/>
      <w:szCs w:val="18"/>
    </w:rPr>
  </w:style>
  <w:style w:type="paragraph" w:styleId="Header">
    <w:name w:val="header"/>
    <w:basedOn w:val="Normal"/>
    <w:link w:val="HeaderChar"/>
    <w:uiPriority w:val="99"/>
    <w:unhideWhenUsed/>
    <w:rsid w:val="00152915"/>
    <w:pPr>
      <w:tabs>
        <w:tab w:val="center" w:pos="4153"/>
        <w:tab w:val="right" w:pos="8306"/>
      </w:tabs>
      <w:spacing w:line="240" w:lineRule="auto"/>
      <w:ind w:firstLine="0"/>
    </w:pPr>
  </w:style>
  <w:style w:type="character" w:customStyle="1" w:styleId="HeaderChar">
    <w:name w:val="Header Char"/>
    <w:basedOn w:val="DefaultParagraphFont"/>
    <w:link w:val="Header"/>
    <w:uiPriority w:val="99"/>
    <w:rsid w:val="00152915"/>
    <w:rPr>
      <w:rFonts w:ascii="Times New Roman" w:hAnsi="Times New Roman"/>
      <w:sz w:val="24"/>
    </w:rPr>
  </w:style>
  <w:style w:type="paragraph" w:styleId="Footer">
    <w:name w:val="footer"/>
    <w:basedOn w:val="Normal"/>
    <w:link w:val="FooterChar"/>
    <w:uiPriority w:val="99"/>
    <w:unhideWhenUsed/>
    <w:rsid w:val="00152915"/>
    <w:pPr>
      <w:tabs>
        <w:tab w:val="center" w:pos="4153"/>
        <w:tab w:val="right" w:pos="8306"/>
      </w:tabs>
      <w:spacing w:line="240" w:lineRule="auto"/>
      <w:ind w:firstLine="0"/>
    </w:pPr>
  </w:style>
  <w:style w:type="character" w:customStyle="1" w:styleId="FooterChar">
    <w:name w:val="Footer Char"/>
    <w:basedOn w:val="DefaultParagraphFont"/>
    <w:link w:val="Footer"/>
    <w:uiPriority w:val="99"/>
    <w:rsid w:val="00152915"/>
    <w:rPr>
      <w:rFonts w:ascii="Times New Roman" w:hAnsi="Times New Roman"/>
      <w:sz w:val="24"/>
    </w:rPr>
  </w:style>
  <w:style w:type="paragraph" w:styleId="Bibliography">
    <w:name w:val="Bibliography"/>
    <w:basedOn w:val="Normal"/>
    <w:next w:val="Normal"/>
    <w:uiPriority w:val="37"/>
    <w:unhideWhenUsed/>
    <w:rsid w:val="00E90095"/>
    <w:pPr>
      <w:spacing w:after="240" w:line="240" w:lineRule="auto"/>
      <w:ind w:firstLine="0"/>
    </w:pPr>
  </w:style>
  <w:style w:type="character" w:styleId="Hyperlink">
    <w:name w:val="Hyperlink"/>
    <w:basedOn w:val="DefaultParagraphFont"/>
    <w:uiPriority w:val="99"/>
    <w:unhideWhenUsed/>
    <w:rsid w:val="00FD12A6"/>
    <w:rPr>
      <w:color w:val="0563C1" w:themeColor="hyperlink"/>
      <w:u w:val="single"/>
    </w:rPr>
  </w:style>
  <w:style w:type="character" w:styleId="UnresolvedMention">
    <w:name w:val="Unresolved Mention"/>
    <w:basedOn w:val="DefaultParagraphFont"/>
    <w:uiPriority w:val="99"/>
    <w:semiHidden/>
    <w:unhideWhenUsed/>
    <w:rsid w:val="00FD12A6"/>
    <w:rPr>
      <w:color w:val="605E5C"/>
      <w:shd w:val="clear" w:color="auto" w:fill="E1DFDD"/>
    </w:rPr>
  </w:style>
  <w:style w:type="character" w:customStyle="1" w:styleId="given-name">
    <w:name w:val="given-name"/>
    <w:basedOn w:val="DefaultParagraphFont"/>
    <w:rsid w:val="00D26024"/>
  </w:style>
  <w:style w:type="character" w:customStyle="1" w:styleId="text">
    <w:name w:val="text"/>
    <w:basedOn w:val="DefaultParagraphFont"/>
    <w:rsid w:val="00D2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rote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wan\OneDrive\Template\Word\TimesNewRoman_f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72AC-54A1-4EEE-A7DF-0934C1F3782A}">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TimesNewRoman_formal.dotx</Template>
  <TotalTime>152</TotalTime>
  <Pages>2</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Wan</dc:creator>
  <cp:keywords/>
  <dc:description/>
  <cp:lastModifiedBy>Wan, Yu [yuwan]</cp:lastModifiedBy>
  <cp:revision>49</cp:revision>
  <cp:lastPrinted>2025-11-29T10:33:00Z</cp:lastPrinted>
  <dcterms:created xsi:type="dcterms:W3CDTF">2025-06-24T13:02:00Z</dcterms:created>
  <dcterms:modified xsi:type="dcterms:W3CDTF">2025-12-04T15:07:00Z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id="m5DeGAHu"/&gt;&lt;style id="http://www.zotero.org/styles/bmc-genetics" hasBibliography="1" bibliographyStyleHasBeenSet="1"/&gt;&lt;prefs&gt;&lt;pref name="fieldType" value="Field"/&gt;&lt;/prefs&gt;&lt;/data&gt;</vt:lpwstr>
  </property>
</Properties>
</file>