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9AB73E" w14:textId="77777777" w:rsidR="00EF762B" w:rsidRPr="00EF762B" w:rsidRDefault="00EF762B" w:rsidP="00A9171B">
      <w:pPr>
        <w:spacing w:after="240" w:line="276" w:lineRule="auto"/>
        <w:jc w:val="center"/>
        <w:rPr>
          <w:rFonts w:cs="Calibri"/>
          <w:b/>
          <w:bCs/>
          <w:sz w:val="28"/>
          <w:szCs w:val="28"/>
          <w:lang w:val="en-GB"/>
        </w:rPr>
      </w:pPr>
      <w:proofErr w:type="spellStart"/>
      <w:r w:rsidRPr="00EF762B">
        <w:rPr>
          <w:rFonts w:cs="Calibri"/>
          <w:b/>
          <w:bCs/>
          <w:sz w:val="28"/>
          <w:szCs w:val="28"/>
          <w:lang w:val="en-GB"/>
        </w:rPr>
        <w:t>PRESSnet</w:t>
      </w:r>
      <w:proofErr w:type="spellEnd"/>
      <w:r w:rsidRPr="00EF762B">
        <w:rPr>
          <w:rFonts w:cs="Calibri"/>
          <w:b/>
          <w:bCs/>
          <w:sz w:val="28"/>
          <w:szCs w:val="28"/>
          <w:lang w:val="en-GB"/>
        </w:rPr>
        <w:t xml:space="preserve">: A Novel Framework for Patient Stratification and Biomarker Discovery using Knowledge Graphs </w:t>
      </w:r>
    </w:p>
    <w:p w14:paraId="4174A056" w14:textId="77777777" w:rsidR="00EF762B" w:rsidRPr="00EF762B" w:rsidRDefault="00EF762B" w:rsidP="00A9171B">
      <w:pPr>
        <w:spacing w:after="240" w:line="276" w:lineRule="auto"/>
        <w:jc w:val="center"/>
        <w:rPr>
          <w:rFonts w:cs="Calibri"/>
          <w:b/>
          <w:bCs/>
          <w:lang w:val="en-GB"/>
        </w:rPr>
      </w:pPr>
    </w:p>
    <w:p w14:paraId="1EA81864" w14:textId="50096409" w:rsidR="00EF762B" w:rsidRPr="00EF762B" w:rsidRDefault="00EF762B" w:rsidP="00A9171B">
      <w:pPr>
        <w:spacing w:after="240" w:line="276" w:lineRule="auto"/>
        <w:jc w:val="center"/>
        <w:rPr>
          <w:rFonts w:cs="Calibri"/>
          <w:lang w:val="en-GB"/>
        </w:rPr>
      </w:pPr>
      <w:r w:rsidRPr="00EF762B">
        <w:rPr>
          <w:rFonts w:cs="Calibri"/>
          <w:lang w:val="en-GB"/>
        </w:rPr>
        <w:t>Cohen-Setton</w:t>
      </w:r>
      <w:r>
        <w:rPr>
          <w:rFonts w:cs="Calibri"/>
          <w:lang w:val="en-GB"/>
        </w:rPr>
        <w:t xml:space="preserve"> J</w:t>
      </w:r>
      <w:r w:rsidRPr="00EF762B">
        <w:rPr>
          <w:rFonts w:cs="Calibri"/>
          <w:lang w:val="en-GB"/>
        </w:rPr>
        <w:t xml:space="preserve">, </w:t>
      </w:r>
      <w:proofErr w:type="spellStart"/>
      <w:r w:rsidRPr="00EF762B">
        <w:rPr>
          <w:rFonts w:cs="Calibri"/>
          <w:lang w:val="en-GB"/>
        </w:rPr>
        <w:t>Shikhare</w:t>
      </w:r>
      <w:proofErr w:type="spellEnd"/>
      <w:r>
        <w:rPr>
          <w:rFonts w:cs="Calibri"/>
          <w:lang w:val="en-GB"/>
        </w:rPr>
        <w:t xml:space="preserve"> S</w:t>
      </w:r>
      <w:r w:rsidRPr="00EF762B">
        <w:rPr>
          <w:rFonts w:cs="Calibri"/>
          <w:lang w:val="en-GB"/>
        </w:rPr>
        <w:t xml:space="preserve">, </w:t>
      </w:r>
      <w:proofErr w:type="spellStart"/>
      <w:r w:rsidRPr="00EF762B">
        <w:rPr>
          <w:rFonts w:cs="Calibri"/>
          <w:lang w:val="en-GB"/>
        </w:rPr>
        <w:t>Kagiampakis</w:t>
      </w:r>
      <w:proofErr w:type="spellEnd"/>
      <w:r>
        <w:rPr>
          <w:rFonts w:cs="Calibri"/>
          <w:lang w:val="en-GB"/>
        </w:rPr>
        <w:t xml:space="preserve"> I</w:t>
      </w:r>
      <w:r w:rsidRPr="00EF762B">
        <w:rPr>
          <w:rFonts w:cs="Calibri"/>
          <w:lang w:val="en-GB"/>
        </w:rPr>
        <w:t>, Salazar</w:t>
      </w:r>
      <w:r>
        <w:rPr>
          <w:rFonts w:cs="Calibri"/>
          <w:lang w:val="en-GB"/>
        </w:rPr>
        <w:t xml:space="preserve"> D</w:t>
      </w:r>
      <w:r w:rsidRPr="00EF762B">
        <w:rPr>
          <w:rFonts w:cs="Calibri"/>
          <w:lang w:val="en-GB"/>
        </w:rPr>
        <w:t>, Gonçalves</w:t>
      </w:r>
      <w:r>
        <w:rPr>
          <w:rFonts w:cs="Calibri"/>
          <w:lang w:val="en-GB"/>
        </w:rPr>
        <w:t xml:space="preserve"> M</w:t>
      </w:r>
      <w:r w:rsidRPr="00EF762B">
        <w:rPr>
          <w:rFonts w:cs="Calibri"/>
          <w:lang w:val="en-GB"/>
        </w:rPr>
        <w:t xml:space="preserve">, </w:t>
      </w:r>
      <w:proofErr w:type="spellStart"/>
      <w:r w:rsidRPr="00EF762B">
        <w:rPr>
          <w:rFonts w:cs="Calibri"/>
          <w:lang w:val="en-GB"/>
        </w:rPr>
        <w:t>Jayabalan</w:t>
      </w:r>
      <w:proofErr w:type="spellEnd"/>
      <w:r>
        <w:rPr>
          <w:rFonts w:cs="Calibri"/>
          <w:lang w:val="en-GB"/>
        </w:rPr>
        <w:t xml:space="preserve"> S</w:t>
      </w:r>
      <w:r w:rsidRPr="00EF762B">
        <w:rPr>
          <w:rFonts w:cs="Calibri"/>
          <w:lang w:val="en-GB"/>
        </w:rPr>
        <w:t>, Coker</w:t>
      </w:r>
      <w:r>
        <w:rPr>
          <w:rFonts w:cs="Calibri"/>
          <w:lang w:val="en-GB"/>
        </w:rPr>
        <w:t xml:space="preserve"> E</w:t>
      </w:r>
      <w:r w:rsidRPr="00EF762B">
        <w:rPr>
          <w:rFonts w:cs="Calibri"/>
          <w:lang w:val="en-GB"/>
        </w:rPr>
        <w:t xml:space="preserve">, </w:t>
      </w:r>
      <w:proofErr w:type="spellStart"/>
      <w:r w:rsidRPr="00EF762B">
        <w:rPr>
          <w:rFonts w:cs="Calibri"/>
          <w:lang w:val="en-GB"/>
        </w:rPr>
        <w:t>Bikiel</w:t>
      </w:r>
      <w:proofErr w:type="spellEnd"/>
      <w:r>
        <w:rPr>
          <w:rFonts w:cs="Calibri"/>
          <w:lang w:val="en-GB"/>
        </w:rPr>
        <w:t xml:space="preserve"> D</w:t>
      </w:r>
      <w:r w:rsidRPr="00EF762B">
        <w:rPr>
          <w:rFonts w:cs="Calibri"/>
          <w:lang w:val="en-GB"/>
        </w:rPr>
        <w:t>, Sidders</w:t>
      </w:r>
      <w:r>
        <w:rPr>
          <w:rFonts w:cs="Calibri"/>
          <w:lang w:val="en-GB"/>
        </w:rPr>
        <w:t xml:space="preserve"> B</w:t>
      </w:r>
      <w:r w:rsidRPr="00EF762B">
        <w:rPr>
          <w:rFonts w:cs="Calibri"/>
          <w:lang w:val="en-GB"/>
        </w:rPr>
        <w:t>, Jacob</w:t>
      </w:r>
      <w:r>
        <w:rPr>
          <w:rFonts w:cs="Calibri"/>
          <w:lang w:val="en-GB"/>
        </w:rPr>
        <w:t xml:space="preserve"> E</w:t>
      </w:r>
      <w:r w:rsidRPr="00EF762B">
        <w:rPr>
          <w:rFonts w:cs="Calibri"/>
          <w:lang w:val="en-GB"/>
        </w:rPr>
        <w:t>, Bulusu</w:t>
      </w:r>
      <w:r>
        <w:rPr>
          <w:rFonts w:cs="Calibri"/>
          <w:lang w:val="en-GB"/>
        </w:rPr>
        <w:t xml:space="preserve"> K</w:t>
      </w:r>
    </w:p>
    <w:p w14:paraId="57B954A6" w14:textId="77777777" w:rsidR="00EF762B" w:rsidRDefault="00EF762B" w:rsidP="00A9171B">
      <w:pPr>
        <w:spacing w:after="240" w:line="276" w:lineRule="auto"/>
        <w:jc w:val="center"/>
        <w:rPr>
          <w:rFonts w:cs="Calibri"/>
          <w:b/>
          <w:bCs/>
          <w:lang w:val="en-GB"/>
        </w:rPr>
      </w:pPr>
    </w:p>
    <w:p w14:paraId="1ADA7E4A" w14:textId="2F85FAB3" w:rsidR="005D3C10" w:rsidRPr="00EF762B" w:rsidRDefault="00653B94" w:rsidP="00A9171B">
      <w:pPr>
        <w:spacing w:after="240" w:line="276" w:lineRule="auto"/>
        <w:jc w:val="center"/>
        <w:rPr>
          <w:rFonts w:cs="Calibri"/>
          <w:b/>
          <w:bCs/>
          <w:sz w:val="28"/>
          <w:szCs w:val="28"/>
          <w:lang w:val="en-GB"/>
        </w:rPr>
      </w:pPr>
      <w:r>
        <w:rPr>
          <w:rFonts w:cs="Calibri"/>
          <w:b/>
          <w:bCs/>
          <w:sz w:val="28"/>
          <w:szCs w:val="28"/>
          <w:lang w:val="en-GB"/>
        </w:rPr>
        <w:t>Supplementary Information</w:t>
      </w:r>
    </w:p>
    <w:p w14:paraId="4B2B9BD2" w14:textId="77777777" w:rsidR="005D3C10" w:rsidRPr="005D3C10" w:rsidRDefault="005D3C10" w:rsidP="00A9171B">
      <w:pPr>
        <w:spacing w:after="240" w:line="276" w:lineRule="auto"/>
        <w:rPr>
          <w:rFonts w:cs="Calibri"/>
          <w:b/>
          <w:bCs/>
          <w:lang w:val="en-GB"/>
        </w:rPr>
      </w:pPr>
    </w:p>
    <w:p w14:paraId="745F9F6C" w14:textId="77777777" w:rsidR="00E44237" w:rsidRDefault="00E22EF1" w:rsidP="00A9171B">
      <w:pPr>
        <w:spacing w:line="276" w:lineRule="auto"/>
        <w:rPr>
          <w:rFonts w:cs="Calibri"/>
          <w:b/>
          <w:bCs/>
          <w:lang w:val="en-GB"/>
        </w:rPr>
        <w:sectPr w:rsidR="00E44237" w:rsidSect="00CE16B2">
          <w:footerReference w:type="default" r:id="rId8"/>
          <w:pgSz w:w="12240" w:h="15840"/>
          <w:pgMar w:top="1440" w:right="1440" w:bottom="1440" w:left="1440" w:header="720" w:footer="720" w:gutter="0"/>
          <w:cols w:space="720"/>
          <w:docGrid w:linePitch="360"/>
        </w:sectPr>
      </w:pPr>
      <w:r>
        <w:rPr>
          <w:rFonts w:cs="Calibri"/>
          <w:b/>
          <w:bCs/>
          <w:lang w:val="en-GB"/>
        </w:rPr>
        <w:br w:type="page"/>
      </w:r>
    </w:p>
    <w:p w14:paraId="5122DC2D" w14:textId="33C0BAC7" w:rsidR="0022515D" w:rsidRDefault="00FB5178" w:rsidP="00A9171B">
      <w:pPr>
        <w:spacing w:line="276" w:lineRule="auto"/>
        <w:rPr>
          <w:rFonts w:cs="Calibri"/>
          <w:b/>
          <w:bCs/>
          <w:lang w:val="en-GB"/>
        </w:rPr>
      </w:pPr>
      <w:r>
        <w:rPr>
          <w:rFonts w:cs="Calibri"/>
          <w:b/>
          <w:bCs/>
          <w:noProof/>
          <w:lang w:val="en-GB"/>
        </w:rPr>
        <w:lastRenderedPageBreak/>
        <w:drawing>
          <wp:anchor distT="0" distB="0" distL="114300" distR="114300" simplePos="0" relativeHeight="251658240" behindDoc="1" locked="0" layoutInCell="1" allowOverlap="1" wp14:anchorId="03CA3452" wp14:editId="313C2D74">
            <wp:simplePos x="0" y="0"/>
            <wp:positionH relativeFrom="margin">
              <wp:align>center</wp:align>
            </wp:positionH>
            <wp:positionV relativeFrom="paragraph">
              <wp:posOffset>0</wp:posOffset>
            </wp:positionV>
            <wp:extent cx="7641203" cy="4570871"/>
            <wp:effectExtent l="0" t="0" r="0" b="1270"/>
            <wp:wrapNone/>
            <wp:docPr id="1449690121" name="Picture 1" descr="A diagram of a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690121" name="Picture 1" descr="A diagram of a network&#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41203" cy="4570871"/>
                    </a:xfrm>
                    <a:prstGeom prst="rect">
                      <a:avLst/>
                    </a:prstGeom>
                  </pic:spPr>
                </pic:pic>
              </a:graphicData>
            </a:graphic>
            <wp14:sizeRelH relativeFrom="margin">
              <wp14:pctWidth>0</wp14:pctWidth>
            </wp14:sizeRelH>
            <wp14:sizeRelV relativeFrom="margin">
              <wp14:pctHeight>0</wp14:pctHeight>
            </wp14:sizeRelV>
          </wp:anchor>
        </w:drawing>
      </w:r>
    </w:p>
    <w:p w14:paraId="61167AA0" w14:textId="77777777" w:rsidR="00FB5178" w:rsidRDefault="00FB5178" w:rsidP="00FB5178">
      <w:pPr>
        <w:spacing w:line="276" w:lineRule="auto"/>
        <w:rPr>
          <w:b/>
          <w:bCs/>
        </w:rPr>
      </w:pPr>
    </w:p>
    <w:p w14:paraId="2DB11387" w14:textId="77777777" w:rsidR="00FB5178" w:rsidRDefault="00FB5178" w:rsidP="00FB5178">
      <w:pPr>
        <w:spacing w:line="276" w:lineRule="auto"/>
        <w:rPr>
          <w:b/>
          <w:bCs/>
        </w:rPr>
      </w:pPr>
    </w:p>
    <w:p w14:paraId="01E7B89A" w14:textId="77777777" w:rsidR="00FB5178" w:rsidRDefault="00FB5178" w:rsidP="00FB5178">
      <w:pPr>
        <w:spacing w:line="276" w:lineRule="auto"/>
        <w:rPr>
          <w:b/>
          <w:bCs/>
        </w:rPr>
      </w:pPr>
    </w:p>
    <w:p w14:paraId="43C181DC" w14:textId="77777777" w:rsidR="00FB5178" w:rsidRDefault="00FB5178" w:rsidP="00FB5178">
      <w:pPr>
        <w:spacing w:line="276" w:lineRule="auto"/>
        <w:rPr>
          <w:b/>
          <w:bCs/>
        </w:rPr>
      </w:pPr>
    </w:p>
    <w:p w14:paraId="79753CA2" w14:textId="77777777" w:rsidR="00FB5178" w:rsidRDefault="00FB5178" w:rsidP="00FB5178">
      <w:pPr>
        <w:spacing w:line="276" w:lineRule="auto"/>
        <w:rPr>
          <w:b/>
          <w:bCs/>
        </w:rPr>
      </w:pPr>
    </w:p>
    <w:p w14:paraId="2BC4C0DC" w14:textId="77777777" w:rsidR="00FB5178" w:rsidRDefault="00FB5178" w:rsidP="00FB5178">
      <w:pPr>
        <w:spacing w:line="276" w:lineRule="auto"/>
        <w:rPr>
          <w:b/>
          <w:bCs/>
        </w:rPr>
      </w:pPr>
    </w:p>
    <w:p w14:paraId="6EAEE364" w14:textId="77777777" w:rsidR="00FB5178" w:rsidRDefault="00FB5178" w:rsidP="00FB5178">
      <w:pPr>
        <w:spacing w:line="276" w:lineRule="auto"/>
        <w:rPr>
          <w:b/>
          <w:bCs/>
        </w:rPr>
      </w:pPr>
    </w:p>
    <w:p w14:paraId="65C8C64F" w14:textId="77777777" w:rsidR="00FB5178" w:rsidRDefault="00FB5178" w:rsidP="00FB5178">
      <w:pPr>
        <w:spacing w:line="276" w:lineRule="auto"/>
        <w:rPr>
          <w:b/>
          <w:bCs/>
        </w:rPr>
      </w:pPr>
    </w:p>
    <w:p w14:paraId="22CBA9FE" w14:textId="77777777" w:rsidR="00FB5178" w:rsidRDefault="00FB5178" w:rsidP="00FB5178">
      <w:pPr>
        <w:spacing w:line="276" w:lineRule="auto"/>
        <w:rPr>
          <w:b/>
          <w:bCs/>
        </w:rPr>
      </w:pPr>
    </w:p>
    <w:p w14:paraId="3055EB5F" w14:textId="77777777" w:rsidR="00FB5178" w:rsidRDefault="00FB5178" w:rsidP="00FB5178">
      <w:pPr>
        <w:spacing w:line="276" w:lineRule="auto"/>
        <w:rPr>
          <w:b/>
          <w:bCs/>
        </w:rPr>
      </w:pPr>
    </w:p>
    <w:p w14:paraId="50051AE4" w14:textId="77777777" w:rsidR="00FB5178" w:rsidRDefault="00FB5178" w:rsidP="00FB5178">
      <w:pPr>
        <w:spacing w:line="276" w:lineRule="auto"/>
        <w:rPr>
          <w:b/>
          <w:bCs/>
        </w:rPr>
      </w:pPr>
    </w:p>
    <w:p w14:paraId="104ADC22" w14:textId="77777777" w:rsidR="00FB5178" w:rsidRDefault="00FB5178" w:rsidP="00FB5178">
      <w:pPr>
        <w:spacing w:line="276" w:lineRule="auto"/>
        <w:rPr>
          <w:b/>
          <w:bCs/>
        </w:rPr>
      </w:pPr>
    </w:p>
    <w:p w14:paraId="6E7D8709" w14:textId="77777777" w:rsidR="00FB5178" w:rsidRDefault="00FB5178" w:rsidP="00FB5178">
      <w:pPr>
        <w:spacing w:line="276" w:lineRule="auto"/>
        <w:rPr>
          <w:b/>
          <w:bCs/>
        </w:rPr>
      </w:pPr>
    </w:p>
    <w:p w14:paraId="2B836AD1" w14:textId="77777777" w:rsidR="00FB5178" w:rsidRDefault="00FB5178" w:rsidP="00FB5178">
      <w:pPr>
        <w:spacing w:line="276" w:lineRule="auto"/>
        <w:rPr>
          <w:b/>
          <w:bCs/>
        </w:rPr>
      </w:pPr>
    </w:p>
    <w:p w14:paraId="7AB937F5" w14:textId="489C523F" w:rsidR="007F0A29" w:rsidRDefault="008C6F3D" w:rsidP="00C86230">
      <w:pPr>
        <w:spacing w:line="276" w:lineRule="auto"/>
        <w:rPr>
          <w:lang w:val="en-GB"/>
        </w:rPr>
      </w:pPr>
      <w:r>
        <w:rPr>
          <w:b/>
          <w:bCs/>
        </w:rPr>
        <w:t>Supplementary Fig</w:t>
      </w:r>
      <w:r w:rsidR="00086F3E">
        <w:rPr>
          <w:b/>
          <w:bCs/>
        </w:rPr>
        <w:t>.</w:t>
      </w:r>
      <w:r>
        <w:rPr>
          <w:b/>
          <w:bCs/>
        </w:rPr>
        <w:t xml:space="preserve"> 1</w:t>
      </w:r>
      <w:r w:rsidR="00C86230">
        <w:rPr>
          <w:b/>
          <w:bCs/>
        </w:rPr>
        <w:t xml:space="preserve"> |</w:t>
      </w:r>
      <w:r w:rsidRPr="00C86230">
        <w:rPr>
          <w:b/>
          <w:bCs/>
        </w:rPr>
        <w:t xml:space="preserve"> </w:t>
      </w:r>
      <w:r w:rsidR="00AC55EC" w:rsidRPr="00C86230">
        <w:rPr>
          <w:b/>
          <w:bCs/>
          <w:lang w:val="en-GB"/>
        </w:rPr>
        <w:t xml:space="preserve">Patient knowledge graphs </w:t>
      </w:r>
      <w:r w:rsidR="00C86230">
        <w:rPr>
          <w:b/>
          <w:bCs/>
          <w:lang w:val="en-GB"/>
        </w:rPr>
        <w:t xml:space="preserve">(KGs) </w:t>
      </w:r>
      <w:r w:rsidR="00AC55EC" w:rsidRPr="00C86230">
        <w:rPr>
          <w:b/>
          <w:bCs/>
          <w:lang w:val="en-GB"/>
        </w:rPr>
        <w:t>can easily scale to integrate multiple patient data</w:t>
      </w:r>
      <w:r w:rsidR="00C86230" w:rsidRPr="00C86230">
        <w:rPr>
          <w:b/>
          <w:bCs/>
          <w:lang w:val="en-GB"/>
        </w:rPr>
        <w:t xml:space="preserve"> </w:t>
      </w:r>
      <w:r w:rsidR="00AC55EC" w:rsidRPr="00C86230">
        <w:rPr>
          <w:b/>
          <w:bCs/>
          <w:lang w:val="en-GB"/>
        </w:rPr>
        <w:t>sets and prior knowledge capturing the context behind features</w:t>
      </w:r>
      <w:r w:rsidR="00C86230">
        <w:rPr>
          <w:b/>
          <w:bCs/>
          <w:lang w:val="en-GB"/>
        </w:rPr>
        <w:t>.</w:t>
      </w:r>
      <w:r w:rsidR="00C86230">
        <w:rPr>
          <w:lang w:val="en-GB"/>
        </w:rPr>
        <w:t xml:space="preserve"> </w:t>
      </w:r>
      <w:r w:rsidR="00190944" w:rsidRPr="00B05132">
        <w:rPr>
          <w:lang w:val="en-GB"/>
        </w:rPr>
        <w:t xml:space="preserve">KGs are flexible and scalable, allowing us to expand from patients in </w:t>
      </w:r>
      <w:r w:rsidR="00C86230">
        <w:rPr>
          <w:lang w:val="en-GB"/>
        </w:rPr>
        <w:t xml:space="preserve">one </w:t>
      </w:r>
      <w:r w:rsidR="00190944" w:rsidRPr="00B05132">
        <w:rPr>
          <w:lang w:val="en-GB"/>
        </w:rPr>
        <w:t>trial (</w:t>
      </w:r>
      <w:r w:rsidR="00C86230">
        <w:rPr>
          <w:lang w:val="en-GB"/>
        </w:rPr>
        <w:t>orange</w:t>
      </w:r>
      <w:r w:rsidR="00190944" w:rsidRPr="00B05132">
        <w:rPr>
          <w:lang w:val="en-GB"/>
        </w:rPr>
        <w:t>) to a KG integrating multiple trials (</w:t>
      </w:r>
      <w:r w:rsidR="00190944">
        <w:rPr>
          <w:lang w:val="en-GB"/>
        </w:rPr>
        <w:t>yellow</w:t>
      </w:r>
      <w:r w:rsidR="00190944" w:rsidRPr="00B05132">
        <w:rPr>
          <w:lang w:val="en-GB"/>
        </w:rPr>
        <w:t>) via shared features. We can also integrate prior knowledge (e.g. gene-gene interaction data, pathway data, etc</w:t>
      </w:r>
      <w:r w:rsidR="00C86230">
        <w:rPr>
          <w:lang w:val="en-GB"/>
        </w:rPr>
        <w:t>.</w:t>
      </w:r>
      <w:r w:rsidR="00190944" w:rsidRPr="00B05132">
        <w:rPr>
          <w:lang w:val="en-GB"/>
        </w:rPr>
        <w:t>) as graph data (</w:t>
      </w:r>
      <w:r w:rsidR="00292707">
        <w:rPr>
          <w:lang w:val="en-GB"/>
        </w:rPr>
        <w:t>dark green</w:t>
      </w:r>
      <w:r w:rsidR="00190944" w:rsidRPr="00B05132">
        <w:rPr>
          <w:lang w:val="en-GB"/>
        </w:rPr>
        <w:t>) to combine with our trial data.</w:t>
      </w:r>
    </w:p>
    <w:p w14:paraId="32D781AF" w14:textId="11CC0573" w:rsidR="00FB5178" w:rsidRDefault="00FB5178">
      <w:pPr>
        <w:rPr>
          <w:lang w:val="en-GB"/>
        </w:rPr>
      </w:pPr>
      <w:r>
        <w:rPr>
          <w:lang w:val="en-GB"/>
        </w:rPr>
        <w:br w:type="page"/>
      </w:r>
    </w:p>
    <w:p w14:paraId="6B34AAEF" w14:textId="77777777" w:rsidR="00FB5178" w:rsidRDefault="00FB5178" w:rsidP="00FB5178">
      <w:pPr>
        <w:spacing w:line="276" w:lineRule="auto"/>
        <w:rPr>
          <w:rFonts w:hAnsi="Aptos"/>
          <w:color w:val="000000" w:themeColor="text1"/>
          <w:kern w:val="24"/>
          <w:sz w:val="20"/>
          <w:szCs w:val="20"/>
        </w:rPr>
        <w:sectPr w:rsidR="00FB5178" w:rsidSect="00FB5178">
          <w:footerReference w:type="default" r:id="rId10"/>
          <w:pgSz w:w="15840" w:h="12240" w:orient="landscape"/>
          <w:pgMar w:top="1440" w:right="1440" w:bottom="1440" w:left="1440" w:header="720" w:footer="720" w:gutter="0"/>
          <w:pgNumType w:start="1"/>
          <w:cols w:space="720"/>
          <w:docGrid w:linePitch="360"/>
        </w:sectPr>
      </w:pPr>
    </w:p>
    <w:p w14:paraId="5883D94D" w14:textId="2DB0FA17" w:rsidR="0073318F" w:rsidRPr="00F436CA" w:rsidRDefault="002E1BA4" w:rsidP="0073318F">
      <w:pPr>
        <w:spacing w:line="276" w:lineRule="auto"/>
        <w:rPr>
          <w:rFonts w:hAnsi="Aptos"/>
          <w:color w:val="000000" w:themeColor="text1"/>
          <w:kern w:val="24"/>
          <w:sz w:val="20"/>
          <w:szCs w:val="20"/>
        </w:rPr>
      </w:pPr>
      <w:r>
        <w:rPr>
          <w:rFonts w:hAnsi="Aptos"/>
          <w:noProof/>
          <w:color w:val="000000" w:themeColor="text1"/>
          <w:kern w:val="24"/>
          <w:sz w:val="20"/>
          <w:szCs w:val="20"/>
        </w:rPr>
        <w:lastRenderedPageBreak/>
        <w:drawing>
          <wp:inline distT="0" distB="0" distL="0" distR="0" wp14:anchorId="79770610" wp14:editId="5DE7A022">
            <wp:extent cx="6130344" cy="7811646"/>
            <wp:effectExtent l="0" t="0" r="3810" b="0"/>
            <wp:docPr id="448506183" name="Picture 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506183" name="Picture 2" descr="A screenshot of a graph&#10;&#10;AI-generated content may be incorrect."/>
                    <pic:cNvPicPr/>
                  </pic:nvPicPr>
                  <pic:blipFill rotWithShape="1">
                    <a:blip r:embed="rId11" cstate="print">
                      <a:extLst>
                        <a:ext uri="{28A0092B-C50C-407E-A947-70E740481C1C}">
                          <a14:useLocalDpi xmlns:a14="http://schemas.microsoft.com/office/drawing/2010/main" val="0"/>
                        </a:ext>
                      </a:extLst>
                    </a:blip>
                    <a:srcRect t="2522" b="7377"/>
                    <a:stretch>
                      <a:fillRect/>
                    </a:stretch>
                  </pic:blipFill>
                  <pic:spPr bwMode="auto">
                    <a:xfrm>
                      <a:off x="0" y="0"/>
                      <a:ext cx="6140832" cy="7825010"/>
                    </a:xfrm>
                    <a:prstGeom prst="rect">
                      <a:avLst/>
                    </a:prstGeom>
                    <a:ln>
                      <a:noFill/>
                    </a:ln>
                    <a:extLst>
                      <a:ext uri="{53640926-AAD7-44D8-BBD7-CCE9431645EC}">
                        <a14:shadowObscured xmlns:a14="http://schemas.microsoft.com/office/drawing/2010/main"/>
                      </a:ext>
                    </a:extLst>
                  </pic:spPr>
                </pic:pic>
              </a:graphicData>
            </a:graphic>
          </wp:inline>
        </w:drawing>
      </w:r>
    </w:p>
    <w:p w14:paraId="2516527C" w14:textId="77777777" w:rsidR="002E1BA4" w:rsidRDefault="002E1BA4">
      <w:pPr>
        <w:rPr>
          <w:b/>
          <w:bCs/>
        </w:rPr>
      </w:pPr>
      <w:r>
        <w:rPr>
          <w:b/>
          <w:bCs/>
        </w:rPr>
        <w:br w:type="page"/>
      </w:r>
    </w:p>
    <w:p w14:paraId="35B4197A" w14:textId="2670A613" w:rsidR="00C86230" w:rsidRDefault="002805DB" w:rsidP="007B79B3">
      <w:pPr>
        <w:spacing w:after="0" w:line="276" w:lineRule="auto"/>
        <w:rPr>
          <w:lang w:val="en-GB"/>
        </w:rPr>
      </w:pPr>
      <w:r>
        <w:rPr>
          <w:b/>
          <w:bCs/>
        </w:rPr>
        <w:lastRenderedPageBreak/>
        <w:t>Supplementary Fig</w:t>
      </w:r>
      <w:r w:rsidR="00C86230">
        <w:rPr>
          <w:b/>
          <w:bCs/>
        </w:rPr>
        <w:t>.</w:t>
      </w:r>
      <w:r>
        <w:rPr>
          <w:b/>
          <w:bCs/>
        </w:rPr>
        <w:t xml:space="preserve"> 2</w:t>
      </w:r>
      <w:r w:rsidR="00C86230">
        <w:rPr>
          <w:b/>
          <w:bCs/>
        </w:rPr>
        <w:t xml:space="preserve"> |</w:t>
      </w:r>
      <w:r w:rsidRPr="00C86230">
        <w:rPr>
          <w:b/>
          <w:bCs/>
        </w:rPr>
        <w:t xml:space="preserve"> </w:t>
      </w:r>
      <w:r w:rsidR="000D77A3" w:rsidRPr="007F54C2">
        <w:rPr>
          <w:b/>
          <w:bCs/>
          <w:lang w:val="en-GB"/>
        </w:rPr>
        <w:t xml:space="preserve">Comparison of stratification hypotheses produced by </w:t>
      </w:r>
      <w:proofErr w:type="spellStart"/>
      <w:r w:rsidR="000D77A3" w:rsidRPr="007F54C2">
        <w:rPr>
          <w:b/>
          <w:bCs/>
          <w:lang w:val="en-GB"/>
        </w:rPr>
        <w:t>PRESSnet</w:t>
      </w:r>
      <w:proofErr w:type="spellEnd"/>
      <w:r w:rsidR="000D77A3" w:rsidRPr="007F54C2">
        <w:rPr>
          <w:b/>
          <w:bCs/>
          <w:lang w:val="en-GB"/>
        </w:rPr>
        <w:t xml:space="preserve"> and a benchmark feature clustering method</w:t>
      </w:r>
      <w:r w:rsidR="00C86230">
        <w:rPr>
          <w:b/>
          <w:bCs/>
          <w:lang w:val="en-GB"/>
        </w:rPr>
        <w:t>.</w:t>
      </w:r>
      <w:r w:rsidR="00C86230">
        <w:rPr>
          <w:lang w:val="en-GB"/>
        </w:rPr>
        <w:t xml:space="preserve"> </w:t>
      </w:r>
      <w:r w:rsidR="00823369" w:rsidRPr="00B05132">
        <w:rPr>
          <w:lang w:val="en-GB"/>
        </w:rPr>
        <w:t xml:space="preserve">To evaluate the quality of patient stratification, </w:t>
      </w:r>
      <w:proofErr w:type="spellStart"/>
      <w:r w:rsidR="00823369" w:rsidRPr="00B05132">
        <w:rPr>
          <w:lang w:val="en-GB"/>
        </w:rPr>
        <w:t>PRESSnet’s</w:t>
      </w:r>
      <w:proofErr w:type="spellEnd"/>
      <w:r w:rsidR="00823369" w:rsidRPr="00B05132">
        <w:rPr>
          <w:lang w:val="en-GB"/>
        </w:rPr>
        <w:t xml:space="preserve"> approach of applying community detection to graphs of patient data was compared to K-</w:t>
      </w:r>
      <w:r w:rsidR="00FD0C69">
        <w:rPr>
          <w:lang w:val="en-GB"/>
        </w:rPr>
        <w:t>m</w:t>
      </w:r>
      <w:r w:rsidR="00823369" w:rsidRPr="00B05132">
        <w:rPr>
          <w:lang w:val="en-GB"/>
        </w:rPr>
        <w:t xml:space="preserve">eans clustering applied to </w:t>
      </w:r>
      <w:r w:rsidR="00755DF4">
        <w:rPr>
          <w:lang w:val="en-GB"/>
        </w:rPr>
        <w:t>lung adenocarcinoma (</w:t>
      </w:r>
      <w:r w:rsidR="00823369" w:rsidRPr="00B05132">
        <w:rPr>
          <w:lang w:val="en-GB"/>
        </w:rPr>
        <w:t>LUAD</w:t>
      </w:r>
      <w:r w:rsidR="00755DF4">
        <w:rPr>
          <w:lang w:val="en-GB"/>
        </w:rPr>
        <w:t>)</w:t>
      </w:r>
      <w:r w:rsidR="00823369" w:rsidRPr="00B05132">
        <w:rPr>
          <w:lang w:val="en-GB"/>
        </w:rPr>
        <w:t xml:space="preserve"> </w:t>
      </w:r>
      <w:r w:rsidR="00755DF4">
        <w:rPr>
          <w:lang w:val="en-GB"/>
        </w:rPr>
        <w:t>Memorial Sloan Kettering (</w:t>
      </w:r>
      <w:r w:rsidR="00823369" w:rsidRPr="00B05132">
        <w:rPr>
          <w:lang w:val="en-GB"/>
        </w:rPr>
        <w:t>MSK</w:t>
      </w:r>
      <w:r w:rsidR="00755DF4">
        <w:rPr>
          <w:lang w:val="en-GB"/>
        </w:rPr>
        <w:t>) immuno-oncology</w:t>
      </w:r>
      <w:r w:rsidR="00823369" w:rsidRPr="00B05132">
        <w:rPr>
          <w:lang w:val="en-GB"/>
        </w:rPr>
        <w:t xml:space="preserve"> </w:t>
      </w:r>
      <w:r w:rsidR="00755DF4">
        <w:rPr>
          <w:lang w:val="en-GB"/>
        </w:rPr>
        <w:t>(</w:t>
      </w:r>
      <w:r w:rsidR="00823369" w:rsidRPr="00B05132">
        <w:rPr>
          <w:lang w:val="en-GB"/>
        </w:rPr>
        <w:t>IO</w:t>
      </w:r>
      <w:r w:rsidR="00755DF4">
        <w:rPr>
          <w:lang w:val="en-GB"/>
        </w:rPr>
        <w:t>)</w:t>
      </w:r>
      <w:r w:rsidR="00823369" w:rsidRPr="00B05132">
        <w:rPr>
          <w:lang w:val="en-GB"/>
        </w:rPr>
        <w:t xml:space="preserve"> raw patient data</w:t>
      </w:r>
      <w:r w:rsidR="002E1BA4">
        <w:rPr>
          <w:lang w:val="en-GB"/>
        </w:rPr>
        <w:t xml:space="preserve"> and latent factor representations of patients produced by MOFA+</w:t>
      </w:r>
      <w:r w:rsidR="00823369" w:rsidRPr="00B05132">
        <w:rPr>
          <w:lang w:val="en-GB"/>
        </w:rPr>
        <w:t xml:space="preserve">. Optimal cluster </w:t>
      </w:r>
      <w:r w:rsidR="00823369" w:rsidRPr="00F9260A">
        <w:rPr>
          <w:lang w:val="en-GB"/>
        </w:rPr>
        <w:t>n</w:t>
      </w:r>
      <w:r w:rsidR="00823369" w:rsidRPr="00B05132">
        <w:rPr>
          <w:lang w:val="en-GB"/>
        </w:rPr>
        <w:t xml:space="preserve"> was determined using </w:t>
      </w:r>
      <w:proofErr w:type="spellStart"/>
      <w:r w:rsidR="00823369" w:rsidRPr="00B05132">
        <w:rPr>
          <w:lang w:val="en-GB"/>
        </w:rPr>
        <w:t>Calinski-Harabasz</w:t>
      </w:r>
      <w:proofErr w:type="spellEnd"/>
      <w:r w:rsidR="00823369" w:rsidRPr="00B05132">
        <w:rPr>
          <w:lang w:val="en-GB"/>
        </w:rPr>
        <w:t xml:space="preserve"> (CH) score for unsupervised analysis and concordance index for supervised analysis</w:t>
      </w:r>
      <w:r w:rsidR="007B79B3">
        <w:rPr>
          <w:lang w:val="en-GB"/>
        </w:rPr>
        <w:t>, where scoring was applied to the original raw data</w:t>
      </w:r>
      <w:r w:rsidR="00823369" w:rsidRPr="00B05132">
        <w:rPr>
          <w:lang w:val="en-GB"/>
        </w:rPr>
        <w:t>.</w:t>
      </w:r>
      <w:r w:rsidR="00823369" w:rsidRPr="00B05132">
        <w:rPr>
          <w:b/>
          <w:bCs/>
          <w:lang w:val="en-GB"/>
        </w:rPr>
        <w:t xml:space="preserve"> </w:t>
      </w:r>
      <w:r w:rsidR="00587E3E">
        <w:rPr>
          <w:b/>
          <w:bCs/>
          <w:lang w:val="en-GB"/>
        </w:rPr>
        <w:t>a</w:t>
      </w:r>
      <w:r w:rsidR="007B79B3">
        <w:rPr>
          <w:b/>
          <w:bCs/>
          <w:lang w:val="en-GB"/>
        </w:rPr>
        <w:t xml:space="preserve">. </w:t>
      </w:r>
      <w:r w:rsidR="007B79B3" w:rsidRPr="00B05132">
        <w:rPr>
          <w:lang w:val="en-GB"/>
        </w:rPr>
        <w:t xml:space="preserve">Metrics for </w:t>
      </w:r>
      <w:proofErr w:type="spellStart"/>
      <w:r w:rsidR="007B79B3" w:rsidRPr="00B05132">
        <w:rPr>
          <w:lang w:val="en-GB"/>
        </w:rPr>
        <w:t>PRESSnet’s</w:t>
      </w:r>
      <w:proofErr w:type="spellEnd"/>
      <w:r w:rsidR="007B79B3" w:rsidRPr="00B05132">
        <w:rPr>
          <w:lang w:val="en-GB"/>
        </w:rPr>
        <w:t xml:space="preserve"> communities vs. those of K-</w:t>
      </w:r>
      <w:r w:rsidR="007B79B3">
        <w:rPr>
          <w:lang w:val="en-GB"/>
        </w:rPr>
        <w:t>m</w:t>
      </w:r>
      <w:r w:rsidR="007B79B3" w:rsidRPr="00B05132">
        <w:rPr>
          <w:lang w:val="en-GB"/>
        </w:rPr>
        <w:t xml:space="preserve">eans clustering </w:t>
      </w:r>
      <w:r w:rsidR="007B79B3">
        <w:rPr>
          <w:lang w:val="en-GB"/>
        </w:rPr>
        <w:t xml:space="preserve">for the two benchmark methods. </w:t>
      </w:r>
      <w:proofErr w:type="spellStart"/>
      <w:r w:rsidR="007B79B3">
        <w:rPr>
          <w:lang w:val="en-GB"/>
        </w:rPr>
        <w:t>PRESSnet</w:t>
      </w:r>
      <w:proofErr w:type="spellEnd"/>
      <w:r w:rsidR="007B79B3">
        <w:rPr>
          <w:lang w:val="en-GB"/>
        </w:rPr>
        <w:t xml:space="preserve"> strongly outperformed benchmark methods for cluster separability (C-H score, silhouette score) and survival differentiation in unsupervised </w:t>
      </w:r>
      <w:proofErr w:type="gramStart"/>
      <w:r w:rsidR="007B79B3">
        <w:rPr>
          <w:lang w:val="en-GB"/>
        </w:rPr>
        <w:t>analysis, and</w:t>
      </w:r>
      <w:proofErr w:type="gramEnd"/>
      <w:r w:rsidR="007B79B3">
        <w:rPr>
          <w:lang w:val="en-GB"/>
        </w:rPr>
        <w:t xml:space="preserve"> offered practical cluster counts for subtyping. </w:t>
      </w:r>
      <w:r w:rsidR="007B79B3">
        <w:rPr>
          <w:b/>
          <w:bCs/>
          <w:lang w:val="en-GB"/>
        </w:rPr>
        <w:t xml:space="preserve">b. </w:t>
      </w:r>
      <w:r w:rsidR="00823369" w:rsidRPr="00B05132">
        <w:rPr>
          <w:lang w:val="en-GB"/>
        </w:rPr>
        <w:t xml:space="preserve">Kaplan-Meier </w:t>
      </w:r>
      <w:r w:rsidR="006F757B">
        <w:rPr>
          <w:lang w:val="en-GB"/>
        </w:rPr>
        <w:t xml:space="preserve">(KM) </w:t>
      </w:r>
      <w:r w:rsidR="00823369" w:rsidRPr="00B05132">
        <w:rPr>
          <w:lang w:val="en-GB"/>
        </w:rPr>
        <w:t xml:space="preserve">survival curves of clusters generated by </w:t>
      </w:r>
      <w:r w:rsidR="00F436CA">
        <w:rPr>
          <w:lang w:val="en-GB"/>
        </w:rPr>
        <w:t>(</w:t>
      </w:r>
      <w:proofErr w:type="spellStart"/>
      <w:r w:rsidR="00F436CA">
        <w:rPr>
          <w:lang w:val="en-GB"/>
        </w:rPr>
        <w:t>i</w:t>
      </w:r>
      <w:proofErr w:type="spellEnd"/>
      <w:r w:rsidR="00F436CA">
        <w:rPr>
          <w:lang w:val="en-GB"/>
        </w:rPr>
        <w:t xml:space="preserve">) </w:t>
      </w:r>
      <w:proofErr w:type="spellStart"/>
      <w:r w:rsidR="00823369" w:rsidRPr="00B05132">
        <w:rPr>
          <w:lang w:val="en-GB"/>
        </w:rPr>
        <w:t>PRESSnet’s</w:t>
      </w:r>
      <w:proofErr w:type="spellEnd"/>
      <w:r w:rsidR="00823369" w:rsidRPr="00B05132">
        <w:rPr>
          <w:lang w:val="en-GB"/>
        </w:rPr>
        <w:t xml:space="preserve"> unsupervised community detection (with </w:t>
      </w:r>
      <w:r w:rsidR="00805E14">
        <w:rPr>
          <w:lang w:val="en-GB"/>
        </w:rPr>
        <w:t>L</w:t>
      </w:r>
      <w:r w:rsidR="00823369" w:rsidRPr="00B05132">
        <w:rPr>
          <w:lang w:val="en-GB"/>
        </w:rPr>
        <w:t xml:space="preserve">ouvain detection) and </w:t>
      </w:r>
      <w:r w:rsidR="00F436CA">
        <w:rPr>
          <w:lang w:val="en-GB"/>
        </w:rPr>
        <w:t xml:space="preserve">(ii) </w:t>
      </w:r>
      <w:r w:rsidR="00823369" w:rsidRPr="00B05132">
        <w:rPr>
          <w:lang w:val="en-GB"/>
        </w:rPr>
        <w:t xml:space="preserve">K-means clustering. </w:t>
      </w:r>
      <w:r w:rsidR="007B79B3">
        <w:rPr>
          <w:b/>
          <w:bCs/>
          <w:lang w:val="en-GB"/>
        </w:rPr>
        <w:t>c</w:t>
      </w:r>
      <w:r w:rsidR="00F94015">
        <w:rPr>
          <w:b/>
          <w:bCs/>
          <w:lang w:val="en-GB"/>
        </w:rPr>
        <w:t>,</w:t>
      </w:r>
      <w:r w:rsidR="00587E3E">
        <w:rPr>
          <w:b/>
          <w:bCs/>
          <w:lang w:val="en-GB"/>
        </w:rPr>
        <w:t xml:space="preserve"> </w:t>
      </w:r>
      <w:r w:rsidR="00823369" w:rsidRPr="00B05132">
        <w:rPr>
          <w:lang w:val="en-GB"/>
        </w:rPr>
        <w:t>Metrics for</w:t>
      </w:r>
      <w:r w:rsidR="007B79B3">
        <w:rPr>
          <w:lang w:val="en-GB"/>
        </w:rPr>
        <w:t xml:space="preserve"> K-Means clustering applied to</w:t>
      </w:r>
      <w:r w:rsidR="00823369" w:rsidRPr="00B05132">
        <w:rPr>
          <w:lang w:val="en-GB"/>
        </w:rPr>
        <w:t xml:space="preserve"> </w:t>
      </w:r>
      <w:r w:rsidR="007B79B3">
        <w:rPr>
          <w:lang w:val="en-GB"/>
        </w:rPr>
        <w:t>MOFA+</w:t>
      </w:r>
      <w:r w:rsidR="00823369" w:rsidRPr="00B05132">
        <w:rPr>
          <w:lang w:val="en-GB"/>
        </w:rPr>
        <w:t xml:space="preserve"> </w:t>
      </w:r>
      <w:r w:rsidR="007B79B3">
        <w:rPr>
          <w:lang w:val="en-GB"/>
        </w:rPr>
        <w:t>latent factors derived from supervised data, demonstrating the imbalance between (</w:t>
      </w:r>
      <w:proofErr w:type="spellStart"/>
      <w:r w:rsidR="007B79B3">
        <w:rPr>
          <w:lang w:val="en-GB"/>
        </w:rPr>
        <w:t>i</w:t>
      </w:r>
      <w:proofErr w:type="spellEnd"/>
      <w:r w:rsidR="007B79B3">
        <w:rPr>
          <w:lang w:val="en-GB"/>
        </w:rPr>
        <w:t xml:space="preserve">) cluster separation quality and (ii) survival relevance across the range of cluster n values. </w:t>
      </w:r>
      <w:r w:rsidR="007B79B3">
        <w:rPr>
          <w:b/>
          <w:bCs/>
          <w:lang w:val="en-GB"/>
        </w:rPr>
        <w:t>d.</w:t>
      </w:r>
      <w:r w:rsidR="007B79B3">
        <w:rPr>
          <w:lang w:val="en-GB"/>
        </w:rPr>
        <w:t xml:space="preserve"> </w:t>
      </w:r>
      <w:r w:rsidR="006F757B">
        <w:rPr>
          <w:lang w:val="en-GB"/>
        </w:rPr>
        <w:t>Examples of KM curves for patients separated by K-Means clustering applied to</w:t>
      </w:r>
      <w:r w:rsidR="006F757B" w:rsidRPr="00B05132">
        <w:rPr>
          <w:lang w:val="en-GB"/>
        </w:rPr>
        <w:t xml:space="preserve"> </w:t>
      </w:r>
      <w:r w:rsidR="006F757B">
        <w:rPr>
          <w:lang w:val="en-GB"/>
        </w:rPr>
        <w:t>MOFA+</w:t>
      </w:r>
      <w:r w:rsidR="006F757B" w:rsidRPr="00B05132">
        <w:rPr>
          <w:lang w:val="en-GB"/>
        </w:rPr>
        <w:t xml:space="preserve"> </w:t>
      </w:r>
      <w:r w:rsidR="006F757B">
        <w:rPr>
          <w:lang w:val="en-GB"/>
        </w:rPr>
        <w:t>latent factors. In (</w:t>
      </w:r>
      <w:proofErr w:type="spellStart"/>
      <w:r w:rsidR="006F757B">
        <w:rPr>
          <w:lang w:val="en-GB"/>
        </w:rPr>
        <w:t>i</w:t>
      </w:r>
      <w:proofErr w:type="spellEnd"/>
      <w:r w:rsidR="006F757B">
        <w:rPr>
          <w:lang w:val="en-GB"/>
        </w:rPr>
        <w:t xml:space="preserve">) survival separation alone, measured by c-index, is prioritised, and in (ii) a more balanced approach is taken that tries to balance practicality, survival relevance and cluster separation. Unlike supervised </w:t>
      </w:r>
      <w:proofErr w:type="spellStart"/>
      <w:r w:rsidR="006F757B">
        <w:rPr>
          <w:lang w:val="en-GB"/>
        </w:rPr>
        <w:t>PRESSnet</w:t>
      </w:r>
      <w:proofErr w:type="spellEnd"/>
      <w:r w:rsidR="006F757B">
        <w:rPr>
          <w:lang w:val="en-GB"/>
        </w:rPr>
        <w:t>, this approach generates stratification</w:t>
      </w:r>
      <w:r w:rsidR="004509CD">
        <w:rPr>
          <w:lang w:val="en-GB"/>
        </w:rPr>
        <w:t>s</w:t>
      </w:r>
      <w:r w:rsidR="006F757B">
        <w:rPr>
          <w:lang w:val="en-GB"/>
        </w:rPr>
        <w:t xml:space="preserve"> for which survival data dominates the patient separation criteria, as indicated by the shapes of the curves.</w:t>
      </w:r>
    </w:p>
    <w:p w14:paraId="10DCD8AD" w14:textId="3FB7930B" w:rsidR="00A840F2" w:rsidRDefault="00F54E59" w:rsidP="00A840F2">
      <w:pPr>
        <w:spacing w:after="0" w:line="276" w:lineRule="auto"/>
        <w:rPr>
          <w:rFonts w:cs="Calibri"/>
          <w:b/>
          <w:bCs/>
          <w:lang w:val="en-GB"/>
        </w:rPr>
      </w:pPr>
      <w:r>
        <w:rPr>
          <w:rFonts w:cs="Calibri"/>
          <w:b/>
          <w:bCs/>
          <w:noProof/>
          <w:lang w:val="en-GB"/>
        </w:rPr>
        <w:lastRenderedPageBreak/>
        <w:drawing>
          <wp:inline distT="0" distB="0" distL="0" distR="0" wp14:anchorId="0090E39E" wp14:editId="7473597B">
            <wp:extent cx="6125963" cy="5405377"/>
            <wp:effectExtent l="0" t="0" r="0" b="0"/>
            <wp:docPr id="3155155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15511" name="Picture 315515511"/>
                    <pic:cNvPicPr/>
                  </pic:nvPicPr>
                  <pic:blipFill>
                    <a:blip r:embed="rId12"/>
                    <a:stretch>
                      <a:fillRect/>
                    </a:stretch>
                  </pic:blipFill>
                  <pic:spPr>
                    <a:xfrm>
                      <a:off x="0" y="0"/>
                      <a:ext cx="6131671" cy="5410413"/>
                    </a:xfrm>
                    <a:prstGeom prst="rect">
                      <a:avLst/>
                    </a:prstGeom>
                  </pic:spPr>
                </pic:pic>
              </a:graphicData>
            </a:graphic>
          </wp:inline>
        </w:drawing>
      </w:r>
    </w:p>
    <w:p w14:paraId="73A325F0" w14:textId="3FB4A1F4" w:rsidR="005D3C10" w:rsidRPr="009973FD" w:rsidRDefault="009973FD" w:rsidP="00F94015">
      <w:pPr>
        <w:rPr>
          <w:rFonts w:cs="Calibri"/>
          <w:bCs/>
          <w:vertAlign w:val="superscript"/>
          <w:lang w:val="en-GB"/>
        </w:rPr>
      </w:pPr>
      <w:r>
        <w:rPr>
          <w:b/>
          <w:bCs/>
        </w:rPr>
        <w:t>Supplementary Fig</w:t>
      </w:r>
      <w:r w:rsidR="00F94015">
        <w:rPr>
          <w:b/>
          <w:bCs/>
        </w:rPr>
        <w:t>.</w:t>
      </w:r>
      <w:r>
        <w:rPr>
          <w:b/>
          <w:bCs/>
        </w:rPr>
        <w:t xml:space="preserve"> 3</w:t>
      </w:r>
      <w:r w:rsidR="00F94015">
        <w:rPr>
          <w:b/>
          <w:bCs/>
        </w:rPr>
        <w:t xml:space="preserve"> |</w:t>
      </w:r>
      <w:r w:rsidRPr="00F94015">
        <w:rPr>
          <w:b/>
          <w:bCs/>
        </w:rPr>
        <w:t xml:space="preserve"> </w:t>
      </w:r>
      <w:r w:rsidR="00F94015" w:rsidRPr="007F54C2">
        <w:rPr>
          <w:b/>
          <w:bCs/>
        </w:rPr>
        <w:t>E</w:t>
      </w:r>
      <w:r w:rsidRPr="007F54C2">
        <w:rPr>
          <w:b/>
          <w:bCs/>
        </w:rPr>
        <w:t>xample of a composite biomarker found in the LUSC MSK patient cohort</w:t>
      </w:r>
      <w:r w:rsidR="00755DF4">
        <w:rPr>
          <w:b/>
          <w:bCs/>
        </w:rPr>
        <w:t xml:space="preserve"> treated with anti</w:t>
      </w:r>
      <w:r w:rsidR="00755DF4">
        <w:rPr>
          <w:rFonts w:ascii="Times New Roman" w:hAnsi="Times New Roman" w:cs="Times New Roman"/>
          <w:b/>
          <w:bCs/>
        </w:rPr>
        <w:t>–</w:t>
      </w:r>
      <w:r w:rsidR="00755DF4">
        <w:rPr>
          <w:b/>
          <w:bCs/>
        </w:rPr>
        <w:t>programmed cell death ligand 1 (PD-L1)</w:t>
      </w:r>
      <w:r w:rsidR="00F94015" w:rsidRPr="007F54C2">
        <w:rPr>
          <w:b/>
          <w:bCs/>
        </w:rPr>
        <w:t>.</w:t>
      </w:r>
      <w:r>
        <w:rPr>
          <w:b/>
          <w:bCs/>
        </w:rPr>
        <w:t xml:space="preserve"> </w:t>
      </w:r>
      <w:r w:rsidR="00F94015">
        <w:rPr>
          <w:b/>
          <w:bCs/>
        </w:rPr>
        <w:t xml:space="preserve"> </w:t>
      </w:r>
      <w:r w:rsidRPr="009973FD">
        <w:rPr>
          <w:rFonts w:cs="Calibri"/>
          <w:bCs/>
          <w:lang w:val="en-GB"/>
        </w:rPr>
        <w:t>Both albumin and neutrophil-lymphocyte ratio are known prognostic markers in IO-treated NSCLC</w:t>
      </w:r>
      <w:r w:rsidR="00E51629">
        <w:rPr>
          <w:rFonts w:cs="Calibri"/>
          <w:bCs/>
          <w:lang w:val="en-GB"/>
        </w:rPr>
        <w:t>.</w:t>
      </w:r>
      <w:r w:rsidR="00E51629">
        <w:rPr>
          <w:rFonts w:cs="Calibri"/>
          <w:bCs/>
          <w:lang w:val="en-GB"/>
        </w:rPr>
        <w:fldChar w:fldCharType="begin">
          <w:fldData xml:space="preserve">PEVuZE5vdGU+PENpdGU+PEF1dGhvcj5TdGFyZXM8L0F1dGhvcj48WWVhcj4yMDIxPC9ZZWFyPjxS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</w:fldData>
        </w:fldChar>
      </w:r>
      <w:r w:rsidR="00E51629">
        <w:rPr>
          <w:rFonts w:cs="Calibri"/>
          <w:bCs/>
          <w:lang w:val="en-GB"/>
        </w:rPr>
        <w:instrText xml:space="preserve"> ADDIN EN.CITE </w:instrText>
      </w:r>
      <w:r w:rsidR="00E51629">
        <w:rPr>
          <w:rFonts w:cs="Calibri"/>
          <w:bCs/>
          <w:lang w:val="en-GB"/>
        </w:rPr>
        <w:fldChar w:fldCharType="begin">
          <w:fldData xml:space="preserve">PEVuZE5vdGU+PENpdGU+PEF1dGhvcj5TdGFyZXM8L0F1dGhvcj48WWVhcj4yMDIxPC9ZZWFyPjxS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</w:fldData>
        </w:fldChar>
      </w:r>
      <w:r w:rsidR="00E51629">
        <w:rPr>
          <w:rFonts w:cs="Calibri"/>
          <w:bCs/>
          <w:lang w:val="en-GB"/>
        </w:rPr>
        <w:instrText xml:space="preserve"> ADDIN EN.CITE.DATA </w:instrText>
      </w:r>
      <w:r w:rsidR="00E51629">
        <w:rPr>
          <w:rFonts w:cs="Calibri"/>
          <w:bCs/>
          <w:lang w:val="en-GB"/>
        </w:rPr>
      </w:r>
      <w:r w:rsidR="00E51629">
        <w:rPr>
          <w:rFonts w:cs="Calibri"/>
          <w:bCs/>
          <w:lang w:val="en-GB"/>
        </w:rPr>
        <w:fldChar w:fldCharType="end"/>
      </w:r>
      <w:r w:rsidR="00E51629">
        <w:rPr>
          <w:rFonts w:cs="Calibri"/>
          <w:bCs/>
          <w:lang w:val="en-GB"/>
        </w:rPr>
      </w:r>
      <w:r w:rsidR="00E51629">
        <w:rPr>
          <w:rFonts w:cs="Calibri"/>
          <w:bCs/>
          <w:lang w:val="en-GB"/>
        </w:rPr>
        <w:fldChar w:fldCharType="separate"/>
      </w:r>
      <w:r w:rsidR="00E51629" w:rsidRPr="00E51629">
        <w:rPr>
          <w:rFonts w:cs="Calibri"/>
          <w:bCs/>
          <w:noProof/>
          <w:vertAlign w:val="superscript"/>
          <w:lang w:val="en-GB"/>
        </w:rPr>
        <w:t>1,2</w:t>
      </w:r>
      <w:r w:rsidR="00E51629">
        <w:rPr>
          <w:rFonts w:cs="Calibri"/>
          <w:bCs/>
          <w:lang w:val="en-GB"/>
        </w:rPr>
        <w:fldChar w:fldCharType="end"/>
      </w:r>
      <w:r>
        <w:rPr>
          <w:rFonts w:cs="Calibri"/>
          <w:bCs/>
          <w:lang w:val="en-GB"/>
        </w:rPr>
        <w:t xml:space="preserve"> </w:t>
      </w:r>
      <w:r w:rsidR="006C7389" w:rsidRPr="006C7389">
        <w:rPr>
          <w:rFonts w:cs="Calibri"/>
          <w:bCs/>
          <w:lang w:val="en-GB"/>
        </w:rPr>
        <w:t xml:space="preserve">Log rank </w:t>
      </w:r>
      <w:r w:rsidR="006C7389" w:rsidRPr="00B05132">
        <w:rPr>
          <w:rFonts w:cs="Calibri"/>
          <w:bCs/>
          <w:i/>
          <w:iCs/>
          <w:lang w:val="en-GB"/>
        </w:rPr>
        <w:t>P</w:t>
      </w:r>
      <w:r w:rsidR="006C7389" w:rsidRPr="006C7389">
        <w:rPr>
          <w:rFonts w:cs="Calibri"/>
          <w:bCs/>
          <w:lang w:val="en-GB"/>
        </w:rPr>
        <w:t xml:space="preserve"> (</w:t>
      </w:r>
      <w:r w:rsidR="00F94015">
        <w:rPr>
          <w:rFonts w:cs="Calibri"/>
          <w:bCs/>
          <w:lang w:val="en-GB"/>
        </w:rPr>
        <w:t xml:space="preserve">signature positive </w:t>
      </w:r>
      <w:r w:rsidR="006C7389">
        <w:rPr>
          <w:rFonts w:cs="Calibri"/>
          <w:bCs/>
          <w:lang w:val="en-GB"/>
        </w:rPr>
        <w:t>vs. overall population</w:t>
      </w:r>
      <w:r w:rsidR="006C7389" w:rsidRPr="006C7389">
        <w:rPr>
          <w:rFonts w:cs="Calibri"/>
          <w:bCs/>
          <w:lang w:val="en-GB"/>
        </w:rPr>
        <w:t xml:space="preserve">) = </w:t>
      </w:r>
      <w:r w:rsidR="006C7389">
        <w:rPr>
          <w:rFonts w:cs="Calibri"/>
          <w:bCs/>
          <w:lang w:val="en-GB"/>
        </w:rPr>
        <w:t>1.86e-</w:t>
      </w:r>
      <w:r w:rsidR="00C46AF5">
        <w:rPr>
          <w:rFonts w:cs="Calibri"/>
          <w:bCs/>
          <w:lang w:val="en-GB"/>
        </w:rPr>
        <w:t>04</w:t>
      </w:r>
      <w:r w:rsidR="006C7389" w:rsidRPr="006C7389">
        <w:rPr>
          <w:rFonts w:cs="Calibri"/>
          <w:bCs/>
          <w:lang w:val="en-GB"/>
        </w:rPr>
        <w:t xml:space="preserve">; </w:t>
      </w:r>
      <w:r w:rsidR="00573863">
        <w:rPr>
          <w:rFonts w:cs="Calibri"/>
          <w:bCs/>
          <w:lang w:val="en-GB"/>
        </w:rPr>
        <w:t>hazard ratio (</w:t>
      </w:r>
      <w:r w:rsidR="006C7389" w:rsidRPr="006C7389">
        <w:rPr>
          <w:rFonts w:cs="Calibri"/>
          <w:bCs/>
          <w:lang w:val="en-GB"/>
        </w:rPr>
        <w:t>HR</w:t>
      </w:r>
      <w:r w:rsidR="00573863">
        <w:rPr>
          <w:rFonts w:cs="Calibri"/>
          <w:bCs/>
          <w:lang w:val="en-GB"/>
        </w:rPr>
        <w:t>)</w:t>
      </w:r>
      <w:r w:rsidR="006C7389" w:rsidRPr="006C7389">
        <w:rPr>
          <w:rFonts w:cs="Calibri"/>
          <w:bCs/>
          <w:lang w:val="en-GB"/>
        </w:rPr>
        <w:t xml:space="preserve"> (95% </w:t>
      </w:r>
      <w:r w:rsidR="00113EF0">
        <w:rPr>
          <w:rFonts w:cs="Calibri"/>
          <w:bCs/>
          <w:lang w:val="en-GB"/>
        </w:rPr>
        <w:t>confidence interval [</w:t>
      </w:r>
      <w:r w:rsidR="006C7389" w:rsidRPr="006C7389">
        <w:rPr>
          <w:rFonts w:cs="Calibri"/>
          <w:bCs/>
          <w:lang w:val="en-GB"/>
        </w:rPr>
        <w:t>CI</w:t>
      </w:r>
      <w:r w:rsidR="00113EF0">
        <w:rPr>
          <w:rFonts w:cs="Calibri"/>
          <w:bCs/>
          <w:lang w:val="en-GB"/>
        </w:rPr>
        <w:t>]</w:t>
      </w:r>
      <w:r w:rsidR="006C7389" w:rsidRPr="006C7389">
        <w:rPr>
          <w:rFonts w:cs="Calibri"/>
          <w:bCs/>
          <w:lang w:val="en-GB"/>
        </w:rPr>
        <w:t xml:space="preserve">) = </w:t>
      </w:r>
      <w:r w:rsidR="00C46AF5">
        <w:rPr>
          <w:rFonts w:cs="Calibri"/>
          <w:bCs/>
          <w:lang w:val="en-GB"/>
        </w:rPr>
        <w:t>0.05</w:t>
      </w:r>
      <w:r w:rsidR="006C7389" w:rsidRPr="006C7389">
        <w:rPr>
          <w:rFonts w:cs="Calibri"/>
          <w:bCs/>
          <w:lang w:val="en-GB"/>
        </w:rPr>
        <w:t xml:space="preserve"> (</w:t>
      </w:r>
      <w:r w:rsidR="00C46AF5">
        <w:rPr>
          <w:rFonts w:cs="Calibri"/>
          <w:bCs/>
          <w:lang w:val="en-GB"/>
        </w:rPr>
        <w:t>0.01</w:t>
      </w:r>
      <w:r w:rsidR="006C7389" w:rsidRPr="006C7389">
        <w:rPr>
          <w:rFonts w:cs="Calibri"/>
          <w:bCs/>
          <w:lang w:val="en-GB"/>
        </w:rPr>
        <w:t>–</w:t>
      </w:r>
      <w:r w:rsidR="00C46AF5">
        <w:rPr>
          <w:rFonts w:cs="Calibri"/>
          <w:bCs/>
          <w:lang w:val="en-GB"/>
        </w:rPr>
        <w:t>0.41</w:t>
      </w:r>
      <w:r w:rsidR="006C7389" w:rsidRPr="006C7389">
        <w:rPr>
          <w:rFonts w:cs="Calibri"/>
          <w:bCs/>
          <w:lang w:val="en-GB"/>
        </w:rPr>
        <w:t>).</w:t>
      </w:r>
    </w:p>
    <w:p w14:paraId="40C810B0" w14:textId="3C22536D" w:rsidR="00EF4A7C" w:rsidRDefault="00EF4A7C" w:rsidP="00A9171B">
      <w:pPr>
        <w:spacing w:after="240" w:line="276" w:lineRule="auto"/>
        <w:rPr>
          <w:rFonts w:cs="Calibri"/>
          <w:b/>
          <w:bCs/>
          <w:lang w:val="en-GB"/>
        </w:rPr>
      </w:pPr>
    </w:p>
    <w:p w14:paraId="1F196092" w14:textId="762E4CAA" w:rsidR="00EF4A7C" w:rsidRDefault="00EF4A7C" w:rsidP="00A9171B">
      <w:pPr>
        <w:spacing w:after="240" w:line="276" w:lineRule="auto"/>
        <w:rPr>
          <w:rFonts w:cs="Calibri"/>
          <w:b/>
          <w:bCs/>
          <w:lang w:val="en-GB"/>
        </w:rPr>
      </w:pPr>
    </w:p>
    <w:p w14:paraId="7DCF2429" w14:textId="7420F4DE" w:rsidR="00EF4A7C" w:rsidRDefault="00EF4A7C" w:rsidP="00A9171B">
      <w:pPr>
        <w:spacing w:after="240" w:line="276" w:lineRule="auto"/>
        <w:rPr>
          <w:rFonts w:cs="Calibri"/>
          <w:b/>
          <w:bCs/>
          <w:lang w:val="en-GB"/>
        </w:rPr>
      </w:pPr>
    </w:p>
    <w:p w14:paraId="2BBE2BF1" w14:textId="563D2857" w:rsidR="00EF4A7C" w:rsidRDefault="00EF4A7C" w:rsidP="00A9171B">
      <w:pPr>
        <w:spacing w:after="240" w:line="276" w:lineRule="auto"/>
        <w:rPr>
          <w:rFonts w:cs="Calibri"/>
          <w:b/>
          <w:bCs/>
          <w:lang w:val="en-GB"/>
        </w:rPr>
      </w:pPr>
    </w:p>
    <w:p w14:paraId="38C38090" w14:textId="1DF47CC2" w:rsidR="00EF4A7C" w:rsidRDefault="00EF4A7C" w:rsidP="00A9171B">
      <w:pPr>
        <w:spacing w:after="240" w:line="276" w:lineRule="auto"/>
        <w:rPr>
          <w:rFonts w:cs="Calibri"/>
          <w:b/>
          <w:bCs/>
          <w:lang w:val="en-GB"/>
        </w:rPr>
      </w:pPr>
    </w:p>
    <w:p w14:paraId="7582A163" w14:textId="1E7A3934" w:rsidR="00F94015" w:rsidRDefault="00F54E59" w:rsidP="00A9171B">
      <w:pPr>
        <w:spacing w:after="240" w:line="276" w:lineRule="auto"/>
        <w:rPr>
          <w:rFonts w:cs="Calibri"/>
          <w:b/>
          <w:bCs/>
          <w:lang w:val="en-GB"/>
        </w:rPr>
      </w:pPr>
      <w:r>
        <w:rPr>
          <w:rFonts w:cs="Calibri"/>
          <w:b/>
          <w:bCs/>
          <w:noProof/>
          <w:lang w:val="en-GB"/>
        </w:rPr>
        <w:lastRenderedPageBreak/>
        <w:drawing>
          <wp:inline distT="0" distB="0" distL="0" distR="0" wp14:anchorId="7D622A9E" wp14:editId="137D4B0D">
            <wp:extent cx="5943600" cy="5244465"/>
            <wp:effectExtent l="0" t="0" r="0" b="0"/>
            <wp:docPr id="21073410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341046" name="Picture 2107341046"/>
                    <pic:cNvPicPr/>
                  </pic:nvPicPr>
                  <pic:blipFill>
                    <a:blip r:embed="rId13"/>
                    <a:stretch>
                      <a:fillRect/>
                    </a:stretch>
                  </pic:blipFill>
                  <pic:spPr>
                    <a:xfrm>
                      <a:off x="0" y="0"/>
                      <a:ext cx="5943600" cy="5244465"/>
                    </a:xfrm>
                    <a:prstGeom prst="rect">
                      <a:avLst/>
                    </a:prstGeom>
                  </pic:spPr>
                </pic:pic>
              </a:graphicData>
            </a:graphic>
          </wp:inline>
        </w:drawing>
      </w:r>
    </w:p>
    <w:p w14:paraId="7ECBF595" w14:textId="1FB2810B" w:rsidR="006C7389" w:rsidRDefault="006C7389" w:rsidP="00A9171B">
      <w:pPr>
        <w:spacing w:after="240" w:line="276" w:lineRule="auto"/>
        <w:rPr>
          <w:rFonts w:eastAsia="Times New Roman" w:cs="Calibri"/>
          <w:kern w:val="0"/>
          <w:lang w:val="en-GB" w:eastAsia="en-GB"/>
          <w14:ligatures w14:val="none"/>
        </w:rPr>
      </w:pPr>
      <w:r w:rsidRPr="005D3C10">
        <w:rPr>
          <w:rFonts w:cs="Calibri"/>
          <w:b/>
          <w:bCs/>
          <w:lang w:val="en-GB"/>
        </w:rPr>
        <w:t>Supplementary</w:t>
      </w:r>
      <w:r>
        <w:rPr>
          <w:rFonts w:cs="Calibri"/>
          <w:b/>
          <w:bCs/>
          <w:lang w:val="en-GB"/>
        </w:rPr>
        <w:t xml:space="preserve"> Fig</w:t>
      </w:r>
      <w:r w:rsidR="00F94015">
        <w:rPr>
          <w:rFonts w:cs="Calibri"/>
          <w:b/>
          <w:bCs/>
          <w:lang w:val="en-GB"/>
        </w:rPr>
        <w:t>.</w:t>
      </w:r>
      <w:r>
        <w:rPr>
          <w:rFonts w:cs="Calibri"/>
          <w:b/>
          <w:bCs/>
          <w:lang w:val="en-GB"/>
        </w:rPr>
        <w:t xml:space="preserve"> </w:t>
      </w:r>
      <w:r w:rsidR="00C46AF5">
        <w:rPr>
          <w:rFonts w:cs="Calibri"/>
          <w:b/>
          <w:bCs/>
          <w:lang w:val="en-GB"/>
        </w:rPr>
        <w:t>4</w:t>
      </w:r>
      <w:r w:rsidR="00F94015">
        <w:rPr>
          <w:b/>
          <w:bCs/>
        </w:rPr>
        <w:t xml:space="preserve"> |</w:t>
      </w:r>
      <w:r w:rsidR="00D74123" w:rsidRPr="007F54C2">
        <w:rPr>
          <w:b/>
          <w:bCs/>
        </w:rPr>
        <w:t xml:space="preserve"> Survival curves for MSK LUAD anti-PD</w:t>
      </w:r>
      <w:r w:rsidR="00755DF4">
        <w:rPr>
          <w:b/>
          <w:bCs/>
        </w:rPr>
        <w:t>-</w:t>
      </w:r>
      <w:r w:rsidR="00D74123" w:rsidRPr="007F54C2">
        <w:rPr>
          <w:b/>
          <w:bCs/>
        </w:rPr>
        <w:t xml:space="preserve">1–treated test patients classified as ‘high risk’ or ‘low risk’ according to </w:t>
      </w:r>
      <w:proofErr w:type="spellStart"/>
      <w:r w:rsidR="00D74123" w:rsidRPr="007F54C2">
        <w:rPr>
          <w:b/>
          <w:bCs/>
        </w:rPr>
        <w:t>PRESSnet’s</w:t>
      </w:r>
      <w:proofErr w:type="spellEnd"/>
      <w:r w:rsidR="00D74123" w:rsidRPr="007F54C2">
        <w:rPr>
          <w:b/>
          <w:bCs/>
        </w:rPr>
        <w:t xml:space="preserve"> PageRank-based method.</w:t>
      </w:r>
      <w:r w:rsidR="00F94015">
        <w:t xml:space="preserve"> </w:t>
      </w:r>
      <w:proofErr w:type="spellStart"/>
      <w:r w:rsidR="00237057" w:rsidRPr="00237057">
        <w:rPr>
          <w:rFonts w:cs="Calibri"/>
          <w:lang w:val="en-GB"/>
        </w:rPr>
        <w:t>PRESSnet’s</w:t>
      </w:r>
      <w:proofErr w:type="spellEnd"/>
      <w:r w:rsidR="00237057" w:rsidRPr="00237057">
        <w:rPr>
          <w:rFonts w:cs="Calibri"/>
          <w:lang w:val="en-GB"/>
        </w:rPr>
        <w:t xml:space="preserve"> Personalised Page</w:t>
      </w:r>
      <w:r w:rsidR="00F94015">
        <w:rPr>
          <w:rFonts w:cs="Calibri"/>
          <w:lang w:val="en-GB"/>
        </w:rPr>
        <w:t>R</w:t>
      </w:r>
      <w:r w:rsidR="00237057" w:rsidRPr="00237057">
        <w:rPr>
          <w:rFonts w:cs="Calibri"/>
          <w:lang w:val="en-GB"/>
        </w:rPr>
        <w:t>ank-based method generated weights for ‘test set’ patients (who had no survival data included in the graph</w:t>
      </w:r>
      <w:r w:rsidR="00237057">
        <w:rPr>
          <w:rFonts w:cs="Calibri"/>
          <w:lang w:val="en-GB"/>
        </w:rPr>
        <w:t xml:space="preserve"> as encoded nodes</w:t>
      </w:r>
      <w:r w:rsidR="00237057" w:rsidRPr="00237057">
        <w:rPr>
          <w:rFonts w:cs="Calibri"/>
          <w:lang w:val="en-GB"/>
        </w:rPr>
        <w:t>). These were then converted into binary risk scores using K-</w:t>
      </w:r>
      <w:r w:rsidR="00F94015" w:rsidRPr="00237057">
        <w:rPr>
          <w:rFonts w:cs="Calibri"/>
          <w:lang w:val="en-GB"/>
        </w:rPr>
        <w:t xml:space="preserve">means </w:t>
      </w:r>
      <w:r w:rsidR="00237057" w:rsidRPr="00237057">
        <w:rPr>
          <w:rFonts w:cs="Calibri"/>
          <w:lang w:val="en-GB"/>
        </w:rPr>
        <w:t xml:space="preserve">clustering with </w:t>
      </w:r>
      <w:r w:rsidR="00237057" w:rsidRPr="00F94015">
        <w:rPr>
          <w:rFonts w:cs="Calibri"/>
          <w:i/>
          <w:iCs/>
          <w:lang w:val="en-GB"/>
        </w:rPr>
        <w:t>n</w:t>
      </w:r>
      <w:r w:rsidR="00F94015">
        <w:rPr>
          <w:rFonts w:cs="Calibri"/>
          <w:lang w:val="en-GB"/>
        </w:rPr>
        <w:t xml:space="preserve"> </w:t>
      </w:r>
      <w:r w:rsidR="00237057" w:rsidRPr="00237057">
        <w:rPr>
          <w:rFonts w:cs="Calibri"/>
          <w:lang w:val="en-GB"/>
        </w:rPr>
        <w:t>=</w:t>
      </w:r>
      <w:r w:rsidR="00F94015">
        <w:rPr>
          <w:rFonts w:cs="Calibri"/>
          <w:lang w:val="en-GB"/>
        </w:rPr>
        <w:t xml:space="preserve"> </w:t>
      </w:r>
      <w:r w:rsidR="00237057" w:rsidRPr="00237057">
        <w:rPr>
          <w:rFonts w:cs="Calibri"/>
          <w:lang w:val="en-GB"/>
        </w:rPr>
        <w:t>2 clusters. An example of resulting survival trajectories for patients with each risk score can be seen here.</w:t>
      </w:r>
      <w:r w:rsidR="00237057" w:rsidRPr="00237057">
        <w:rPr>
          <w:rFonts w:cs="Calibri"/>
          <w:b/>
          <w:bCs/>
          <w:lang w:val="en-GB"/>
        </w:rPr>
        <w:t xml:space="preserve"> </w:t>
      </w:r>
      <w:r w:rsidR="00C46AF5" w:rsidRPr="00C46AF5">
        <w:rPr>
          <w:rFonts w:eastAsia="Times New Roman" w:cs="Calibri"/>
          <w:kern w:val="0"/>
          <w:lang w:val="en-GB" w:eastAsia="en-GB"/>
          <w14:ligatures w14:val="none"/>
        </w:rPr>
        <w:t xml:space="preserve">Log rank </w:t>
      </w:r>
      <w:r w:rsidR="00C46AF5" w:rsidRPr="00B05132">
        <w:rPr>
          <w:rFonts w:eastAsia="Times New Roman" w:cs="Calibri"/>
          <w:i/>
          <w:iCs/>
          <w:kern w:val="0"/>
          <w:lang w:val="en-GB" w:eastAsia="en-GB"/>
          <w14:ligatures w14:val="none"/>
        </w:rPr>
        <w:t>P</w:t>
      </w:r>
      <w:r w:rsidR="00C46AF5" w:rsidRPr="00C46AF5">
        <w:rPr>
          <w:rFonts w:eastAsia="Times New Roman" w:cs="Calibri"/>
          <w:kern w:val="0"/>
          <w:lang w:val="en-GB" w:eastAsia="en-GB"/>
          <w14:ligatures w14:val="none"/>
        </w:rPr>
        <w:t xml:space="preserve"> (high vs. low risk) = </w:t>
      </w:r>
      <w:r w:rsidR="00C46AF5">
        <w:rPr>
          <w:rFonts w:eastAsia="Times New Roman" w:cs="Calibri"/>
          <w:kern w:val="0"/>
          <w:lang w:val="en-GB" w:eastAsia="en-GB"/>
          <w14:ligatures w14:val="none"/>
        </w:rPr>
        <w:t>1.</w:t>
      </w:r>
      <w:r w:rsidR="00C46AF5" w:rsidRPr="00C46AF5">
        <w:rPr>
          <w:rFonts w:eastAsia="Times New Roman" w:cs="Calibri"/>
          <w:kern w:val="0"/>
          <w:lang w:val="en-GB" w:eastAsia="en-GB"/>
          <w14:ligatures w14:val="none"/>
        </w:rPr>
        <w:t>05</w:t>
      </w:r>
      <w:r w:rsidR="00C46AF5">
        <w:rPr>
          <w:rFonts w:eastAsia="Times New Roman" w:cs="Calibri"/>
          <w:kern w:val="0"/>
          <w:lang w:val="en-GB" w:eastAsia="en-GB"/>
          <w14:ligatures w14:val="none"/>
        </w:rPr>
        <w:t>e-04</w:t>
      </w:r>
      <w:r w:rsidR="00C46AF5" w:rsidRPr="00C46AF5">
        <w:rPr>
          <w:rFonts w:eastAsia="Times New Roman" w:cs="Calibri"/>
          <w:kern w:val="0"/>
          <w:lang w:val="en-GB" w:eastAsia="en-GB"/>
          <w14:ligatures w14:val="none"/>
        </w:rPr>
        <w:t>; HR (95% CI) = 3.39 (1.76</w:t>
      </w:r>
      <w:r w:rsidR="00C46AF5">
        <w:rPr>
          <w:rFonts w:eastAsia="Times New Roman" w:cs="Calibri"/>
          <w:kern w:val="0"/>
          <w:lang w:val="en-GB" w:eastAsia="en-GB"/>
          <w14:ligatures w14:val="none"/>
        </w:rPr>
        <w:t>–6</w:t>
      </w:r>
      <w:r w:rsidR="00C46AF5" w:rsidRPr="00C46AF5">
        <w:rPr>
          <w:rFonts w:eastAsia="Times New Roman" w:cs="Calibri"/>
          <w:kern w:val="0"/>
          <w:lang w:val="en-GB" w:eastAsia="en-GB"/>
          <w14:ligatures w14:val="none"/>
        </w:rPr>
        <w:t>.52).</w:t>
      </w:r>
    </w:p>
    <w:p w14:paraId="29B6AA46" w14:textId="77777777" w:rsidR="00755DF4" w:rsidRDefault="00755DF4" w:rsidP="00A9171B">
      <w:pPr>
        <w:spacing w:after="240" w:line="276" w:lineRule="auto"/>
        <w:rPr>
          <w:rFonts w:cs="Calibri"/>
          <w:b/>
          <w:bCs/>
          <w:lang w:val="en-GB"/>
        </w:rPr>
        <w:sectPr w:rsidR="00755DF4" w:rsidSect="0073318F">
          <w:pgSz w:w="12240" w:h="15840"/>
          <w:pgMar w:top="1440" w:right="1440" w:bottom="1440" w:left="1440" w:header="720" w:footer="720" w:gutter="0"/>
          <w:pgNumType w:start="1"/>
          <w:cols w:space="720"/>
          <w:docGrid w:linePitch="360"/>
        </w:sectPr>
      </w:pPr>
    </w:p>
    <w:p w14:paraId="25D12EA3" w14:textId="70911D9B" w:rsidR="005D3C10" w:rsidRPr="005D3C10" w:rsidRDefault="00205A88" w:rsidP="00D70510">
      <w:pPr>
        <w:spacing w:after="240" w:line="276" w:lineRule="auto"/>
        <w:jc w:val="center"/>
        <w:rPr>
          <w:rFonts w:eastAsia="Times New Roman" w:cs="Calibri"/>
          <w:kern w:val="0"/>
          <w:lang w:val="en-GB" w:eastAsia="en-GB"/>
          <w14:ligatures w14:val="none"/>
        </w:rPr>
      </w:pPr>
      <w:r>
        <w:rPr>
          <w:rFonts w:eastAsia="Times New Roman" w:cs="Calibri"/>
          <w:noProof/>
          <w:kern w:val="0"/>
          <w:lang w:val="en-GB" w:eastAsia="en-GB"/>
        </w:rPr>
        <w:lastRenderedPageBreak/>
        <w:drawing>
          <wp:inline distT="0" distB="0" distL="0" distR="0" wp14:anchorId="4AEEFC94" wp14:editId="60170394">
            <wp:extent cx="5320146" cy="5661491"/>
            <wp:effectExtent l="0" t="0" r="1270" b="3175"/>
            <wp:docPr id="18210315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31516" name="Picture 1821031516"/>
                    <pic:cNvPicPr/>
                  </pic:nvPicPr>
                  <pic:blipFill rotWithShape="1">
                    <a:blip r:embed="rId14"/>
                    <a:srcRect l="1399" r="2075" b="2499"/>
                    <a:stretch>
                      <a:fillRect/>
                    </a:stretch>
                  </pic:blipFill>
                  <pic:spPr bwMode="auto">
                    <a:xfrm>
                      <a:off x="0" y="0"/>
                      <a:ext cx="5332111" cy="5674224"/>
                    </a:xfrm>
                    <a:prstGeom prst="rect">
                      <a:avLst/>
                    </a:prstGeom>
                    <a:ln>
                      <a:noFill/>
                    </a:ln>
                    <a:extLst>
                      <a:ext uri="{53640926-AAD7-44D8-BBD7-CCE9431645EC}">
                        <a14:shadowObscured xmlns:a14="http://schemas.microsoft.com/office/drawing/2010/main"/>
                      </a:ext>
                    </a:extLst>
                  </pic:spPr>
                </pic:pic>
              </a:graphicData>
            </a:graphic>
          </wp:inline>
        </w:drawing>
      </w:r>
    </w:p>
    <w:p w14:paraId="06BDAC9A" w14:textId="089A7067" w:rsidR="00AF3978" w:rsidRDefault="0051729E" w:rsidP="00425748">
      <w:pPr>
        <w:spacing w:after="240" w:line="276" w:lineRule="auto"/>
        <w:rPr>
          <w:rFonts w:cs="Calibri"/>
          <w:bCs/>
          <w:lang w:val="en-GB"/>
        </w:rPr>
        <w:sectPr w:rsidR="00AF3978" w:rsidSect="0073318F">
          <w:pgSz w:w="12240" w:h="15840"/>
          <w:pgMar w:top="1440" w:right="1440" w:bottom="1440" w:left="1440" w:header="720" w:footer="720" w:gutter="0"/>
          <w:pgNumType w:start="1"/>
          <w:cols w:space="720"/>
          <w:docGrid w:linePitch="360"/>
        </w:sectPr>
      </w:pPr>
      <w:r w:rsidRPr="0051729E">
        <w:rPr>
          <w:rFonts w:cs="Calibri"/>
          <w:b/>
          <w:bCs/>
          <w:lang w:val="en-GB"/>
        </w:rPr>
        <w:t>Supplementary Fig</w:t>
      </w:r>
      <w:r w:rsidR="00425748">
        <w:rPr>
          <w:rFonts w:cs="Calibri"/>
          <w:b/>
          <w:bCs/>
          <w:lang w:val="en-GB"/>
        </w:rPr>
        <w:t>.</w:t>
      </w:r>
      <w:r w:rsidRPr="0051729E">
        <w:rPr>
          <w:rFonts w:cs="Calibri"/>
          <w:b/>
          <w:bCs/>
          <w:lang w:val="en-GB"/>
        </w:rPr>
        <w:t xml:space="preserve"> </w:t>
      </w:r>
      <w:r>
        <w:rPr>
          <w:rFonts w:cs="Calibri"/>
          <w:b/>
          <w:bCs/>
          <w:lang w:val="en-GB"/>
        </w:rPr>
        <w:t>5</w:t>
      </w:r>
      <w:r w:rsidR="00425748">
        <w:rPr>
          <w:rFonts w:cs="Calibri"/>
          <w:b/>
          <w:bCs/>
          <w:lang w:val="en-GB"/>
        </w:rPr>
        <w:t xml:space="preserve"> |</w:t>
      </w:r>
      <w:r w:rsidRPr="00425748">
        <w:rPr>
          <w:rFonts w:cs="Calibri"/>
          <w:b/>
          <w:bCs/>
          <w:lang w:val="en-GB"/>
        </w:rPr>
        <w:t xml:space="preserve"> </w:t>
      </w:r>
      <w:r w:rsidRPr="007F54C2">
        <w:rPr>
          <w:rFonts w:cs="Calibri"/>
          <w:b/>
          <w:bCs/>
          <w:lang w:val="en-GB"/>
        </w:rPr>
        <w:t xml:space="preserve">Visualisation of MSK IO 2022 </w:t>
      </w:r>
      <w:r w:rsidR="00D31B36" w:rsidRPr="007F54C2">
        <w:rPr>
          <w:rFonts w:cs="Calibri"/>
          <w:b/>
          <w:bCs/>
          <w:lang w:val="en-GB"/>
        </w:rPr>
        <w:t>p</w:t>
      </w:r>
      <w:r w:rsidRPr="007F54C2">
        <w:rPr>
          <w:rFonts w:cs="Calibri"/>
          <w:b/>
          <w:bCs/>
          <w:lang w:val="en-GB"/>
        </w:rPr>
        <w:t xml:space="preserve">atient </w:t>
      </w:r>
      <w:r w:rsidR="00D31B36" w:rsidRPr="007F54C2">
        <w:rPr>
          <w:rFonts w:cs="Calibri"/>
          <w:b/>
          <w:bCs/>
          <w:lang w:val="en-GB"/>
        </w:rPr>
        <w:t>e</w:t>
      </w:r>
      <w:r w:rsidRPr="007F54C2">
        <w:rPr>
          <w:rFonts w:cs="Calibri"/>
          <w:b/>
          <w:bCs/>
          <w:lang w:val="en-GB"/>
        </w:rPr>
        <w:t>mbeddings</w:t>
      </w:r>
      <w:r w:rsidR="00D31B36" w:rsidRPr="007F54C2">
        <w:rPr>
          <w:rFonts w:cs="Calibri"/>
          <w:b/>
          <w:bCs/>
          <w:lang w:val="en-GB"/>
        </w:rPr>
        <w:t>,</w:t>
      </w:r>
      <w:r w:rsidRPr="007F54C2">
        <w:rPr>
          <w:rFonts w:cs="Calibri"/>
          <w:b/>
          <w:bCs/>
          <w:lang w:val="en-GB"/>
        </w:rPr>
        <w:t xml:space="preserve"> with and without prior knowledge nodes connected to genomic feature nodes.</w:t>
      </w:r>
      <w:r w:rsidR="00425748">
        <w:rPr>
          <w:rFonts w:cs="Calibri"/>
          <w:b/>
          <w:bCs/>
          <w:lang w:val="en-GB"/>
        </w:rPr>
        <w:t xml:space="preserve"> </w:t>
      </w:r>
      <w:r w:rsidRPr="0051729E">
        <w:rPr>
          <w:rFonts w:cs="Calibri"/>
          <w:lang w:val="en-GB"/>
        </w:rPr>
        <w:t xml:space="preserve">We incorporated prior knowledge with the </w:t>
      </w:r>
      <w:r w:rsidR="00BE25E3">
        <w:rPr>
          <w:rFonts w:cs="Calibri"/>
          <w:lang w:val="en-GB"/>
        </w:rPr>
        <w:t xml:space="preserve">genomic features </w:t>
      </w:r>
      <w:r w:rsidR="00322443">
        <w:rPr>
          <w:rFonts w:cs="Calibri"/>
          <w:lang w:val="en-GB"/>
        </w:rPr>
        <w:t>from the anti-PD</w:t>
      </w:r>
      <w:r w:rsidR="00755DF4">
        <w:rPr>
          <w:rFonts w:cs="Calibri"/>
          <w:lang w:val="en-GB"/>
        </w:rPr>
        <w:t>-</w:t>
      </w:r>
      <w:r w:rsidR="00322443">
        <w:rPr>
          <w:rFonts w:cs="Calibri"/>
          <w:lang w:val="en-GB"/>
        </w:rPr>
        <w:t>1</w:t>
      </w:r>
      <w:r w:rsidR="009E6BEA">
        <w:rPr>
          <w:rFonts w:ascii="Times New Roman" w:hAnsi="Times New Roman" w:cs="Times New Roman"/>
          <w:lang w:val="en-GB"/>
        </w:rPr>
        <w:t>–</w:t>
      </w:r>
      <w:r w:rsidR="00322443">
        <w:rPr>
          <w:rFonts w:cs="Calibri"/>
          <w:lang w:val="en-GB"/>
        </w:rPr>
        <w:t xml:space="preserve">treated MSK </w:t>
      </w:r>
      <w:r w:rsidR="00B066A9">
        <w:rPr>
          <w:rFonts w:cs="Calibri"/>
          <w:lang w:val="en-GB"/>
        </w:rPr>
        <w:t xml:space="preserve">2022 patients. These </w:t>
      </w:r>
      <w:r w:rsidRPr="0051729E">
        <w:rPr>
          <w:rFonts w:cs="Calibri"/>
          <w:lang w:val="en-GB"/>
        </w:rPr>
        <w:t xml:space="preserve">results were obtained using the </w:t>
      </w:r>
      <w:proofErr w:type="spellStart"/>
      <w:r w:rsidRPr="0051729E">
        <w:rPr>
          <w:rFonts w:cs="Calibri"/>
          <w:lang w:val="en-GB"/>
        </w:rPr>
        <w:t>Walklet</w:t>
      </w:r>
      <w:proofErr w:type="spellEnd"/>
      <w:r w:rsidRPr="0051729E">
        <w:rPr>
          <w:rFonts w:cs="Calibri"/>
          <w:lang w:val="en-GB"/>
        </w:rPr>
        <w:t xml:space="preserve"> algorithm for supervised and unsupervised embedding generation </w:t>
      </w:r>
      <w:r>
        <w:rPr>
          <w:rFonts w:cs="Calibri"/>
          <w:lang w:val="en-GB"/>
        </w:rPr>
        <w:t xml:space="preserve">for </w:t>
      </w:r>
      <w:r>
        <w:rPr>
          <w:rFonts w:cs="Calibri"/>
          <w:b/>
          <w:bCs/>
          <w:lang w:val="en-GB"/>
        </w:rPr>
        <w:t>a</w:t>
      </w:r>
      <w:r w:rsidR="000C5923">
        <w:rPr>
          <w:rFonts w:cs="Calibri"/>
          <w:lang w:val="en-GB"/>
        </w:rPr>
        <w:t>,</w:t>
      </w:r>
      <w:r>
        <w:rPr>
          <w:rFonts w:cs="Calibri"/>
          <w:b/>
          <w:bCs/>
          <w:lang w:val="en-GB"/>
        </w:rPr>
        <w:t xml:space="preserve"> </w:t>
      </w:r>
      <w:r w:rsidR="009E34AC">
        <w:rPr>
          <w:rFonts w:cs="Calibri"/>
          <w:lang w:val="en-GB"/>
        </w:rPr>
        <w:t xml:space="preserve">all patients </w:t>
      </w:r>
      <w:r w:rsidRPr="000C5923">
        <w:rPr>
          <w:rFonts w:cs="Calibri"/>
          <w:lang w:val="en-GB"/>
        </w:rPr>
        <w:t>(</w:t>
      </w:r>
      <w:r w:rsidRPr="0051729E">
        <w:rPr>
          <w:rFonts w:cs="Calibri"/>
          <w:i/>
          <w:iCs/>
          <w:lang w:val="en-GB"/>
        </w:rPr>
        <w:t>n</w:t>
      </w:r>
      <w:r w:rsidR="000C5923">
        <w:rPr>
          <w:rFonts w:cs="Calibri"/>
          <w:i/>
          <w:iCs/>
          <w:lang w:val="en-GB"/>
        </w:rPr>
        <w:t xml:space="preserve"> </w:t>
      </w:r>
      <w:r w:rsidRPr="000C5923">
        <w:rPr>
          <w:rFonts w:cs="Calibri"/>
          <w:lang w:val="en-GB"/>
        </w:rPr>
        <w:t>=</w:t>
      </w:r>
      <w:r w:rsidR="000C5923">
        <w:rPr>
          <w:rFonts w:cs="Calibri"/>
          <w:lang w:val="en-GB"/>
        </w:rPr>
        <w:t xml:space="preserve"> </w:t>
      </w:r>
      <w:r w:rsidR="009E34AC">
        <w:rPr>
          <w:rFonts w:cs="Calibri"/>
          <w:lang w:val="en-GB"/>
        </w:rPr>
        <w:t>240</w:t>
      </w:r>
      <w:r w:rsidRPr="000C5923">
        <w:rPr>
          <w:rFonts w:cs="Calibri"/>
          <w:lang w:val="en-GB"/>
        </w:rPr>
        <w:t>)</w:t>
      </w:r>
      <w:r>
        <w:rPr>
          <w:rFonts w:cs="Calibri"/>
          <w:lang w:val="en-GB"/>
        </w:rPr>
        <w:t xml:space="preserve"> and </w:t>
      </w:r>
      <w:r>
        <w:rPr>
          <w:rFonts w:cs="Calibri"/>
          <w:b/>
          <w:bCs/>
          <w:lang w:val="en-GB"/>
        </w:rPr>
        <w:t>b</w:t>
      </w:r>
      <w:r w:rsidR="000C5923" w:rsidRPr="007F54C2">
        <w:rPr>
          <w:rFonts w:cs="Calibri"/>
          <w:lang w:val="en-GB"/>
        </w:rPr>
        <w:t>,</w:t>
      </w:r>
      <w:r>
        <w:rPr>
          <w:rFonts w:cs="Calibri"/>
          <w:lang w:val="en-GB"/>
        </w:rPr>
        <w:t xml:space="preserve"> LUSC patients</w:t>
      </w:r>
      <w:r w:rsidR="009E34AC">
        <w:rPr>
          <w:rFonts w:cs="Calibri"/>
          <w:lang w:val="en-GB"/>
        </w:rPr>
        <w:t xml:space="preserve"> </w:t>
      </w:r>
      <w:r w:rsidR="009E34AC" w:rsidRPr="000C5923">
        <w:rPr>
          <w:rFonts w:cs="Calibri"/>
          <w:lang w:val="en-GB"/>
        </w:rPr>
        <w:t>(</w:t>
      </w:r>
      <w:r w:rsidR="009E34AC" w:rsidRPr="0051729E">
        <w:rPr>
          <w:rFonts w:cs="Calibri"/>
          <w:i/>
          <w:iCs/>
          <w:lang w:val="en-GB"/>
        </w:rPr>
        <w:t>n</w:t>
      </w:r>
      <w:r w:rsidR="009E34AC">
        <w:rPr>
          <w:rFonts w:cs="Calibri"/>
          <w:i/>
          <w:iCs/>
          <w:lang w:val="en-GB"/>
        </w:rPr>
        <w:t xml:space="preserve"> </w:t>
      </w:r>
      <w:r w:rsidR="009E34AC" w:rsidRPr="000C5923">
        <w:rPr>
          <w:rFonts w:cs="Calibri"/>
          <w:lang w:val="en-GB"/>
        </w:rPr>
        <w:t>=</w:t>
      </w:r>
      <w:r w:rsidR="009E34AC">
        <w:rPr>
          <w:rFonts w:cs="Calibri"/>
          <w:lang w:val="en-GB"/>
        </w:rPr>
        <w:t xml:space="preserve"> </w:t>
      </w:r>
      <w:r w:rsidR="009E34AC" w:rsidRPr="000C5923">
        <w:rPr>
          <w:rFonts w:cs="Calibri"/>
          <w:lang w:val="en-GB"/>
        </w:rPr>
        <w:t>27)</w:t>
      </w:r>
      <w:r w:rsidRPr="0051729E">
        <w:rPr>
          <w:rFonts w:cs="Calibri"/>
          <w:lang w:val="en-GB"/>
        </w:rPr>
        <w:t>. The resultant patient embeddings underwent downstream classification</w:t>
      </w:r>
      <w:r>
        <w:rPr>
          <w:rFonts w:cs="Calibri"/>
          <w:lang w:val="en-GB"/>
        </w:rPr>
        <w:t xml:space="preserve"> </w:t>
      </w:r>
      <w:r w:rsidRPr="0051729E">
        <w:rPr>
          <w:rFonts w:cs="Calibri"/>
          <w:lang w:val="en-GB"/>
        </w:rPr>
        <w:t xml:space="preserve">using an </w:t>
      </w:r>
      <w:proofErr w:type="spellStart"/>
      <w:r w:rsidRPr="0051729E">
        <w:rPr>
          <w:rFonts w:cs="Calibri"/>
          <w:lang w:val="en-GB"/>
        </w:rPr>
        <w:t>XGBoost</w:t>
      </w:r>
      <w:proofErr w:type="spellEnd"/>
      <w:r w:rsidRPr="0051729E">
        <w:rPr>
          <w:rFonts w:cs="Calibri"/>
          <w:lang w:val="en-GB"/>
        </w:rPr>
        <w:t xml:space="preserve"> Classifier to predict the </w:t>
      </w:r>
      <w:proofErr w:type="spellStart"/>
      <w:r w:rsidRPr="0051729E">
        <w:rPr>
          <w:rFonts w:cs="Calibri"/>
          <w:lang w:val="en-GB"/>
        </w:rPr>
        <w:t>binarised</w:t>
      </w:r>
      <w:proofErr w:type="spellEnd"/>
      <w:r w:rsidRPr="0051729E">
        <w:rPr>
          <w:rFonts w:cs="Calibri"/>
          <w:lang w:val="en-GB"/>
        </w:rPr>
        <w:t xml:space="preserve"> overall response (BOR) status</w:t>
      </w:r>
      <w:r>
        <w:rPr>
          <w:rFonts w:cs="Calibri"/>
          <w:lang w:val="en-GB"/>
        </w:rPr>
        <w:t xml:space="preserve">, </w:t>
      </w:r>
      <w:r w:rsidRPr="0051729E">
        <w:rPr>
          <w:rFonts w:cs="Calibri"/>
          <w:lang w:val="en-GB"/>
        </w:rPr>
        <w:t xml:space="preserve">categorised as </w:t>
      </w:r>
      <w:r w:rsidR="000C5923">
        <w:rPr>
          <w:rFonts w:cs="Calibri"/>
          <w:lang w:val="en-GB"/>
        </w:rPr>
        <w:t xml:space="preserve">progressive disease </w:t>
      </w:r>
      <w:r w:rsidRPr="0051729E">
        <w:rPr>
          <w:rFonts w:cs="Calibri"/>
          <w:lang w:val="en-GB"/>
        </w:rPr>
        <w:t xml:space="preserve">= 0 </w:t>
      </w:r>
      <w:r w:rsidR="000C5923">
        <w:rPr>
          <w:rFonts w:cs="Calibri"/>
          <w:lang w:val="en-GB"/>
        </w:rPr>
        <w:t xml:space="preserve">and stable disease, partial response, and complete response </w:t>
      </w:r>
      <w:r w:rsidRPr="0051729E">
        <w:rPr>
          <w:rFonts w:cs="Calibri"/>
          <w:lang w:val="en-GB"/>
        </w:rPr>
        <w:t xml:space="preserve">= 1. </w:t>
      </w:r>
      <w:r w:rsidRPr="005D3C10">
        <w:rPr>
          <w:rFonts w:cs="Calibri"/>
          <w:bCs/>
          <w:lang w:val="en-GB"/>
        </w:rPr>
        <w:t xml:space="preserve">The performance metrics </w:t>
      </w:r>
      <w:r>
        <w:rPr>
          <w:rFonts w:cs="Calibri"/>
          <w:bCs/>
          <w:lang w:val="en-GB"/>
        </w:rPr>
        <w:t>evaluate BOR predictions across</w:t>
      </w:r>
      <w:r w:rsidRPr="005D3C10">
        <w:rPr>
          <w:rFonts w:cs="Calibri"/>
          <w:bCs/>
          <w:lang w:val="en-GB"/>
        </w:rPr>
        <w:t xml:space="preserve"> </w:t>
      </w:r>
      <w:r>
        <w:rPr>
          <w:rFonts w:cs="Calibri"/>
          <w:bCs/>
          <w:lang w:val="en-GB"/>
        </w:rPr>
        <w:t xml:space="preserve">five </w:t>
      </w:r>
      <w:r w:rsidRPr="005D3C10">
        <w:rPr>
          <w:rFonts w:cs="Calibri"/>
          <w:bCs/>
          <w:lang w:val="en-GB"/>
        </w:rPr>
        <w:t>iterations while maintaining the same training mask and model parameter</w:t>
      </w:r>
      <w:r>
        <w:rPr>
          <w:rFonts w:cs="Calibri"/>
          <w:bCs/>
          <w:lang w:val="en-GB"/>
        </w:rPr>
        <w:t>s</w:t>
      </w:r>
      <w:r w:rsidR="002A18FF">
        <w:rPr>
          <w:rFonts w:cs="Calibri"/>
          <w:bCs/>
          <w:lang w:val="en-GB"/>
        </w:rPr>
        <w:t xml:space="preserve"> (Supplementary Table 4)</w:t>
      </w:r>
      <w:r>
        <w:rPr>
          <w:rFonts w:cs="Calibri"/>
          <w:bCs/>
          <w:lang w:val="en-GB"/>
        </w:rPr>
        <w:t>.</w:t>
      </w:r>
      <w:r w:rsidRPr="0051729E">
        <w:rPr>
          <w:rFonts w:cs="Calibri"/>
          <w:lang w:val="en-GB"/>
        </w:rPr>
        <w:t xml:space="preserve"> Shown here is a UMAP plot of patient embeddings </w:t>
      </w:r>
      <w:r w:rsidR="002D2C14">
        <w:rPr>
          <w:rFonts w:cs="Calibri"/>
          <w:lang w:val="en-GB"/>
        </w:rPr>
        <w:t>coloured by BOR status.</w:t>
      </w:r>
    </w:p>
    <w:p w14:paraId="5AB4480F" w14:textId="7613BF77" w:rsidR="005D3C10" w:rsidRPr="005D3C10" w:rsidRDefault="00D70510" w:rsidP="00A9171B">
      <w:pPr>
        <w:spacing w:after="240" w:line="276" w:lineRule="auto"/>
        <w:rPr>
          <w:rFonts w:cs="Calibri"/>
          <w:bCs/>
          <w:lang w:val="en-GB"/>
        </w:rPr>
      </w:pPr>
      <w:r>
        <w:rPr>
          <w:rFonts w:cs="Calibri"/>
          <w:bCs/>
          <w:noProof/>
          <w:lang w:val="en-GB"/>
        </w:rPr>
        <w:lastRenderedPageBreak/>
        <w:drawing>
          <wp:inline distT="0" distB="0" distL="0" distR="0" wp14:anchorId="1DF72769" wp14:editId="23237908">
            <wp:extent cx="8311487" cy="6205257"/>
            <wp:effectExtent l="0" t="0" r="0" b="0"/>
            <wp:docPr id="16059899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89962" name="Picture 1605989962"/>
                    <pic:cNvPicPr/>
                  </pic:nvPicPr>
                  <pic:blipFill rotWithShape="1">
                    <a:blip r:embed="rId15"/>
                    <a:srcRect l="9427" t="6989" r="8632" b="6438"/>
                    <a:stretch>
                      <a:fillRect/>
                    </a:stretch>
                  </pic:blipFill>
                  <pic:spPr bwMode="auto">
                    <a:xfrm>
                      <a:off x="0" y="0"/>
                      <a:ext cx="8318364" cy="6210391"/>
                    </a:xfrm>
                    <a:prstGeom prst="rect">
                      <a:avLst/>
                    </a:prstGeom>
                    <a:ln>
                      <a:noFill/>
                    </a:ln>
                    <a:extLst>
                      <a:ext uri="{53640926-AAD7-44D8-BBD7-CCE9431645EC}">
                        <a14:shadowObscured xmlns:a14="http://schemas.microsoft.com/office/drawing/2010/main"/>
                      </a:ext>
                    </a:extLst>
                  </pic:spPr>
                </pic:pic>
              </a:graphicData>
            </a:graphic>
          </wp:inline>
        </w:drawing>
      </w:r>
    </w:p>
    <w:p w14:paraId="24B71836" w14:textId="77777777" w:rsidR="001D0031" w:rsidRDefault="001D0031" w:rsidP="0051729E">
      <w:pPr>
        <w:rPr>
          <w:b/>
          <w:bCs/>
        </w:rPr>
        <w:sectPr w:rsidR="001D0031" w:rsidSect="00937286">
          <w:footerReference w:type="default" r:id="rId16"/>
          <w:pgSz w:w="15840" w:h="12240" w:orient="landscape"/>
          <w:pgMar w:top="1440" w:right="1440" w:bottom="1440" w:left="1440" w:header="720" w:footer="720" w:gutter="0"/>
          <w:cols w:space="720"/>
          <w:docGrid w:linePitch="360"/>
        </w:sectPr>
      </w:pPr>
    </w:p>
    <w:p w14:paraId="40FEABD2" w14:textId="222A11C8" w:rsidR="00971B43" w:rsidRDefault="0051729E" w:rsidP="007F54C2">
      <w:pPr>
        <w:spacing w:line="276" w:lineRule="auto"/>
        <w:rPr>
          <w:rFonts w:cs="Calibri"/>
          <w:bCs/>
        </w:rPr>
        <w:sectPr w:rsidR="00971B43" w:rsidSect="001D0031">
          <w:pgSz w:w="12240" w:h="15840"/>
          <w:pgMar w:top="1440" w:right="1440" w:bottom="1440" w:left="1440" w:header="720" w:footer="720" w:gutter="0"/>
          <w:cols w:space="720"/>
          <w:docGrid w:linePitch="360"/>
        </w:sectPr>
      </w:pPr>
      <w:r>
        <w:rPr>
          <w:b/>
          <w:bCs/>
        </w:rPr>
        <w:lastRenderedPageBreak/>
        <w:t>Supplementary Fig</w:t>
      </w:r>
      <w:r w:rsidR="001D0031">
        <w:rPr>
          <w:b/>
          <w:bCs/>
        </w:rPr>
        <w:t>.</w:t>
      </w:r>
      <w:r>
        <w:rPr>
          <w:b/>
          <w:bCs/>
        </w:rPr>
        <w:t xml:space="preserve"> 6</w:t>
      </w:r>
      <w:r w:rsidR="001D0031">
        <w:rPr>
          <w:b/>
          <w:bCs/>
        </w:rPr>
        <w:t xml:space="preserve"> |</w:t>
      </w:r>
      <w:r w:rsidRPr="001D0031">
        <w:rPr>
          <w:b/>
          <w:bCs/>
        </w:rPr>
        <w:t xml:space="preserve"> </w:t>
      </w:r>
      <w:proofErr w:type="spellStart"/>
      <w:r w:rsidRPr="007F54C2">
        <w:rPr>
          <w:b/>
          <w:bCs/>
        </w:rPr>
        <w:t>PRESSnet’s</w:t>
      </w:r>
      <w:proofErr w:type="spellEnd"/>
      <w:r w:rsidRPr="007F54C2">
        <w:rPr>
          <w:b/>
          <w:bCs/>
        </w:rPr>
        <w:t xml:space="preserve"> PageRank weights for prior knowledge nodes </w:t>
      </w:r>
      <w:r w:rsidR="000F596E" w:rsidRPr="007F54C2">
        <w:rPr>
          <w:b/>
          <w:bCs/>
        </w:rPr>
        <w:t xml:space="preserve">integrated with </w:t>
      </w:r>
      <w:r w:rsidRPr="007F54C2">
        <w:rPr>
          <w:b/>
          <w:bCs/>
        </w:rPr>
        <w:t>the LUAD anti-PD</w:t>
      </w:r>
      <w:r w:rsidR="00755DF4">
        <w:rPr>
          <w:b/>
          <w:bCs/>
        </w:rPr>
        <w:t>-</w:t>
      </w:r>
      <w:r w:rsidRPr="007F54C2">
        <w:rPr>
          <w:b/>
          <w:bCs/>
        </w:rPr>
        <w:t>1</w:t>
      </w:r>
      <w:r w:rsidR="00755DF4">
        <w:rPr>
          <w:rFonts w:ascii="Times New Roman" w:hAnsi="Times New Roman" w:cs="Times New Roman"/>
          <w:b/>
          <w:bCs/>
        </w:rPr>
        <w:t>–</w:t>
      </w:r>
      <w:r w:rsidRPr="007F54C2">
        <w:rPr>
          <w:b/>
          <w:bCs/>
        </w:rPr>
        <w:t>treated patient</w:t>
      </w:r>
      <w:r w:rsidR="001D0031">
        <w:rPr>
          <w:b/>
          <w:bCs/>
        </w:rPr>
        <w:t xml:space="preserve"> KG</w:t>
      </w:r>
      <w:r w:rsidRPr="007F54C2">
        <w:rPr>
          <w:b/>
          <w:bCs/>
        </w:rPr>
        <w:t>.</w:t>
      </w:r>
      <w:r w:rsidR="001D0031">
        <w:rPr>
          <w:b/>
          <w:bCs/>
        </w:rPr>
        <w:t xml:space="preserve"> </w:t>
      </w:r>
      <w:proofErr w:type="gramStart"/>
      <w:r w:rsidR="006D1C28">
        <w:rPr>
          <w:rFonts w:cs="Calibri"/>
          <w:b/>
        </w:rPr>
        <w:t>a</w:t>
      </w:r>
      <w:r w:rsidR="001D0031">
        <w:rPr>
          <w:rFonts w:cs="Calibri"/>
          <w:b/>
        </w:rPr>
        <w:t>,</w:t>
      </w:r>
      <w:proofErr w:type="gramEnd"/>
      <w:r w:rsidRPr="0051729E">
        <w:rPr>
          <w:rFonts w:cs="Calibri"/>
          <w:bCs/>
        </w:rPr>
        <w:t xml:space="preserve"> </w:t>
      </w:r>
      <w:r w:rsidR="001D0031">
        <w:rPr>
          <w:rFonts w:cs="Calibri"/>
          <w:bCs/>
        </w:rPr>
        <w:t>P</w:t>
      </w:r>
      <w:r w:rsidRPr="0051729E">
        <w:rPr>
          <w:rFonts w:cs="Calibri"/>
          <w:bCs/>
        </w:rPr>
        <w:t xml:space="preserve">lot of PageRank weights from applying </w:t>
      </w:r>
      <w:proofErr w:type="spellStart"/>
      <w:r w:rsidRPr="0051729E">
        <w:rPr>
          <w:rFonts w:cs="Calibri"/>
          <w:bCs/>
        </w:rPr>
        <w:t>PRESSnet</w:t>
      </w:r>
      <w:proofErr w:type="spellEnd"/>
      <w:r w:rsidRPr="0051729E">
        <w:rPr>
          <w:rFonts w:cs="Calibri"/>
          <w:bCs/>
        </w:rPr>
        <w:t xml:space="preserve"> to LUAD anti</w:t>
      </w:r>
      <w:r w:rsidR="001D0031">
        <w:rPr>
          <w:rFonts w:ascii="Times New Roman" w:hAnsi="Times New Roman" w:cs="Times New Roman"/>
          <w:bCs/>
        </w:rPr>
        <w:t>–</w:t>
      </w:r>
      <w:r w:rsidRPr="0051729E">
        <w:rPr>
          <w:rFonts w:cs="Calibri"/>
          <w:bCs/>
        </w:rPr>
        <w:t>PD</w:t>
      </w:r>
      <w:r w:rsidR="001D0031">
        <w:rPr>
          <w:rFonts w:cs="Calibri"/>
          <w:bCs/>
        </w:rPr>
        <w:t>-</w:t>
      </w:r>
      <w:r w:rsidRPr="0051729E">
        <w:rPr>
          <w:rFonts w:cs="Calibri"/>
          <w:bCs/>
        </w:rPr>
        <w:t xml:space="preserve">1 patient data. These are sorted by weight and colored by whether the </w:t>
      </w:r>
      <w:r w:rsidR="001F32D0" w:rsidRPr="0051729E">
        <w:rPr>
          <w:rFonts w:cs="Calibri"/>
          <w:bCs/>
        </w:rPr>
        <w:t>PageRank</w:t>
      </w:r>
      <w:r w:rsidRPr="0051729E">
        <w:rPr>
          <w:rFonts w:cs="Calibri"/>
          <w:bCs/>
        </w:rPr>
        <w:t xml:space="preserve"> weights passed permutation testing. This revealed two ‘tails’ of enriched biological processes or pathways. </w:t>
      </w:r>
      <w:r w:rsidR="006D1C28">
        <w:rPr>
          <w:rFonts w:cs="Calibri"/>
          <w:b/>
        </w:rPr>
        <w:t>b</w:t>
      </w:r>
      <w:r w:rsidR="001D0031">
        <w:rPr>
          <w:rFonts w:cs="Calibri"/>
          <w:b/>
        </w:rPr>
        <w:t>,</w:t>
      </w:r>
      <w:r w:rsidRPr="0051729E">
        <w:rPr>
          <w:rFonts w:cs="Calibri"/>
          <w:bCs/>
        </w:rPr>
        <w:t xml:space="preserve"> Node labels for the prior knowledge nodes in the ‘positive’ tail of the </w:t>
      </w:r>
      <w:proofErr w:type="gramStart"/>
      <w:r w:rsidRPr="0051729E">
        <w:rPr>
          <w:rFonts w:cs="Calibri"/>
          <w:bCs/>
        </w:rPr>
        <w:t>weights</w:t>
      </w:r>
      <w:proofErr w:type="gramEnd"/>
      <w:r w:rsidRPr="0051729E">
        <w:rPr>
          <w:rFonts w:cs="Calibri"/>
          <w:bCs/>
        </w:rPr>
        <w:t xml:space="preserve"> distribution, thereby associated by the model with positive survival outcomes, with associated permutation testing </w:t>
      </w:r>
      <w:r w:rsidR="001D0031" w:rsidRPr="007F54C2">
        <w:rPr>
          <w:rFonts w:cs="Calibri"/>
          <w:bCs/>
          <w:i/>
          <w:iCs/>
        </w:rPr>
        <w:t>P</w:t>
      </w:r>
      <w:r w:rsidRPr="0051729E">
        <w:rPr>
          <w:rFonts w:cs="Calibri"/>
          <w:bCs/>
        </w:rPr>
        <w:t>-value significances.</w:t>
      </w:r>
      <w:r w:rsidR="001D0031">
        <w:rPr>
          <w:rFonts w:cs="Calibri"/>
          <w:bCs/>
        </w:rPr>
        <w:t xml:space="preserve"> </w:t>
      </w:r>
      <w:r w:rsidR="006D1C28">
        <w:rPr>
          <w:rFonts w:cs="Calibri"/>
          <w:b/>
        </w:rPr>
        <w:t>c</w:t>
      </w:r>
      <w:r w:rsidR="001D0031">
        <w:rPr>
          <w:rFonts w:cs="Calibri"/>
          <w:b/>
        </w:rPr>
        <w:t>,</w:t>
      </w:r>
      <w:r w:rsidRPr="0051729E">
        <w:rPr>
          <w:rFonts w:cs="Calibri"/>
          <w:bCs/>
        </w:rPr>
        <w:t xml:space="preserve"> Node labels for the prior knowledge nodes in the ‘negative’ tail of the </w:t>
      </w:r>
      <w:proofErr w:type="gramStart"/>
      <w:r w:rsidRPr="0051729E">
        <w:rPr>
          <w:rFonts w:cs="Calibri"/>
          <w:bCs/>
        </w:rPr>
        <w:t>weights</w:t>
      </w:r>
      <w:proofErr w:type="gramEnd"/>
      <w:r w:rsidRPr="0051729E">
        <w:rPr>
          <w:rFonts w:cs="Calibri"/>
          <w:bCs/>
        </w:rPr>
        <w:t xml:space="preserve"> distribution.</w:t>
      </w:r>
      <w:r w:rsidR="001D0031">
        <w:rPr>
          <w:rFonts w:cs="Calibri"/>
          <w:bCs/>
        </w:rPr>
        <w:t xml:space="preserve"> </w:t>
      </w:r>
      <w:r w:rsidR="006D1C28">
        <w:rPr>
          <w:rFonts w:cs="Calibri"/>
          <w:b/>
        </w:rPr>
        <w:t>d</w:t>
      </w:r>
      <w:r w:rsidR="001D0031">
        <w:rPr>
          <w:rFonts w:cs="Calibri"/>
          <w:b/>
        </w:rPr>
        <w:t>,</w:t>
      </w:r>
      <w:r w:rsidRPr="0051729E">
        <w:rPr>
          <w:rFonts w:cs="Calibri"/>
          <w:bCs/>
        </w:rPr>
        <w:t xml:space="preserve"> Labels for the top </w:t>
      </w:r>
      <w:r w:rsidR="001D0031">
        <w:rPr>
          <w:rFonts w:cs="Calibri"/>
          <w:bCs/>
        </w:rPr>
        <w:t xml:space="preserve">five </w:t>
      </w:r>
      <w:r w:rsidRPr="0051729E">
        <w:rPr>
          <w:rFonts w:cs="Calibri"/>
          <w:bCs/>
        </w:rPr>
        <w:t>prior knowledge nodes that</w:t>
      </w:r>
      <w:r w:rsidR="008201F8">
        <w:rPr>
          <w:rFonts w:cs="Calibri"/>
          <w:bCs/>
        </w:rPr>
        <w:t xml:space="preserve"> </w:t>
      </w:r>
      <w:r w:rsidRPr="0051729E">
        <w:rPr>
          <w:rFonts w:cs="Calibri"/>
          <w:bCs/>
        </w:rPr>
        <w:t>pass</w:t>
      </w:r>
      <w:r w:rsidR="00933243">
        <w:rPr>
          <w:rFonts w:cs="Calibri"/>
          <w:bCs/>
        </w:rPr>
        <w:t>ed</w:t>
      </w:r>
      <w:r w:rsidRPr="0051729E">
        <w:rPr>
          <w:rFonts w:cs="Calibri"/>
          <w:bCs/>
        </w:rPr>
        <w:t xml:space="preserve"> permutation testing in each direction</w:t>
      </w:r>
      <w:r w:rsidR="00FF6CD4">
        <w:rPr>
          <w:rFonts w:cs="Calibri"/>
          <w:bCs/>
        </w:rPr>
        <w:t>.</w:t>
      </w:r>
    </w:p>
    <w:p w14:paraId="154DB2F9" w14:textId="2CB149F3" w:rsidR="00971B43" w:rsidRDefault="00C15273" w:rsidP="00C15273">
      <w:pPr>
        <w:spacing w:after="0"/>
        <w:rPr>
          <w:rFonts w:cs="Calibri"/>
          <w:bCs/>
          <w:noProof/>
        </w:rPr>
      </w:pPr>
      <w:r>
        <w:rPr>
          <w:rFonts w:cs="Calibri"/>
          <w:bCs/>
          <w:noProof/>
        </w:rPr>
        <w:lastRenderedPageBreak/>
        <w:drawing>
          <wp:inline distT="0" distB="0" distL="0" distR="0" wp14:anchorId="286EC96B" wp14:editId="3943A784">
            <wp:extent cx="5576047" cy="6682853"/>
            <wp:effectExtent l="0" t="0" r="0" b="0"/>
            <wp:docPr id="1604350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35090" name="Picture 160435090"/>
                    <pic:cNvPicPr/>
                  </pic:nvPicPr>
                  <pic:blipFill rotWithShape="1">
                    <a:blip r:embed="rId17"/>
                    <a:srcRect l="3319" t="7926" r="10098" b="11888"/>
                    <a:stretch>
                      <a:fillRect/>
                    </a:stretch>
                  </pic:blipFill>
                  <pic:spPr bwMode="auto">
                    <a:xfrm>
                      <a:off x="0" y="0"/>
                      <a:ext cx="5594278" cy="6704703"/>
                    </a:xfrm>
                    <a:prstGeom prst="rect">
                      <a:avLst/>
                    </a:prstGeom>
                    <a:ln>
                      <a:noFill/>
                    </a:ln>
                    <a:extLst>
                      <a:ext uri="{53640926-AAD7-44D8-BBD7-CCE9431645EC}">
                        <a14:shadowObscured xmlns:a14="http://schemas.microsoft.com/office/drawing/2010/main"/>
                      </a:ext>
                    </a:extLst>
                  </pic:spPr>
                </pic:pic>
              </a:graphicData>
            </a:graphic>
          </wp:inline>
        </w:drawing>
      </w:r>
    </w:p>
    <w:p w14:paraId="397AFDC5" w14:textId="586F7501" w:rsidR="00AE1901" w:rsidRPr="00457A4A" w:rsidRDefault="00572BCE" w:rsidP="00AE1901">
      <w:pPr>
        <w:spacing w:after="240" w:line="276" w:lineRule="auto"/>
        <w:rPr>
          <w:rFonts w:cs="Calibri"/>
          <w:bCs/>
          <w:lang w:val="en-GB"/>
        </w:rPr>
      </w:pPr>
      <w:r w:rsidRPr="00FF6CD4">
        <w:rPr>
          <w:rFonts w:cs="Calibri"/>
          <w:b/>
          <w:lang w:val="en-GB"/>
        </w:rPr>
        <w:t>Supplementary Fig</w:t>
      </w:r>
      <w:r w:rsidR="001236BA">
        <w:rPr>
          <w:rFonts w:cs="Calibri"/>
          <w:b/>
          <w:lang w:val="en-GB"/>
        </w:rPr>
        <w:t>.</w:t>
      </w:r>
      <w:r w:rsidRPr="00FF6CD4">
        <w:rPr>
          <w:rFonts w:cs="Calibri"/>
          <w:b/>
          <w:lang w:val="en-GB"/>
        </w:rPr>
        <w:t xml:space="preserve"> 7</w:t>
      </w:r>
      <w:r w:rsidR="001236BA">
        <w:rPr>
          <w:rFonts w:cs="Calibri"/>
          <w:b/>
          <w:lang w:val="en-GB"/>
        </w:rPr>
        <w:t xml:space="preserve"> |</w:t>
      </w:r>
      <w:r w:rsidRPr="00FF6CD4">
        <w:rPr>
          <w:rFonts w:cs="Calibri"/>
          <w:b/>
          <w:lang w:val="en-GB"/>
        </w:rPr>
        <w:t xml:space="preserve"> Overview of the AML datasets used in modelling</w:t>
      </w:r>
      <w:r w:rsidR="001236BA">
        <w:rPr>
          <w:rFonts w:cs="Calibri"/>
          <w:b/>
          <w:lang w:val="en-GB"/>
        </w:rPr>
        <w:t xml:space="preserve">. </w:t>
      </w:r>
      <w:r w:rsidR="00587E3E">
        <w:rPr>
          <w:rFonts w:cs="Calibri"/>
          <w:b/>
          <w:lang w:val="en-GB"/>
        </w:rPr>
        <w:t>a</w:t>
      </w:r>
      <w:r w:rsidR="001236BA">
        <w:rPr>
          <w:rFonts w:cs="Calibri"/>
          <w:b/>
          <w:lang w:val="en-GB"/>
        </w:rPr>
        <w:t>,</w:t>
      </w:r>
      <w:r w:rsidRPr="00FF6CD4">
        <w:rPr>
          <w:rFonts w:cs="Calibri"/>
          <w:bCs/>
          <w:lang w:val="en-GB"/>
        </w:rPr>
        <w:t xml:space="preserve"> Counts for features across data</w:t>
      </w:r>
      <w:r w:rsidR="007046C1">
        <w:rPr>
          <w:rFonts w:cs="Calibri"/>
          <w:bCs/>
          <w:lang w:val="en-GB"/>
        </w:rPr>
        <w:t xml:space="preserve"> </w:t>
      </w:r>
      <w:r w:rsidRPr="00FF6CD4">
        <w:rPr>
          <w:rFonts w:cs="Calibri"/>
          <w:bCs/>
          <w:lang w:val="en-GB"/>
        </w:rPr>
        <w:t>sets before and after preparation for our modelling. We filtered the initial feature set by using biology-guided feature selection and identifying overlapping features between data</w:t>
      </w:r>
      <w:r w:rsidR="007046C1">
        <w:rPr>
          <w:rFonts w:cs="Calibri"/>
          <w:bCs/>
          <w:lang w:val="en-GB"/>
        </w:rPr>
        <w:t xml:space="preserve"> </w:t>
      </w:r>
      <w:r w:rsidRPr="00FF6CD4">
        <w:rPr>
          <w:rFonts w:cs="Calibri"/>
          <w:bCs/>
          <w:lang w:val="en-GB"/>
        </w:rPr>
        <w:t xml:space="preserve">sets (see Methods: Dataset Preparation). </w:t>
      </w:r>
      <w:r w:rsidR="00587E3E">
        <w:rPr>
          <w:rFonts w:cs="Calibri"/>
          <w:b/>
          <w:lang w:val="en-GB"/>
        </w:rPr>
        <w:t>b</w:t>
      </w:r>
      <w:r w:rsidR="007046C1">
        <w:rPr>
          <w:rFonts w:cs="Calibri"/>
          <w:b/>
          <w:lang w:val="en-GB"/>
        </w:rPr>
        <w:t>,</w:t>
      </w:r>
      <w:r w:rsidRPr="00FF6CD4">
        <w:rPr>
          <w:rFonts w:cs="Calibri"/>
          <w:bCs/>
          <w:lang w:val="en-GB"/>
        </w:rPr>
        <w:t xml:space="preserve"> Survival curves for patients across the two data</w:t>
      </w:r>
      <w:r w:rsidR="007046C1">
        <w:rPr>
          <w:rFonts w:cs="Calibri"/>
          <w:bCs/>
          <w:lang w:val="en-GB"/>
        </w:rPr>
        <w:t xml:space="preserve"> </w:t>
      </w:r>
      <w:r w:rsidRPr="00FF6CD4">
        <w:rPr>
          <w:rFonts w:cs="Calibri"/>
          <w:bCs/>
          <w:lang w:val="en-GB"/>
        </w:rPr>
        <w:t>sets, indicating similar survival trajectories in the patient populations</w:t>
      </w:r>
      <w:r w:rsidR="00001E96">
        <w:rPr>
          <w:rFonts w:cs="Calibri"/>
          <w:bCs/>
          <w:lang w:val="en-GB"/>
        </w:rPr>
        <w:t>.</w:t>
      </w:r>
      <w:r w:rsidR="007046C1">
        <w:rPr>
          <w:rFonts w:cs="Calibri"/>
          <w:bCs/>
          <w:lang w:val="en-GB"/>
        </w:rPr>
        <w:t xml:space="preserve"> </w:t>
      </w:r>
      <w:r w:rsidR="00AE1901" w:rsidRPr="00457A4A">
        <w:rPr>
          <w:rFonts w:cs="Calibri"/>
          <w:bCs/>
          <w:lang w:val="en-GB"/>
        </w:rPr>
        <w:t xml:space="preserve">AML, </w:t>
      </w:r>
      <w:r w:rsidR="00AE1901" w:rsidRPr="004607B9">
        <w:rPr>
          <w:rFonts w:cs="Calibri"/>
          <w:bCs/>
          <w:lang w:val="en-GB"/>
        </w:rPr>
        <w:t xml:space="preserve">acute myeloid </w:t>
      </w:r>
      <w:proofErr w:type="spellStart"/>
      <w:r w:rsidR="00AE1901" w:rsidRPr="004607B9">
        <w:rPr>
          <w:rFonts w:cs="Calibri"/>
          <w:bCs/>
          <w:lang w:val="en-GB"/>
        </w:rPr>
        <w:t>leukemia</w:t>
      </w:r>
      <w:proofErr w:type="spellEnd"/>
      <w:r w:rsidR="00AE1901">
        <w:rPr>
          <w:rFonts w:cs="Calibri"/>
          <w:bCs/>
          <w:lang w:val="en-GB"/>
        </w:rPr>
        <w:t>; TCGA, The Cancer Genome Atlas.</w:t>
      </w:r>
    </w:p>
    <w:p w14:paraId="1485B1B8" w14:textId="77777777" w:rsidR="00AE1901" w:rsidRDefault="00AE1901" w:rsidP="00A9171B">
      <w:pPr>
        <w:spacing w:after="240" w:line="276" w:lineRule="auto"/>
        <w:rPr>
          <w:rFonts w:cs="Calibri"/>
          <w:bCs/>
          <w:lang w:val="en-GB"/>
        </w:rPr>
        <w:sectPr w:rsidR="00AE1901" w:rsidSect="00B05132">
          <w:footerReference w:type="default" r:id="rId18"/>
          <w:pgSz w:w="12240" w:h="15840"/>
          <w:pgMar w:top="1440" w:right="1440" w:bottom="1440" w:left="1440" w:header="720" w:footer="720" w:gutter="0"/>
          <w:cols w:space="720"/>
          <w:docGrid w:linePitch="360"/>
        </w:sectPr>
      </w:pPr>
    </w:p>
    <w:p w14:paraId="0A9930F8" w14:textId="31355508" w:rsidR="00E62B31" w:rsidRDefault="00B44861" w:rsidP="00B44861">
      <w:pPr>
        <w:spacing w:after="240" w:line="276" w:lineRule="auto"/>
        <w:rPr>
          <w:rFonts w:cs="Calibri"/>
          <w:b/>
          <w:lang w:val="en-GB"/>
        </w:rPr>
      </w:pPr>
      <w:r>
        <w:rPr>
          <w:rFonts w:cs="Calibri"/>
          <w:bCs/>
          <w:noProof/>
          <w:lang w:val="en-GB"/>
        </w:rPr>
        <w:lastRenderedPageBreak/>
        <w:drawing>
          <wp:inline distT="0" distB="0" distL="0" distR="0" wp14:anchorId="3C26D152" wp14:editId="2392064F">
            <wp:extent cx="7691755" cy="5943600"/>
            <wp:effectExtent l="0" t="0" r="0" b="0"/>
            <wp:docPr id="12735133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13392" name="Picture 1273513392"/>
                    <pic:cNvPicPr/>
                  </pic:nvPicPr>
                  <pic:blipFill>
                    <a:blip r:embed="rId19"/>
                    <a:stretch>
                      <a:fillRect/>
                    </a:stretch>
                  </pic:blipFill>
                  <pic:spPr>
                    <a:xfrm>
                      <a:off x="0" y="0"/>
                      <a:ext cx="7691755" cy="5943600"/>
                    </a:xfrm>
                    <a:prstGeom prst="rect">
                      <a:avLst/>
                    </a:prstGeom>
                  </pic:spPr>
                </pic:pic>
              </a:graphicData>
            </a:graphic>
          </wp:inline>
        </w:drawing>
      </w:r>
      <w:r w:rsidR="00E62B31">
        <w:rPr>
          <w:rFonts w:cs="Calibri"/>
          <w:b/>
          <w:lang w:val="en-GB"/>
        </w:rPr>
        <w:br w:type="page"/>
      </w:r>
    </w:p>
    <w:p w14:paraId="0EB479F5" w14:textId="77777777" w:rsidR="004607B9" w:rsidRDefault="004607B9" w:rsidP="00A9171B">
      <w:pPr>
        <w:spacing w:after="240" w:line="276" w:lineRule="auto"/>
        <w:ind w:left="90"/>
        <w:contextualSpacing/>
        <w:rPr>
          <w:rFonts w:cs="Calibri"/>
          <w:b/>
          <w:lang w:val="en-GB"/>
        </w:rPr>
        <w:sectPr w:rsidR="004607B9" w:rsidSect="004607B9">
          <w:footerReference w:type="default" r:id="rId20"/>
          <w:pgSz w:w="15840" w:h="12240" w:orient="landscape"/>
          <w:pgMar w:top="1440" w:right="1440" w:bottom="1440" w:left="1440" w:header="720" w:footer="720" w:gutter="0"/>
          <w:cols w:space="720"/>
          <w:docGrid w:linePitch="360"/>
        </w:sectPr>
      </w:pPr>
    </w:p>
    <w:p w14:paraId="1CEE72C8" w14:textId="57280CBE" w:rsidR="00FF6CD4" w:rsidRPr="00937286" w:rsidRDefault="00FF6CD4" w:rsidP="00FF6CD4">
      <w:pPr>
        <w:rPr>
          <w:rFonts w:cs="Calibri"/>
          <w:b/>
        </w:rPr>
      </w:pPr>
      <w:r>
        <w:rPr>
          <w:b/>
          <w:bCs/>
        </w:rPr>
        <w:lastRenderedPageBreak/>
        <w:t>Supplementary Fig</w:t>
      </w:r>
      <w:r w:rsidR="00616DE6">
        <w:rPr>
          <w:b/>
          <w:bCs/>
        </w:rPr>
        <w:t>.</w:t>
      </w:r>
      <w:r>
        <w:rPr>
          <w:b/>
          <w:bCs/>
        </w:rPr>
        <w:t xml:space="preserve"> 8</w:t>
      </w:r>
      <w:r w:rsidR="00616DE6">
        <w:rPr>
          <w:b/>
          <w:bCs/>
        </w:rPr>
        <w:t xml:space="preserve"> |</w:t>
      </w:r>
      <w:r>
        <w:rPr>
          <w:b/>
          <w:bCs/>
        </w:rPr>
        <w:t xml:space="preserve"> Survival</w:t>
      </w:r>
      <w:r w:rsidRPr="009D5BD2">
        <w:rPr>
          <w:b/>
          <w:bCs/>
        </w:rPr>
        <w:t xml:space="preserve"> curves for a biomarker signature that becomes significant in a combined data</w:t>
      </w:r>
      <w:r w:rsidR="00616DE6">
        <w:rPr>
          <w:b/>
          <w:bCs/>
        </w:rPr>
        <w:t xml:space="preserve"> </w:t>
      </w:r>
      <w:r w:rsidRPr="009D5BD2">
        <w:rPr>
          <w:b/>
          <w:bCs/>
        </w:rPr>
        <w:t>set analysis</w:t>
      </w:r>
      <w:r w:rsidR="00616DE6">
        <w:rPr>
          <w:b/>
          <w:bCs/>
        </w:rPr>
        <w:t xml:space="preserve"> due</w:t>
      </w:r>
      <w:r w:rsidRPr="009D5BD2">
        <w:rPr>
          <w:b/>
          <w:bCs/>
        </w:rPr>
        <w:t xml:space="preserve"> to increased patient </w:t>
      </w:r>
      <w:r w:rsidRPr="009D5BD2">
        <w:rPr>
          <w:b/>
          <w:bCs/>
          <w:i/>
          <w:iCs/>
        </w:rPr>
        <w:t>n</w:t>
      </w:r>
      <w:r w:rsidR="00616DE6">
        <w:rPr>
          <w:b/>
          <w:bCs/>
        </w:rPr>
        <w:t xml:space="preserve">. </w:t>
      </w:r>
      <w:r w:rsidRPr="00FF6CD4">
        <w:rPr>
          <w:rFonts w:cs="Calibri"/>
        </w:rPr>
        <w:t xml:space="preserve">In </w:t>
      </w:r>
      <w:r w:rsidR="00616DE6">
        <w:rPr>
          <w:rFonts w:cs="Calibri"/>
        </w:rPr>
        <w:t xml:space="preserve">contrast </w:t>
      </w:r>
      <w:r w:rsidRPr="00FF6CD4">
        <w:rPr>
          <w:rFonts w:cs="Calibri"/>
        </w:rPr>
        <w:t xml:space="preserve">to </w:t>
      </w:r>
      <w:r w:rsidR="00616DE6">
        <w:rPr>
          <w:rFonts w:cs="Calibri"/>
        </w:rPr>
        <w:t xml:space="preserve">the literature on </w:t>
      </w:r>
      <w:r w:rsidRPr="00FF6CD4">
        <w:rPr>
          <w:rFonts w:cs="Calibri"/>
        </w:rPr>
        <w:t xml:space="preserve">established AML biomarkers, </w:t>
      </w:r>
      <w:r w:rsidR="00616DE6">
        <w:rPr>
          <w:rFonts w:cs="Calibri"/>
        </w:rPr>
        <w:t xml:space="preserve">to our knowledge </w:t>
      </w:r>
      <w:r w:rsidRPr="00FF6CD4">
        <w:rPr>
          <w:rFonts w:cs="Calibri"/>
        </w:rPr>
        <w:t>there are no substanti</w:t>
      </w:r>
      <w:r w:rsidR="00616DE6">
        <w:rPr>
          <w:rFonts w:cs="Calibri"/>
        </w:rPr>
        <w:t>ve</w:t>
      </w:r>
      <w:r w:rsidRPr="00FF6CD4">
        <w:rPr>
          <w:rFonts w:cs="Calibri"/>
        </w:rPr>
        <w:t xml:space="preserve"> existing reports linking expression of these genes to prognosis in AML, suggesting an avenue for further research. </w:t>
      </w:r>
      <w:r w:rsidR="00937286">
        <w:rPr>
          <w:rFonts w:cs="Calibri"/>
        </w:rPr>
        <w:t xml:space="preserve">Survival statistics: </w:t>
      </w:r>
      <w:r w:rsidR="00937286">
        <w:rPr>
          <w:rFonts w:cs="Calibri"/>
          <w:b/>
          <w:bCs/>
        </w:rPr>
        <w:t>a</w:t>
      </w:r>
      <w:r w:rsidR="00616DE6">
        <w:rPr>
          <w:rFonts w:cs="Calibri"/>
          <w:b/>
          <w:bCs/>
        </w:rPr>
        <w:t>,</w:t>
      </w:r>
      <w:r w:rsidR="00937286" w:rsidRPr="000674B0">
        <w:rPr>
          <w:rFonts w:eastAsia="Times New Roman" w:cs="Calibri"/>
          <w:bCs/>
          <w:i/>
          <w:iCs/>
          <w:color w:val="000000"/>
          <w:kern w:val="0"/>
          <w:lang w:eastAsia="en-GB"/>
          <w14:ligatures w14:val="none"/>
        </w:rPr>
        <w:t xml:space="preserve"> </w:t>
      </w:r>
      <w:r w:rsidR="009973FD" w:rsidRPr="00B05132">
        <w:rPr>
          <w:rFonts w:eastAsia="Times New Roman" w:cs="Calibri"/>
          <w:bCs/>
          <w:color w:val="000000"/>
          <w:kern w:val="0"/>
          <w:lang w:eastAsia="en-GB"/>
          <w14:ligatures w14:val="none"/>
        </w:rPr>
        <w:t>TCGA</w:t>
      </w:r>
      <w:r w:rsidR="00616DE6">
        <w:rPr>
          <w:rFonts w:eastAsia="Times New Roman" w:cs="Calibri"/>
          <w:bCs/>
          <w:color w:val="000000"/>
          <w:kern w:val="0"/>
          <w:lang w:eastAsia="en-GB"/>
          <w14:ligatures w14:val="none"/>
        </w:rPr>
        <w:t>:</w:t>
      </w:r>
      <w:r w:rsidR="00937286" w:rsidRPr="00B05132">
        <w:rPr>
          <w:rFonts w:eastAsia="Times New Roman" w:cs="Calibri"/>
          <w:bCs/>
          <w:color w:val="000000"/>
          <w:kern w:val="0"/>
          <w:lang w:eastAsia="en-GB"/>
          <w14:ligatures w14:val="none"/>
        </w:rPr>
        <w:t xml:space="preserve"> </w:t>
      </w:r>
      <w:r w:rsidR="00616DE6" w:rsidRPr="00B05132">
        <w:rPr>
          <w:rFonts w:eastAsia="Times New Roman" w:cs="Calibri"/>
          <w:bCs/>
          <w:color w:val="000000"/>
          <w:kern w:val="0"/>
          <w:lang w:eastAsia="en-GB"/>
          <w14:ligatures w14:val="none"/>
        </w:rPr>
        <w:t>l</w:t>
      </w:r>
      <w:r w:rsidR="00937286" w:rsidRPr="00B05132">
        <w:rPr>
          <w:rFonts w:eastAsia="Times New Roman" w:cs="Calibri"/>
          <w:bCs/>
          <w:color w:val="000000"/>
          <w:kern w:val="0"/>
          <w:lang w:eastAsia="en-GB"/>
          <w14:ligatures w14:val="none"/>
        </w:rPr>
        <w:t>og-rank</w:t>
      </w:r>
      <w:r w:rsidR="00937286" w:rsidRPr="000674B0">
        <w:rPr>
          <w:rFonts w:eastAsia="Times New Roman" w:cs="Calibri"/>
          <w:bCs/>
          <w:i/>
          <w:iCs/>
          <w:color w:val="000000"/>
          <w:kern w:val="0"/>
          <w:lang w:eastAsia="en-GB"/>
          <w14:ligatures w14:val="none"/>
        </w:rPr>
        <w:t xml:space="preserve"> P</w:t>
      </w:r>
      <w:r w:rsidR="00587E3E">
        <w:rPr>
          <w:rFonts w:eastAsia="Times New Roman" w:cs="Calibri"/>
          <w:bCs/>
          <w:i/>
          <w:iCs/>
          <w:color w:val="000000"/>
          <w:kern w:val="0"/>
          <w:lang w:eastAsia="en-GB"/>
          <w14:ligatures w14:val="none"/>
        </w:rPr>
        <w:t xml:space="preserve"> </w:t>
      </w:r>
      <w:r w:rsidR="00937286" w:rsidRPr="00B05132">
        <w:rPr>
          <w:rFonts w:eastAsia="Times New Roman" w:cs="Calibri"/>
          <w:bCs/>
          <w:color w:val="000000"/>
          <w:kern w:val="0"/>
          <w:lang w:eastAsia="en-GB"/>
          <w14:ligatures w14:val="none"/>
        </w:rPr>
        <w:t>(</w:t>
      </w:r>
      <w:r w:rsidR="00616DE6">
        <w:rPr>
          <w:rFonts w:eastAsia="Times New Roman" w:cs="Calibri"/>
          <w:bCs/>
          <w:color w:val="000000"/>
          <w:kern w:val="0"/>
          <w:lang w:eastAsia="en-GB"/>
          <w14:ligatures w14:val="none"/>
        </w:rPr>
        <w:t xml:space="preserve">signature positive </w:t>
      </w:r>
      <w:r w:rsidR="00937286" w:rsidRPr="00B05132">
        <w:rPr>
          <w:rFonts w:eastAsia="Times New Roman" w:cs="Calibri"/>
          <w:bCs/>
          <w:color w:val="000000"/>
          <w:kern w:val="0"/>
          <w:lang w:eastAsia="en-GB"/>
          <w14:ligatures w14:val="none"/>
        </w:rPr>
        <w:t xml:space="preserve">vs. overall population) = </w:t>
      </w:r>
      <w:r w:rsidR="009973FD" w:rsidRPr="00B05132">
        <w:rPr>
          <w:rFonts w:eastAsia="Times New Roman" w:cs="Calibri"/>
          <w:bCs/>
          <w:color w:val="000000"/>
          <w:kern w:val="0"/>
          <w:lang w:eastAsia="en-GB"/>
          <w14:ligatures w14:val="none"/>
        </w:rPr>
        <w:t>0.0724</w:t>
      </w:r>
      <w:r w:rsidR="00937286" w:rsidRPr="00B05132">
        <w:rPr>
          <w:rFonts w:eastAsia="Times New Roman" w:cs="Calibri"/>
          <w:bCs/>
          <w:color w:val="000000"/>
          <w:kern w:val="0"/>
          <w:lang w:eastAsia="en-GB"/>
          <w14:ligatures w14:val="none"/>
        </w:rPr>
        <w:t>, HR (</w:t>
      </w:r>
      <w:r w:rsidR="00937286" w:rsidRPr="00B05132">
        <w:rPr>
          <w:rFonts w:eastAsia="Times New Roman" w:cs="Calibri"/>
          <w:kern w:val="0"/>
          <w:lang w:val="en-GB" w:eastAsia="en-GB"/>
          <w14:ligatures w14:val="none"/>
        </w:rPr>
        <w:t>95% CI</w:t>
      </w:r>
      <w:r w:rsidR="00937286" w:rsidRPr="00B05132">
        <w:rPr>
          <w:rFonts w:eastAsia="Times New Roman" w:cs="Calibri"/>
          <w:bCs/>
          <w:color w:val="000000"/>
          <w:kern w:val="0"/>
          <w:lang w:eastAsia="en-GB"/>
          <w14:ligatures w14:val="none"/>
        </w:rPr>
        <w:t>,</w:t>
      </w:r>
      <w:r w:rsidR="00616DE6">
        <w:rPr>
          <w:rFonts w:eastAsia="Times New Roman" w:cs="Calibri"/>
          <w:bCs/>
          <w:color w:val="000000"/>
          <w:kern w:val="0"/>
          <w:lang w:eastAsia="en-GB"/>
          <w14:ligatures w14:val="none"/>
        </w:rPr>
        <w:t xml:space="preserve"> </w:t>
      </w:r>
      <w:r w:rsidR="00616DE6" w:rsidRPr="00616DE6">
        <w:rPr>
          <w:rFonts w:eastAsia="Times New Roman" w:cs="Calibri"/>
          <w:bCs/>
          <w:color w:val="000000"/>
          <w:kern w:val="0"/>
          <w:lang w:eastAsia="en-GB"/>
          <w14:ligatures w14:val="none"/>
        </w:rPr>
        <w:t>signature positive</w:t>
      </w:r>
      <w:r w:rsidR="00937286" w:rsidRPr="00B05132">
        <w:rPr>
          <w:rFonts w:eastAsia="Times New Roman" w:cs="Calibri"/>
          <w:bCs/>
          <w:color w:val="000000"/>
          <w:kern w:val="0"/>
          <w:lang w:eastAsia="en-GB"/>
          <w14:ligatures w14:val="none"/>
        </w:rPr>
        <w:t xml:space="preserve">) = </w:t>
      </w:r>
      <w:r w:rsidR="009973FD" w:rsidRPr="00B05132">
        <w:rPr>
          <w:rFonts w:eastAsia="Times New Roman" w:cs="Calibri"/>
          <w:bCs/>
          <w:color w:val="000000"/>
          <w:kern w:val="0"/>
          <w:lang w:eastAsia="en-GB"/>
          <w14:ligatures w14:val="none"/>
        </w:rPr>
        <w:t>1.64</w:t>
      </w:r>
      <w:r w:rsidR="00937286" w:rsidRPr="00B05132">
        <w:rPr>
          <w:rFonts w:eastAsia="Times New Roman" w:cs="Calibri"/>
          <w:bCs/>
          <w:color w:val="000000"/>
          <w:kern w:val="0"/>
          <w:lang w:eastAsia="en-GB"/>
          <w14:ligatures w14:val="none"/>
        </w:rPr>
        <w:t xml:space="preserve"> (</w:t>
      </w:r>
      <w:r w:rsidR="009973FD" w:rsidRPr="00B05132">
        <w:rPr>
          <w:rFonts w:eastAsia="Times New Roman" w:cs="Calibri"/>
          <w:bCs/>
          <w:color w:val="000000"/>
          <w:kern w:val="0"/>
          <w:lang w:eastAsia="en-GB"/>
          <w14:ligatures w14:val="none"/>
        </w:rPr>
        <w:t>1.1–2.45</w:t>
      </w:r>
      <w:r w:rsidR="00937286" w:rsidRPr="00B05132">
        <w:rPr>
          <w:rFonts w:eastAsia="Times New Roman" w:cs="Calibri"/>
          <w:bCs/>
          <w:color w:val="000000"/>
          <w:kern w:val="0"/>
          <w:lang w:eastAsia="en-GB"/>
          <w14:ligatures w14:val="none"/>
        </w:rPr>
        <w:t>)</w:t>
      </w:r>
      <w:r w:rsidR="00937286">
        <w:rPr>
          <w:rFonts w:eastAsia="Times New Roman" w:cs="Calibri"/>
          <w:bCs/>
          <w:i/>
          <w:iCs/>
          <w:color w:val="000000"/>
          <w:kern w:val="0"/>
          <w:lang w:eastAsia="en-GB"/>
          <w14:ligatures w14:val="none"/>
        </w:rPr>
        <w:t xml:space="preserve">. </w:t>
      </w:r>
      <w:r w:rsidR="00937286">
        <w:rPr>
          <w:rFonts w:eastAsia="Times New Roman" w:cs="Calibri"/>
          <w:b/>
          <w:color w:val="000000"/>
          <w:kern w:val="0"/>
          <w:lang w:eastAsia="en-GB"/>
          <w14:ligatures w14:val="none"/>
        </w:rPr>
        <w:t>b</w:t>
      </w:r>
      <w:r w:rsidR="00616DE6">
        <w:rPr>
          <w:rFonts w:eastAsia="Times New Roman" w:cs="Calibri"/>
          <w:b/>
          <w:color w:val="000000"/>
          <w:kern w:val="0"/>
          <w:lang w:eastAsia="en-GB"/>
          <w14:ligatures w14:val="none"/>
        </w:rPr>
        <w:t>,</w:t>
      </w:r>
      <w:r w:rsidR="00937286">
        <w:rPr>
          <w:rFonts w:eastAsia="Times New Roman" w:cs="Calibri"/>
          <w:b/>
          <w:color w:val="000000"/>
          <w:kern w:val="0"/>
          <w:lang w:eastAsia="en-GB"/>
          <w14:ligatures w14:val="none"/>
        </w:rPr>
        <w:t xml:space="preserve"> </w:t>
      </w:r>
      <w:r w:rsidR="009973FD" w:rsidRPr="00B05132">
        <w:rPr>
          <w:rFonts w:eastAsia="Times New Roman" w:cs="Calibri"/>
          <w:bCs/>
          <w:color w:val="000000"/>
          <w:kern w:val="0"/>
          <w:lang w:eastAsia="en-GB"/>
          <w14:ligatures w14:val="none"/>
        </w:rPr>
        <w:t>Beat AML</w:t>
      </w:r>
      <w:r w:rsidR="00616DE6" w:rsidRPr="00616DE6">
        <w:rPr>
          <w:rFonts w:eastAsia="Times New Roman" w:cs="Calibri"/>
          <w:bCs/>
          <w:color w:val="000000"/>
          <w:kern w:val="0"/>
          <w:lang w:eastAsia="en-GB"/>
          <w14:ligatures w14:val="none"/>
        </w:rPr>
        <w:t>:</w:t>
      </w:r>
      <w:r w:rsidR="009973FD" w:rsidRPr="007F54C2">
        <w:rPr>
          <w:rFonts w:eastAsia="Times New Roman" w:cs="Calibri"/>
          <w:bCs/>
          <w:color w:val="000000"/>
          <w:kern w:val="0"/>
          <w:lang w:eastAsia="en-GB"/>
          <w14:ligatures w14:val="none"/>
        </w:rPr>
        <w:t xml:space="preserve"> </w:t>
      </w:r>
      <w:r w:rsidR="00616DE6" w:rsidRPr="00B05132">
        <w:rPr>
          <w:rFonts w:eastAsia="Times New Roman" w:cs="Calibri"/>
          <w:bCs/>
          <w:color w:val="000000"/>
          <w:kern w:val="0"/>
          <w:lang w:eastAsia="en-GB"/>
          <w14:ligatures w14:val="none"/>
        </w:rPr>
        <w:t>l</w:t>
      </w:r>
      <w:r w:rsidR="009973FD" w:rsidRPr="00B05132">
        <w:rPr>
          <w:rFonts w:eastAsia="Times New Roman" w:cs="Calibri"/>
          <w:bCs/>
          <w:color w:val="000000"/>
          <w:kern w:val="0"/>
          <w:lang w:eastAsia="en-GB"/>
          <w14:ligatures w14:val="none"/>
        </w:rPr>
        <w:t>og-rank</w:t>
      </w:r>
      <w:r w:rsidR="009973FD" w:rsidRPr="000674B0">
        <w:rPr>
          <w:rFonts w:eastAsia="Times New Roman" w:cs="Calibri"/>
          <w:bCs/>
          <w:i/>
          <w:iCs/>
          <w:color w:val="000000"/>
          <w:kern w:val="0"/>
          <w:lang w:eastAsia="en-GB"/>
          <w14:ligatures w14:val="none"/>
        </w:rPr>
        <w:t xml:space="preserve"> P</w:t>
      </w:r>
      <w:r w:rsidR="00587E3E">
        <w:rPr>
          <w:rFonts w:eastAsia="Times New Roman" w:cs="Calibri"/>
          <w:bCs/>
          <w:i/>
          <w:iCs/>
          <w:color w:val="000000"/>
          <w:kern w:val="0"/>
          <w:lang w:eastAsia="en-GB"/>
          <w14:ligatures w14:val="none"/>
        </w:rPr>
        <w:t xml:space="preserve"> </w:t>
      </w:r>
      <w:r w:rsidR="009973FD" w:rsidRPr="00B05132">
        <w:rPr>
          <w:rFonts w:eastAsia="Times New Roman" w:cs="Calibri"/>
          <w:bCs/>
          <w:color w:val="000000"/>
          <w:kern w:val="0"/>
          <w:lang w:eastAsia="en-GB"/>
          <w14:ligatures w14:val="none"/>
        </w:rPr>
        <w:t>(</w:t>
      </w:r>
      <w:r w:rsidR="00616DE6" w:rsidRPr="00616DE6">
        <w:rPr>
          <w:rFonts w:eastAsia="Times New Roman" w:cs="Calibri"/>
          <w:bCs/>
          <w:color w:val="000000"/>
          <w:kern w:val="0"/>
          <w:lang w:eastAsia="en-GB"/>
          <w14:ligatures w14:val="none"/>
        </w:rPr>
        <w:t xml:space="preserve">signature positive </w:t>
      </w:r>
      <w:r w:rsidR="009973FD" w:rsidRPr="00B05132">
        <w:rPr>
          <w:rFonts w:eastAsia="Times New Roman" w:cs="Calibri"/>
          <w:bCs/>
          <w:color w:val="000000"/>
          <w:kern w:val="0"/>
          <w:lang w:eastAsia="en-GB"/>
          <w14:ligatures w14:val="none"/>
        </w:rPr>
        <w:t>vs. overall population) = 0.0919, HR (</w:t>
      </w:r>
      <w:r w:rsidR="009973FD" w:rsidRPr="00B05132">
        <w:rPr>
          <w:rFonts w:eastAsia="Times New Roman" w:cs="Calibri"/>
          <w:kern w:val="0"/>
          <w:lang w:val="en-GB" w:eastAsia="en-GB"/>
          <w14:ligatures w14:val="none"/>
        </w:rPr>
        <w:t>95% CI</w:t>
      </w:r>
      <w:r w:rsidR="009973FD" w:rsidRPr="00B05132">
        <w:rPr>
          <w:rFonts w:eastAsia="Times New Roman" w:cs="Calibri"/>
          <w:bCs/>
          <w:color w:val="000000"/>
          <w:kern w:val="0"/>
          <w:lang w:eastAsia="en-GB"/>
          <w14:ligatures w14:val="none"/>
        </w:rPr>
        <w:t>,</w:t>
      </w:r>
      <w:r w:rsidR="00616DE6" w:rsidRPr="00616DE6">
        <w:t xml:space="preserve"> </w:t>
      </w:r>
      <w:r w:rsidR="00616DE6" w:rsidRPr="00616DE6">
        <w:rPr>
          <w:rFonts w:eastAsia="Times New Roman" w:cs="Calibri"/>
          <w:bCs/>
          <w:color w:val="000000"/>
          <w:kern w:val="0"/>
          <w:lang w:eastAsia="en-GB"/>
          <w14:ligatures w14:val="none"/>
        </w:rPr>
        <w:t>signature positive</w:t>
      </w:r>
      <w:r w:rsidR="009973FD" w:rsidRPr="00B05132">
        <w:rPr>
          <w:rFonts w:eastAsia="Times New Roman" w:cs="Calibri"/>
          <w:bCs/>
          <w:color w:val="000000"/>
          <w:kern w:val="0"/>
          <w:lang w:eastAsia="en-GB"/>
          <w14:ligatures w14:val="none"/>
        </w:rPr>
        <w:t>) = 1.29 (1.02–1.61)</w:t>
      </w:r>
      <w:r w:rsidR="009973FD">
        <w:rPr>
          <w:rFonts w:eastAsia="Times New Roman" w:cs="Calibri"/>
          <w:bCs/>
          <w:i/>
          <w:iCs/>
          <w:color w:val="000000"/>
          <w:kern w:val="0"/>
          <w:lang w:eastAsia="en-GB"/>
          <w14:ligatures w14:val="none"/>
        </w:rPr>
        <w:t xml:space="preserve">. </w:t>
      </w:r>
      <w:r w:rsidR="00937286">
        <w:rPr>
          <w:rFonts w:eastAsia="Times New Roman" w:cs="Calibri"/>
          <w:b/>
          <w:color w:val="000000"/>
          <w:kern w:val="0"/>
          <w:lang w:eastAsia="en-GB"/>
          <w14:ligatures w14:val="none"/>
        </w:rPr>
        <w:t>c</w:t>
      </w:r>
      <w:r w:rsidR="00616DE6">
        <w:rPr>
          <w:rFonts w:eastAsia="Times New Roman" w:cs="Calibri"/>
          <w:b/>
          <w:color w:val="000000"/>
          <w:kern w:val="0"/>
          <w:lang w:eastAsia="en-GB"/>
          <w14:ligatures w14:val="none"/>
        </w:rPr>
        <w:t>,</w:t>
      </w:r>
      <w:r w:rsidR="00937286" w:rsidRPr="00937286">
        <w:rPr>
          <w:rFonts w:eastAsia="Times New Roman" w:cs="Calibri"/>
          <w:bCs/>
          <w:i/>
          <w:iCs/>
          <w:color w:val="000000"/>
          <w:kern w:val="0"/>
          <w:lang w:eastAsia="en-GB"/>
          <w14:ligatures w14:val="none"/>
        </w:rPr>
        <w:t xml:space="preserve"> </w:t>
      </w:r>
      <w:r w:rsidR="00937286" w:rsidRPr="00B05132">
        <w:rPr>
          <w:rFonts w:eastAsia="Times New Roman" w:cs="Calibri"/>
          <w:bCs/>
          <w:color w:val="000000"/>
          <w:kern w:val="0"/>
          <w:lang w:eastAsia="en-GB"/>
          <w14:ligatures w14:val="none"/>
        </w:rPr>
        <w:t>Merged data</w:t>
      </w:r>
      <w:r w:rsidR="00616DE6">
        <w:rPr>
          <w:rFonts w:eastAsia="Times New Roman" w:cs="Calibri"/>
          <w:bCs/>
          <w:color w:val="000000"/>
          <w:kern w:val="0"/>
          <w:lang w:eastAsia="en-GB"/>
          <w14:ligatures w14:val="none"/>
        </w:rPr>
        <w:t xml:space="preserve"> </w:t>
      </w:r>
      <w:r w:rsidR="00937286" w:rsidRPr="00B05132">
        <w:rPr>
          <w:rFonts w:eastAsia="Times New Roman" w:cs="Calibri"/>
          <w:bCs/>
          <w:color w:val="000000"/>
          <w:kern w:val="0"/>
          <w:lang w:eastAsia="en-GB"/>
          <w14:ligatures w14:val="none"/>
        </w:rPr>
        <w:t>set</w:t>
      </w:r>
      <w:r w:rsidR="00616DE6">
        <w:rPr>
          <w:rFonts w:eastAsia="Times New Roman" w:cs="Calibri"/>
          <w:bCs/>
          <w:color w:val="000000"/>
          <w:kern w:val="0"/>
          <w:lang w:eastAsia="en-GB"/>
          <w14:ligatures w14:val="none"/>
        </w:rPr>
        <w:t>:</w:t>
      </w:r>
      <w:r w:rsidR="00937286" w:rsidRPr="00B05132">
        <w:rPr>
          <w:rFonts w:eastAsia="Times New Roman" w:cs="Calibri"/>
          <w:bCs/>
          <w:color w:val="000000"/>
          <w:kern w:val="0"/>
          <w:lang w:eastAsia="en-GB"/>
          <w14:ligatures w14:val="none"/>
        </w:rPr>
        <w:t xml:space="preserve"> </w:t>
      </w:r>
      <w:r w:rsidR="00616DE6">
        <w:rPr>
          <w:rFonts w:eastAsia="Times New Roman" w:cs="Calibri"/>
          <w:bCs/>
          <w:color w:val="000000"/>
          <w:kern w:val="0"/>
          <w:lang w:eastAsia="en-GB"/>
          <w14:ligatures w14:val="none"/>
        </w:rPr>
        <w:t>l</w:t>
      </w:r>
      <w:r w:rsidR="00616DE6" w:rsidRPr="00B05132">
        <w:rPr>
          <w:rFonts w:eastAsia="Times New Roman" w:cs="Calibri"/>
          <w:bCs/>
          <w:color w:val="000000"/>
          <w:kern w:val="0"/>
          <w:lang w:eastAsia="en-GB"/>
          <w14:ligatures w14:val="none"/>
        </w:rPr>
        <w:t>og</w:t>
      </w:r>
      <w:r w:rsidR="00937286" w:rsidRPr="00B05132">
        <w:rPr>
          <w:rFonts w:eastAsia="Times New Roman" w:cs="Calibri"/>
          <w:bCs/>
          <w:color w:val="000000"/>
          <w:kern w:val="0"/>
          <w:lang w:eastAsia="en-GB"/>
          <w14:ligatures w14:val="none"/>
        </w:rPr>
        <w:t>-rank</w:t>
      </w:r>
      <w:r w:rsidR="00937286" w:rsidRPr="000674B0">
        <w:rPr>
          <w:rFonts w:eastAsia="Times New Roman" w:cs="Calibri"/>
          <w:bCs/>
          <w:i/>
          <w:iCs/>
          <w:color w:val="000000"/>
          <w:kern w:val="0"/>
          <w:lang w:eastAsia="en-GB"/>
          <w14:ligatures w14:val="none"/>
        </w:rPr>
        <w:t xml:space="preserve"> </w:t>
      </w:r>
      <w:r w:rsidR="00937286" w:rsidRPr="006D26EF">
        <w:rPr>
          <w:rFonts w:eastAsia="Times New Roman" w:cs="Calibri"/>
          <w:bCs/>
          <w:i/>
          <w:iCs/>
          <w:color w:val="000000"/>
          <w:kern w:val="0"/>
          <w:lang w:eastAsia="en-GB"/>
          <w14:ligatures w14:val="none"/>
        </w:rPr>
        <w:t>P</w:t>
      </w:r>
      <w:r w:rsidR="00587E3E" w:rsidRPr="00B05132">
        <w:rPr>
          <w:rFonts w:eastAsia="Times New Roman" w:cs="Calibri"/>
          <w:bCs/>
          <w:color w:val="000000"/>
          <w:kern w:val="0"/>
          <w:lang w:eastAsia="en-GB"/>
          <w14:ligatures w14:val="none"/>
        </w:rPr>
        <w:t xml:space="preserve"> </w:t>
      </w:r>
      <w:r w:rsidR="00937286" w:rsidRPr="00B05132">
        <w:rPr>
          <w:rFonts w:eastAsia="Times New Roman" w:cs="Calibri"/>
          <w:bCs/>
          <w:color w:val="000000"/>
          <w:kern w:val="0"/>
          <w:lang w:eastAsia="en-GB"/>
          <w14:ligatures w14:val="none"/>
        </w:rPr>
        <w:t>(</w:t>
      </w:r>
      <w:r w:rsidR="00616DE6" w:rsidRPr="00616DE6">
        <w:rPr>
          <w:rFonts w:eastAsia="Times New Roman" w:cs="Calibri"/>
          <w:bCs/>
          <w:color w:val="000000"/>
          <w:kern w:val="0"/>
          <w:lang w:eastAsia="en-GB"/>
          <w14:ligatures w14:val="none"/>
        </w:rPr>
        <w:t xml:space="preserve">signature positive </w:t>
      </w:r>
      <w:r w:rsidR="00937286" w:rsidRPr="00B05132">
        <w:rPr>
          <w:rFonts w:eastAsia="Times New Roman" w:cs="Calibri"/>
          <w:bCs/>
          <w:color w:val="000000"/>
          <w:kern w:val="0"/>
          <w:lang w:eastAsia="en-GB"/>
          <w14:ligatures w14:val="none"/>
        </w:rPr>
        <w:t>vs. overall population) = 0.0174, HR (</w:t>
      </w:r>
      <w:r w:rsidR="00937286" w:rsidRPr="00B05132">
        <w:rPr>
          <w:rFonts w:eastAsia="Times New Roman" w:cs="Calibri"/>
          <w:kern w:val="0"/>
          <w:lang w:val="en-GB" w:eastAsia="en-GB"/>
          <w14:ligatures w14:val="none"/>
        </w:rPr>
        <w:t>95% CI</w:t>
      </w:r>
      <w:r w:rsidR="00937286" w:rsidRPr="00B05132">
        <w:rPr>
          <w:rFonts w:eastAsia="Times New Roman" w:cs="Calibri"/>
          <w:bCs/>
          <w:color w:val="000000"/>
          <w:kern w:val="0"/>
          <w:lang w:eastAsia="en-GB"/>
          <w14:ligatures w14:val="none"/>
        </w:rPr>
        <w:t>,</w:t>
      </w:r>
      <w:r w:rsidR="00616DE6" w:rsidRPr="00616DE6">
        <w:t xml:space="preserve"> </w:t>
      </w:r>
      <w:r w:rsidR="00616DE6" w:rsidRPr="00616DE6">
        <w:rPr>
          <w:rFonts w:eastAsia="Times New Roman" w:cs="Calibri"/>
          <w:bCs/>
          <w:color w:val="000000"/>
          <w:kern w:val="0"/>
          <w:lang w:eastAsia="en-GB"/>
          <w14:ligatures w14:val="none"/>
        </w:rPr>
        <w:t>signature positive</w:t>
      </w:r>
      <w:r w:rsidR="00937286" w:rsidRPr="00B05132">
        <w:rPr>
          <w:rFonts w:eastAsia="Times New Roman" w:cs="Calibri"/>
          <w:bCs/>
          <w:color w:val="000000"/>
          <w:kern w:val="0"/>
          <w:lang w:eastAsia="en-GB"/>
          <w14:ligatures w14:val="none"/>
        </w:rPr>
        <w:t>) = 1.36 (1.12–1.66)</w:t>
      </w:r>
      <w:r w:rsidR="009973FD">
        <w:rPr>
          <w:rFonts w:eastAsia="Times New Roman" w:cs="Calibri"/>
          <w:bCs/>
          <w:i/>
          <w:iCs/>
          <w:color w:val="000000"/>
          <w:kern w:val="0"/>
          <w:lang w:eastAsia="en-GB"/>
          <w14:ligatures w14:val="none"/>
        </w:rPr>
        <w:t>.</w:t>
      </w:r>
    </w:p>
    <w:p w14:paraId="58C1DACE" w14:textId="77777777" w:rsidR="00FF6CD4" w:rsidRDefault="00FF6CD4" w:rsidP="004607B9">
      <w:pPr>
        <w:spacing w:after="240" w:line="276" w:lineRule="auto"/>
        <w:ind w:left="90"/>
        <w:contextualSpacing/>
        <w:rPr>
          <w:rFonts w:cs="Calibri"/>
          <w:b/>
          <w:lang w:val="en-GB"/>
        </w:rPr>
      </w:pPr>
    </w:p>
    <w:p w14:paraId="6C1FB946" w14:textId="77777777" w:rsidR="00FF6CD4" w:rsidRPr="00FF6CD4" w:rsidRDefault="00FF6CD4" w:rsidP="004607B9">
      <w:pPr>
        <w:spacing w:after="240" w:line="276" w:lineRule="auto"/>
        <w:ind w:left="90"/>
        <w:contextualSpacing/>
        <w:rPr>
          <w:rFonts w:cs="Calibri"/>
          <w:b/>
          <w:strike/>
          <w:lang w:val="en-GB"/>
        </w:rPr>
      </w:pPr>
    </w:p>
    <w:p w14:paraId="46908469" w14:textId="77777777" w:rsidR="00FF6CD4" w:rsidRDefault="00FF6CD4" w:rsidP="004607B9">
      <w:pPr>
        <w:spacing w:after="240" w:line="276" w:lineRule="auto"/>
        <w:ind w:left="90"/>
        <w:contextualSpacing/>
        <w:rPr>
          <w:rFonts w:cs="Calibri"/>
          <w:b/>
          <w:strike/>
          <w:lang w:val="en-GB"/>
        </w:rPr>
      </w:pPr>
    </w:p>
    <w:p w14:paraId="1E1214D1" w14:textId="77777777" w:rsidR="007A3E3A" w:rsidRPr="009973FD" w:rsidRDefault="007A3E3A" w:rsidP="004607B9">
      <w:pPr>
        <w:spacing w:after="240" w:line="276" w:lineRule="auto"/>
        <w:ind w:left="90"/>
        <w:contextualSpacing/>
        <w:rPr>
          <w:rFonts w:cs="Calibri"/>
          <w:b/>
          <w:strike/>
          <w:color w:val="EE0000"/>
          <w:lang w:val="en-GB"/>
        </w:rPr>
      </w:pPr>
    </w:p>
    <w:p w14:paraId="2FEA5D2E" w14:textId="7784DC50" w:rsidR="004607B9" w:rsidRPr="009973FD" w:rsidRDefault="005D3C10" w:rsidP="004607B9">
      <w:pPr>
        <w:spacing w:after="240" w:line="276" w:lineRule="auto"/>
        <w:ind w:left="90"/>
        <w:contextualSpacing/>
        <w:rPr>
          <w:rFonts w:ascii="Arial" w:hAnsi="Arial" w:cs="Arial"/>
          <w:b/>
          <w:strike/>
          <w:color w:val="EE0000"/>
          <w:lang w:val="en-GB"/>
        </w:rPr>
        <w:sectPr w:rsidR="004607B9" w:rsidRPr="009973FD" w:rsidSect="004607B9">
          <w:footerReference w:type="default" r:id="rId21"/>
          <w:pgSz w:w="12240" w:h="15840"/>
          <w:pgMar w:top="1440" w:right="1440" w:bottom="1440" w:left="1440" w:header="720" w:footer="720" w:gutter="0"/>
          <w:cols w:space="720"/>
          <w:docGrid w:linePitch="360"/>
        </w:sectPr>
      </w:pPr>
      <w:r w:rsidRPr="009973FD">
        <w:rPr>
          <w:rFonts w:cs="Calibri"/>
          <w:bCs/>
          <w:strike/>
          <w:color w:val="EE0000"/>
          <w:lang w:val="en-GB"/>
        </w:rPr>
        <w:t xml:space="preserve"> </w:t>
      </w:r>
    </w:p>
    <w:p w14:paraId="4AE063BC" w14:textId="7B7479E4" w:rsidR="00BD11BA" w:rsidRDefault="00B44861" w:rsidP="00B44861">
      <w:pPr>
        <w:spacing w:after="0" w:line="276" w:lineRule="auto"/>
        <w:jc w:val="center"/>
        <w:rPr>
          <w:rFonts w:cs="Calibri"/>
          <w:b/>
          <w:lang w:val="en-GB"/>
        </w:rPr>
      </w:pPr>
      <w:r>
        <w:rPr>
          <w:rFonts w:cs="Calibri"/>
          <w:b/>
          <w:noProof/>
          <w:lang w:val="en-GB"/>
        </w:rPr>
        <w:lastRenderedPageBreak/>
        <w:drawing>
          <wp:inline distT="0" distB="0" distL="0" distR="0" wp14:anchorId="3E7506EE" wp14:editId="623E5A36">
            <wp:extent cx="8086165" cy="4600254"/>
            <wp:effectExtent l="0" t="0" r="0" b="0"/>
            <wp:docPr id="6398424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42433" name="Picture 639842433"/>
                    <pic:cNvPicPr/>
                  </pic:nvPicPr>
                  <pic:blipFill>
                    <a:blip r:embed="rId22"/>
                    <a:stretch>
                      <a:fillRect/>
                    </a:stretch>
                  </pic:blipFill>
                  <pic:spPr>
                    <a:xfrm>
                      <a:off x="0" y="0"/>
                      <a:ext cx="8102810" cy="4609724"/>
                    </a:xfrm>
                    <a:prstGeom prst="rect">
                      <a:avLst/>
                    </a:prstGeom>
                  </pic:spPr>
                </pic:pic>
              </a:graphicData>
            </a:graphic>
          </wp:inline>
        </w:drawing>
      </w:r>
    </w:p>
    <w:p w14:paraId="2835CA17" w14:textId="4A12082E" w:rsidR="00E848EB" w:rsidRDefault="007A3E3A" w:rsidP="00B44861">
      <w:pPr>
        <w:spacing w:after="0" w:line="276" w:lineRule="auto"/>
        <w:rPr>
          <w:rFonts w:cs="Calibri"/>
          <w:bCs/>
          <w:lang w:val="en-GB"/>
        </w:rPr>
      </w:pPr>
      <w:r w:rsidRPr="007A3E3A">
        <w:rPr>
          <w:rFonts w:cs="Calibri"/>
          <w:b/>
          <w:lang w:val="en-GB"/>
        </w:rPr>
        <w:t>Supplementary Fig</w:t>
      </w:r>
      <w:r w:rsidR="00BD11BA">
        <w:rPr>
          <w:rFonts w:cs="Calibri"/>
          <w:b/>
          <w:lang w:val="en-GB"/>
        </w:rPr>
        <w:t>.</w:t>
      </w:r>
      <w:r w:rsidRPr="007A3E3A">
        <w:rPr>
          <w:rFonts w:cs="Calibri"/>
          <w:b/>
          <w:lang w:val="en-GB"/>
        </w:rPr>
        <w:t xml:space="preserve"> 9</w:t>
      </w:r>
      <w:r w:rsidR="00BD11BA">
        <w:rPr>
          <w:rFonts w:cs="Calibri"/>
          <w:b/>
          <w:lang w:val="en-GB"/>
        </w:rPr>
        <w:t xml:space="preserve"> |</w:t>
      </w:r>
      <w:r w:rsidRPr="007A3E3A">
        <w:rPr>
          <w:rFonts w:cs="Calibri"/>
          <w:b/>
          <w:lang w:val="en-GB"/>
        </w:rPr>
        <w:t xml:space="preserve"> Generating survival risk scores or classifications in unseen patients using </w:t>
      </w:r>
      <w:proofErr w:type="spellStart"/>
      <w:r w:rsidRPr="007A3E3A">
        <w:rPr>
          <w:rFonts w:cs="Calibri"/>
          <w:b/>
          <w:lang w:val="en-GB"/>
        </w:rPr>
        <w:t>PRESSnet’s</w:t>
      </w:r>
      <w:proofErr w:type="spellEnd"/>
      <w:r w:rsidRPr="007A3E3A">
        <w:rPr>
          <w:rFonts w:cs="Calibri"/>
          <w:b/>
          <w:lang w:val="en-GB"/>
        </w:rPr>
        <w:t xml:space="preserve"> </w:t>
      </w:r>
      <w:r w:rsidR="001F32D0" w:rsidRPr="007A3E3A">
        <w:rPr>
          <w:rFonts w:cs="Calibri"/>
          <w:b/>
          <w:lang w:val="en-GB"/>
        </w:rPr>
        <w:t>PageRank</w:t>
      </w:r>
      <w:r w:rsidRPr="007A3E3A">
        <w:rPr>
          <w:rFonts w:cs="Calibri"/>
          <w:b/>
          <w:lang w:val="en-GB"/>
        </w:rPr>
        <w:t>-based techniques</w:t>
      </w:r>
      <w:r w:rsidR="00BD11BA">
        <w:rPr>
          <w:rFonts w:cs="Calibri"/>
          <w:b/>
          <w:lang w:val="en-GB"/>
        </w:rPr>
        <w:t>.</w:t>
      </w:r>
      <w:r w:rsidR="00BD11BA">
        <w:rPr>
          <w:rFonts w:cs="Calibri"/>
          <w:bCs/>
          <w:lang w:val="en-GB"/>
        </w:rPr>
        <w:t xml:space="preserve"> </w:t>
      </w:r>
      <w:proofErr w:type="gramStart"/>
      <w:r w:rsidRPr="007F54C2">
        <w:rPr>
          <w:rFonts w:cs="Calibri"/>
          <w:b/>
          <w:lang w:val="en-GB"/>
        </w:rPr>
        <w:t>a</w:t>
      </w:r>
      <w:r w:rsidRPr="007A3E3A">
        <w:rPr>
          <w:rFonts w:cs="Calibri"/>
          <w:bCs/>
          <w:lang w:val="en-GB"/>
        </w:rPr>
        <w:t>,</w:t>
      </w:r>
      <w:proofErr w:type="gramEnd"/>
      <w:r w:rsidRPr="007A3E3A">
        <w:rPr>
          <w:rFonts w:cs="Calibri"/>
          <w:bCs/>
          <w:lang w:val="en-GB"/>
        </w:rPr>
        <w:t xml:space="preserve"> </w:t>
      </w:r>
      <w:r w:rsidR="00BD11BA">
        <w:rPr>
          <w:rFonts w:cs="Calibri"/>
          <w:bCs/>
          <w:lang w:val="en-GB"/>
        </w:rPr>
        <w:t>S</w:t>
      </w:r>
      <w:r w:rsidRPr="007A3E3A">
        <w:rPr>
          <w:rFonts w:cs="Calibri"/>
          <w:bCs/>
          <w:lang w:val="en-GB"/>
        </w:rPr>
        <w:t>urvival information for training set patients is used to generate weights for features (e.g.</w:t>
      </w:r>
      <w:r w:rsidR="00BD11BA">
        <w:rPr>
          <w:rFonts w:cs="Calibri"/>
          <w:bCs/>
          <w:lang w:val="en-GB"/>
        </w:rPr>
        <w:t>,</w:t>
      </w:r>
      <w:r w:rsidRPr="007A3E3A">
        <w:rPr>
          <w:rFonts w:cs="Calibri"/>
          <w:bCs/>
          <w:lang w:val="en-GB"/>
        </w:rPr>
        <w:t xml:space="preserve"> </w:t>
      </w:r>
      <w:proofErr w:type="spellStart"/>
      <w:r w:rsidRPr="007A3E3A">
        <w:rPr>
          <w:rFonts w:cs="Calibri"/>
          <w:bCs/>
          <w:lang w:val="en-GB"/>
        </w:rPr>
        <w:t>is_smoker</w:t>
      </w:r>
      <w:proofErr w:type="spellEnd"/>
      <w:r w:rsidRPr="007A3E3A">
        <w:rPr>
          <w:rFonts w:cs="Calibri"/>
          <w:bCs/>
          <w:lang w:val="en-GB"/>
        </w:rPr>
        <w:t xml:space="preserve">) corresponding to their association with positive or negative survival outcome. Unseen patients are connected to nodes for the features they exhibit, and those feature nodes then propagate values to these unseen patients as represented in </w:t>
      </w:r>
      <w:r w:rsidRPr="007F54C2">
        <w:rPr>
          <w:rFonts w:cs="Calibri"/>
          <w:b/>
          <w:lang w:val="en-GB"/>
        </w:rPr>
        <w:t>b</w:t>
      </w:r>
      <w:r w:rsidRPr="007A3E3A">
        <w:rPr>
          <w:rFonts w:cs="Calibri"/>
          <w:bCs/>
          <w:lang w:val="en-GB"/>
        </w:rPr>
        <w:t>. This generates PageRank weights for these test patients that can be used to predict survival outcome (see Results: Benchmarks for statistically significant biomarker discovery and patient stratification).</w:t>
      </w:r>
      <w:r w:rsidR="00E848EB">
        <w:rPr>
          <w:rFonts w:cs="Calibri"/>
          <w:bCs/>
          <w:lang w:val="en-GB"/>
        </w:rPr>
        <w:br w:type="page"/>
      </w:r>
    </w:p>
    <w:p w14:paraId="4FA3E02F" w14:textId="22E089E9" w:rsidR="005476F4" w:rsidRDefault="00E848EB" w:rsidP="006F48B7">
      <w:pPr>
        <w:spacing w:after="0" w:line="276" w:lineRule="auto"/>
        <w:rPr>
          <w:rFonts w:cs="Calibri"/>
          <w:b/>
          <w:lang w:val="en-GB"/>
        </w:rPr>
        <w:sectPr w:rsidR="005476F4" w:rsidSect="004607B9">
          <w:footerReference w:type="default" r:id="rId23"/>
          <w:pgSz w:w="15840" w:h="12240" w:orient="landscape"/>
          <w:pgMar w:top="1440" w:right="1440" w:bottom="1440" w:left="1440" w:header="720" w:footer="720" w:gutter="0"/>
          <w:cols w:space="720"/>
          <w:docGrid w:linePitch="360"/>
        </w:sectPr>
      </w:pPr>
      <w:r>
        <w:lastRenderedPageBreak/>
        <w:fldChar w:fldCharType="begin"/>
      </w:r>
      <w:r>
        <w:instrText xml:space="preserve"> INCLUDEPICTURE "https://dl.boxcloud.com/api/2.0/internal_files/1941945308633/versions/2142618445433/representations/png_paged_2048x2048/content/1.png?access_token=1!4KQ0ZaPO-2nTfjjXK5-1Nom1bT8ea2GHYNxKBl_x206RfhhA_MekBJBo0rqMpeYdoBooNYHq9cNVI6uPcearG2IJWdbnltRf5UL3IwiGixanj8DDNI5i48pi-D_UJonGLFbC2Z6R2Fs65e88rDr62GHRy2WipZMcSAw2R2EHg-7FIMQ9xHZUdJndxDnPm7zjPe3g1naw7w7-W8fqQXjVKiY6eNuo89MlTqFsdl94s8DSqtSYuSy9FfeP-Hd2kAZnF4HwYjSmBLCg-Gp4vQtkD-KQl0KUxHA-ZrWMzb3eb7VQc9MP7X5rWPZkSMb3B7cbfy5BIS9HfXFM7JU2thw1wFO_PsERJn_q0k5KhNPuFnR1xBDAu92ymAiQEEnHrxVa9qx_iPyuTwy20SXjhgftmj-wV4y7Dp7Z-EEq9AoYtWY0VyBUIk5CCVNFsL502ZrnKMb2fCPQMtWxQo_6ZIvcGSx4VymK51azx67uVZQSnEVFrWL-MwIPXTg80RFWcxRe951NzhxxfO9Sjsoyv3SSKWXFk1VrPPyL_jM-W4_2fvdrPMuo8skNkohkdSnTqfTIJsKXuBXdejtFpTcg-l6YQO9YPzuKpNw4YRf8UXy9QUzoe59Flfkn1t8BmZlBVi_iSN_NgP0ktNeCRief9_ysVwb81r6UIE765CRw-Sq0CtnVgLVU8bFm2edYfWnjL_AwOsf3q_lrI5oOKh1B0xAArzIE93VKnO0SMgebzAt52ekGMJw4opeEJLFE3VXRKGPSHCrJlrGAymsGIeOSLyzEvADF_3Kqbi6pwQ..&amp;box_client_name=box-content-preview&amp;box_client_version=3.11.0" \* MERGEFORMATINET </w:instrText>
      </w:r>
      <w:r>
        <w:fldChar w:fldCharType="separate"/>
      </w:r>
      <w:r>
        <w:fldChar w:fldCharType="end"/>
      </w:r>
      <w:r w:rsidR="00B44861">
        <w:rPr>
          <w:rFonts w:cs="Calibri"/>
          <w:b/>
          <w:noProof/>
          <w:lang w:val="en-GB"/>
        </w:rPr>
        <w:drawing>
          <wp:inline distT="0" distB="0" distL="0" distR="0" wp14:anchorId="1B176D50" wp14:editId="0A29FEDC">
            <wp:extent cx="8172450" cy="5943600"/>
            <wp:effectExtent l="0" t="0" r="0" b="0"/>
            <wp:docPr id="7927176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17638" name="Picture 792717638"/>
                    <pic:cNvPicPr/>
                  </pic:nvPicPr>
                  <pic:blipFill>
                    <a:blip r:embed="rId24"/>
                    <a:stretch>
                      <a:fillRect/>
                    </a:stretch>
                  </pic:blipFill>
                  <pic:spPr>
                    <a:xfrm>
                      <a:off x="0" y="0"/>
                      <a:ext cx="8172450" cy="5943600"/>
                    </a:xfrm>
                    <a:prstGeom prst="rect">
                      <a:avLst/>
                    </a:prstGeom>
                  </pic:spPr>
                </pic:pic>
              </a:graphicData>
            </a:graphic>
          </wp:inline>
        </w:drawing>
      </w:r>
    </w:p>
    <w:p w14:paraId="39ABE226" w14:textId="6BBE2433" w:rsidR="00FF6B1F" w:rsidRPr="007A3E3A" w:rsidRDefault="00E848EB" w:rsidP="007A3E3A">
      <w:pPr>
        <w:spacing w:line="276" w:lineRule="auto"/>
        <w:rPr>
          <w:rFonts w:cs="Calibri"/>
          <w:bCs/>
          <w:lang w:val="en-GB"/>
        </w:rPr>
      </w:pPr>
      <w:r>
        <w:rPr>
          <w:rFonts w:cs="Calibri"/>
          <w:b/>
          <w:lang w:val="en-GB"/>
        </w:rPr>
        <w:lastRenderedPageBreak/>
        <w:t>S</w:t>
      </w:r>
      <w:r w:rsidR="007A3E3A" w:rsidRPr="007A3E3A">
        <w:rPr>
          <w:rFonts w:cs="Calibri"/>
          <w:b/>
          <w:lang w:val="en-GB"/>
        </w:rPr>
        <w:t>upplementary Fig</w:t>
      </w:r>
      <w:r w:rsidR="001C54E1">
        <w:rPr>
          <w:rFonts w:cs="Calibri"/>
          <w:b/>
          <w:lang w:val="en-GB"/>
        </w:rPr>
        <w:t>.</w:t>
      </w:r>
      <w:r w:rsidR="007A3E3A" w:rsidRPr="007A3E3A">
        <w:rPr>
          <w:rFonts w:cs="Calibri"/>
          <w:b/>
          <w:lang w:val="en-GB"/>
        </w:rPr>
        <w:t xml:space="preserve"> 10</w:t>
      </w:r>
      <w:r w:rsidR="001C54E1">
        <w:rPr>
          <w:rFonts w:cs="Calibri"/>
          <w:b/>
          <w:lang w:val="en-GB"/>
        </w:rPr>
        <w:t xml:space="preserve"> |</w:t>
      </w:r>
      <w:r w:rsidR="007A3E3A" w:rsidRPr="007A3E3A">
        <w:rPr>
          <w:rFonts w:cs="Calibri"/>
          <w:b/>
          <w:lang w:val="en-GB"/>
        </w:rPr>
        <w:t xml:space="preserve"> Incorporating ensemble-style meta-analysis and robustness assessments into the </w:t>
      </w:r>
      <w:proofErr w:type="spellStart"/>
      <w:r w:rsidR="007A3E3A" w:rsidRPr="007A3E3A">
        <w:rPr>
          <w:rFonts w:cs="Calibri"/>
          <w:b/>
          <w:lang w:val="en-GB"/>
        </w:rPr>
        <w:t>PRESSnet</w:t>
      </w:r>
      <w:proofErr w:type="spellEnd"/>
      <w:r w:rsidR="007A3E3A" w:rsidRPr="007A3E3A">
        <w:rPr>
          <w:rFonts w:cs="Calibri"/>
          <w:b/>
          <w:lang w:val="en-GB"/>
        </w:rPr>
        <w:t xml:space="preserve"> PageRank workflow</w:t>
      </w:r>
      <w:r w:rsidR="001C54E1">
        <w:rPr>
          <w:rFonts w:cs="Calibri"/>
          <w:b/>
          <w:lang w:val="en-GB"/>
        </w:rPr>
        <w:t xml:space="preserve">. </w:t>
      </w:r>
      <w:r w:rsidR="007A3E3A" w:rsidRPr="007F54C2">
        <w:rPr>
          <w:rFonts w:cs="Calibri"/>
          <w:b/>
          <w:lang w:val="en-GB"/>
        </w:rPr>
        <w:t>a</w:t>
      </w:r>
      <w:r w:rsidR="001C54E1">
        <w:rPr>
          <w:rFonts w:cs="Calibri"/>
          <w:bCs/>
          <w:lang w:val="en-GB"/>
        </w:rPr>
        <w:t>,</w:t>
      </w:r>
      <w:r w:rsidR="007A3E3A" w:rsidRPr="007A3E3A">
        <w:rPr>
          <w:rFonts w:cs="Calibri"/>
          <w:bCs/>
          <w:lang w:val="en-GB"/>
        </w:rPr>
        <w:t xml:space="preserve"> </w:t>
      </w:r>
      <w:proofErr w:type="gramStart"/>
      <w:r w:rsidR="007A3E3A" w:rsidRPr="007A3E3A">
        <w:rPr>
          <w:rFonts w:cs="Calibri"/>
          <w:bCs/>
          <w:lang w:val="en-GB"/>
        </w:rPr>
        <w:t>For</w:t>
      </w:r>
      <w:proofErr w:type="gramEnd"/>
      <w:r w:rsidR="007A3E3A" w:rsidRPr="007A3E3A">
        <w:rPr>
          <w:rFonts w:cs="Calibri"/>
          <w:bCs/>
          <w:lang w:val="en-GB"/>
        </w:rPr>
        <w:t xml:space="preserve"> bootstrapping, </w:t>
      </w:r>
      <w:proofErr w:type="spellStart"/>
      <w:r w:rsidR="007A3E3A" w:rsidRPr="007A3E3A">
        <w:rPr>
          <w:rFonts w:cs="Calibri"/>
          <w:bCs/>
          <w:lang w:val="en-GB"/>
        </w:rPr>
        <w:t>PRESSnet</w:t>
      </w:r>
      <w:proofErr w:type="spellEnd"/>
      <w:r w:rsidR="007A3E3A" w:rsidRPr="007A3E3A">
        <w:rPr>
          <w:rFonts w:cs="Calibri"/>
          <w:bCs/>
          <w:lang w:val="en-GB"/>
        </w:rPr>
        <w:t xml:space="preserve"> resamples nodes or edges in the graph, and for permutation testing, nodes are shuffled in the graph. In PageRank analysis, model weights generated from the altered graphs as seen here can be used to generate aggregated results or assess the sensitivity of the data. </w:t>
      </w:r>
      <w:r w:rsidR="007A3E3A" w:rsidRPr="007F54C2">
        <w:rPr>
          <w:rFonts w:cs="Calibri"/>
          <w:b/>
          <w:lang w:val="en-GB"/>
        </w:rPr>
        <w:t>b</w:t>
      </w:r>
      <w:r w:rsidR="001C54E1">
        <w:rPr>
          <w:rFonts w:cs="Calibri"/>
          <w:bCs/>
          <w:lang w:val="en-GB"/>
        </w:rPr>
        <w:t>,</w:t>
      </w:r>
      <w:r w:rsidR="007A3E3A" w:rsidRPr="007A3E3A">
        <w:rPr>
          <w:rFonts w:cs="Calibri"/>
          <w:bCs/>
          <w:lang w:val="en-GB"/>
        </w:rPr>
        <w:t xml:space="preserve"> </w:t>
      </w:r>
      <w:proofErr w:type="gramStart"/>
      <w:r w:rsidR="007A3E3A" w:rsidRPr="007A3E3A">
        <w:rPr>
          <w:rFonts w:cs="Calibri"/>
          <w:bCs/>
          <w:lang w:val="en-GB"/>
        </w:rPr>
        <w:t>The</w:t>
      </w:r>
      <w:proofErr w:type="gramEnd"/>
      <w:r w:rsidR="007A3E3A" w:rsidRPr="007A3E3A">
        <w:rPr>
          <w:rFonts w:cs="Calibri"/>
          <w:bCs/>
          <w:lang w:val="en-GB"/>
        </w:rPr>
        <w:t xml:space="preserve"> user can choose to forgo either or </w:t>
      </w:r>
      <w:proofErr w:type="gramStart"/>
      <w:r w:rsidR="007A3E3A" w:rsidRPr="007A3E3A">
        <w:rPr>
          <w:rFonts w:cs="Calibri"/>
          <w:bCs/>
          <w:lang w:val="en-GB"/>
        </w:rPr>
        <w:t>both of these</w:t>
      </w:r>
      <w:proofErr w:type="gramEnd"/>
      <w:r w:rsidR="007A3E3A" w:rsidRPr="007A3E3A">
        <w:rPr>
          <w:rFonts w:cs="Calibri"/>
          <w:bCs/>
          <w:lang w:val="en-GB"/>
        </w:rPr>
        <w:t xml:space="preserve"> assessments and produce results directly from the original graph. Results produced by bootstrapped graphs can be used in a meta-analysis; results of the meta-analysis can form the final output or be fed into the robustness assessment to identify highly sensitive nodes. Either way, the overall workflow outputs a final set of features from which single and composite biomarkers can be generated. These are finally tested across subsampled patient populations to ensure stability (see Methods: In-built meta-analysis and robustness assessment).</w:t>
      </w:r>
    </w:p>
    <w:p w14:paraId="0CC4B900" w14:textId="77777777" w:rsidR="008201F8" w:rsidRDefault="008201F8" w:rsidP="00A9171B">
      <w:pPr>
        <w:spacing w:line="276" w:lineRule="auto"/>
        <w:rPr>
          <w:rFonts w:cs="Calibri"/>
          <w:b/>
          <w:lang w:val="en-GB"/>
        </w:rPr>
      </w:pPr>
    </w:p>
    <w:p w14:paraId="01C60EE3" w14:textId="7B53B099" w:rsidR="006C1150" w:rsidRDefault="008201F8">
      <w:pPr>
        <w:rPr>
          <w:rFonts w:cs="Calibri"/>
          <w:b/>
          <w:lang w:val="en-GB"/>
        </w:rPr>
      </w:pPr>
      <w:r>
        <w:rPr>
          <w:rFonts w:cs="Calibri"/>
          <w:b/>
          <w:lang w:val="en-GB"/>
        </w:rPr>
        <w:br w:type="page"/>
      </w:r>
    </w:p>
    <w:p w14:paraId="7CB88F30" w14:textId="4D245D38" w:rsidR="006C1150" w:rsidRPr="00050562" w:rsidRDefault="006C1150" w:rsidP="006C1150">
      <w:pPr>
        <w:spacing w:after="240" w:line="276" w:lineRule="auto"/>
        <w:rPr>
          <w:rFonts w:cs="Calibri"/>
          <w:b/>
          <w:bCs/>
          <w:lang w:val="en-GB"/>
        </w:rPr>
      </w:pPr>
      <w:r w:rsidRPr="005D3C10">
        <w:rPr>
          <w:rFonts w:cs="Calibri"/>
          <w:b/>
          <w:bCs/>
          <w:lang w:val="en-GB"/>
        </w:rPr>
        <w:lastRenderedPageBreak/>
        <w:t xml:space="preserve">Supplementary </w:t>
      </w:r>
      <w:r>
        <w:rPr>
          <w:rFonts w:cs="Calibri"/>
          <w:b/>
          <w:bCs/>
          <w:lang w:val="en-GB"/>
        </w:rPr>
        <w:t xml:space="preserve">Table </w:t>
      </w:r>
      <w:r w:rsidRPr="005D3C10">
        <w:rPr>
          <w:rFonts w:cs="Calibri"/>
          <w:b/>
          <w:bCs/>
          <w:lang w:val="en-GB"/>
        </w:rPr>
        <w:t>1.</w:t>
      </w:r>
      <w:r w:rsidRPr="00E22EF1">
        <w:rPr>
          <w:rFonts w:cs="Calibri"/>
          <w:lang w:val="en-GB"/>
        </w:rPr>
        <w:t xml:space="preserve"> </w:t>
      </w:r>
      <w:r w:rsidRPr="00457A4A">
        <w:rPr>
          <w:rFonts w:cs="Calibri"/>
          <w:b/>
          <w:bCs/>
          <w:lang w:val="en-GB"/>
        </w:rPr>
        <w:t>Breakdown of MSK data set</w:t>
      </w:r>
      <w:r w:rsidR="00912918" w:rsidRPr="00912918">
        <w:rPr>
          <w:rFonts w:cs="Calibri"/>
          <w:b/>
          <w:bCs/>
          <w:lang w:val="en-GB"/>
        </w:rPr>
        <w:fldChar w:fldCharType="begin">
          <w:fldData xml:space="preserve">PEVuZE5vdGU+PENpdGU+PEF1dGhvcj5WYW5ndXJpPC9BdXRob3I+PFllYXI+MjAyMjwvWWVhcj48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</w:fldData>
        </w:fldChar>
      </w:r>
      <w:r w:rsidR="00912918" w:rsidRPr="00912918">
        <w:rPr>
          <w:rFonts w:cs="Calibri"/>
          <w:b/>
          <w:bCs/>
          <w:lang w:val="en-GB"/>
        </w:rPr>
        <w:instrText xml:space="preserve"> ADDIN EN.CITE </w:instrText>
      </w:r>
      <w:r w:rsidR="00912918" w:rsidRPr="00912918">
        <w:rPr>
          <w:rFonts w:cs="Calibri"/>
          <w:b/>
          <w:bCs/>
          <w:lang w:val="en-GB"/>
        </w:rPr>
        <w:fldChar w:fldCharType="begin">
          <w:fldData xml:space="preserve">PEVuZE5vdGU+PENpdGU+PEF1dGhvcj5WYW5ndXJpPC9BdXRob3I+PFllYXI+MjAyMjwvWWVhcj48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</w:fldData>
        </w:fldChar>
      </w:r>
      <w:r w:rsidR="00912918" w:rsidRPr="00912918">
        <w:rPr>
          <w:rFonts w:cs="Calibri"/>
          <w:b/>
          <w:bCs/>
          <w:lang w:val="en-GB"/>
        </w:rPr>
        <w:instrText xml:space="preserve"> ADDIN EN.CITE.DATA </w:instrText>
      </w:r>
      <w:r w:rsidR="00912918" w:rsidRPr="00912918">
        <w:rPr>
          <w:rFonts w:cs="Calibri"/>
          <w:b/>
          <w:bCs/>
          <w:lang w:val="en-GB"/>
        </w:rPr>
      </w:r>
      <w:r w:rsidR="00912918" w:rsidRPr="00912918">
        <w:rPr>
          <w:rFonts w:cs="Calibri"/>
          <w:b/>
          <w:bCs/>
          <w:lang w:val="en-GB"/>
        </w:rPr>
        <w:fldChar w:fldCharType="end"/>
      </w:r>
      <w:r w:rsidR="00912918" w:rsidRPr="00912918">
        <w:rPr>
          <w:rFonts w:cs="Calibri"/>
          <w:b/>
          <w:bCs/>
          <w:lang w:val="en-GB"/>
        </w:rPr>
      </w:r>
      <w:r w:rsidR="00912918" w:rsidRPr="00912918">
        <w:rPr>
          <w:rFonts w:cs="Calibri"/>
          <w:b/>
          <w:bCs/>
          <w:lang w:val="en-GB"/>
        </w:rPr>
        <w:fldChar w:fldCharType="separate"/>
      </w:r>
      <w:r w:rsidR="00912918" w:rsidRPr="00912918">
        <w:rPr>
          <w:rFonts w:cs="Calibri"/>
          <w:b/>
          <w:bCs/>
          <w:noProof/>
          <w:vertAlign w:val="superscript"/>
          <w:lang w:val="en-GB"/>
        </w:rPr>
        <w:t>3</w:t>
      </w:r>
      <w:r w:rsidR="00912918" w:rsidRPr="00912918">
        <w:rPr>
          <w:rFonts w:cs="Calibri"/>
          <w:b/>
          <w:bCs/>
          <w:lang w:val="en-GB"/>
        </w:rPr>
        <w:fldChar w:fldCharType="end"/>
      </w:r>
      <w:r w:rsidRPr="00457A4A">
        <w:rPr>
          <w:rFonts w:cs="Calibri"/>
          <w:b/>
          <w:bCs/>
          <w:lang w:val="en-GB"/>
        </w:rPr>
        <w:t xml:space="preserve"> and modalities used</w:t>
      </w:r>
      <w:r w:rsidRPr="00050562">
        <w:rPr>
          <w:rFonts w:cs="Calibri"/>
          <w:b/>
          <w:bCs/>
          <w:lang w:val="en-GB"/>
        </w:rPr>
        <w:t xml:space="preserve"> </w:t>
      </w:r>
    </w:p>
    <w:tbl>
      <w:tblPr>
        <w:tblStyle w:val="TableGrid"/>
        <w:tblW w:w="0" w:type="auto"/>
        <w:jc w:val="center"/>
        <w:tblLook w:val="04A0" w:firstRow="1" w:lastRow="0" w:firstColumn="1" w:lastColumn="0" w:noHBand="0" w:noVBand="1"/>
      </w:tblPr>
      <w:tblGrid>
        <w:gridCol w:w="2065"/>
        <w:gridCol w:w="1350"/>
        <w:gridCol w:w="810"/>
        <w:gridCol w:w="270"/>
        <w:gridCol w:w="1876"/>
      </w:tblGrid>
      <w:tr w:rsidR="006C1150" w:rsidRPr="005D3C10" w14:paraId="705324F1" w14:textId="77777777">
        <w:trPr>
          <w:trHeight w:val="350"/>
          <w:jc w:val="center"/>
        </w:trPr>
        <w:tc>
          <w:tcPr>
            <w:tcW w:w="2065" w:type="dxa"/>
            <w:tcBorders>
              <w:top w:val="single" w:sz="4" w:space="0" w:color="auto"/>
              <w:left w:val="nil"/>
              <w:bottom w:val="single" w:sz="4" w:space="0" w:color="auto"/>
              <w:right w:val="nil"/>
            </w:tcBorders>
            <w:vAlign w:val="center"/>
          </w:tcPr>
          <w:p w14:paraId="4F5A1F8B" w14:textId="77777777" w:rsidR="006C1150" w:rsidRPr="00694962" w:rsidRDefault="006C1150">
            <w:pPr>
              <w:spacing w:line="276" w:lineRule="auto"/>
              <w:jc w:val="center"/>
              <w:rPr>
                <w:rFonts w:cs="Calibri"/>
                <w:b/>
                <w:i/>
                <w:iCs/>
              </w:rPr>
            </w:pPr>
            <w:r w:rsidRPr="00694962">
              <w:rPr>
                <w:rFonts w:cs="Calibri"/>
                <w:b/>
                <w:i/>
                <w:iCs/>
              </w:rPr>
              <w:t>n_features</w:t>
            </w:r>
          </w:p>
        </w:tc>
        <w:tc>
          <w:tcPr>
            <w:tcW w:w="4306" w:type="dxa"/>
            <w:gridSpan w:val="4"/>
            <w:tcBorders>
              <w:top w:val="single" w:sz="4" w:space="0" w:color="auto"/>
              <w:left w:val="nil"/>
              <w:bottom w:val="single" w:sz="4" w:space="0" w:color="auto"/>
              <w:right w:val="nil"/>
            </w:tcBorders>
            <w:vAlign w:val="center"/>
          </w:tcPr>
          <w:p w14:paraId="4F79021E" w14:textId="77777777" w:rsidR="006C1150" w:rsidRPr="00694962" w:rsidRDefault="006C1150">
            <w:pPr>
              <w:spacing w:line="276" w:lineRule="auto"/>
              <w:jc w:val="center"/>
              <w:rPr>
                <w:rFonts w:cs="Calibri"/>
                <w:b/>
              </w:rPr>
            </w:pPr>
            <w:r w:rsidRPr="00694962">
              <w:rPr>
                <w:rFonts w:cs="Calibri"/>
                <w:b/>
              </w:rPr>
              <w:t>MSK 2022</w:t>
            </w:r>
          </w:p>
        </w:tc>
      </w:tr>
      <w:tr w:rsidR="006C1150" w:rsidRPr="005D3C10" w14:paraId="67C37E8E" w14:textId="77777777">
        <w:trPr>
          <w:trHeight w:val="350"/>
          <w:jc w:val="center"/>
        </w:trPr>
        <w:tc>
          <w:tcPr>
            <w:tcW w:w="2065" w:type="dxa"/>
            <w:tcBorders>
              <w:top w:val="single" w:sz="4" w:space="0" w:color="auto"/>
              <w:left w:val="nil"/>
              <w:bottom w:val="nil"/>
              <w:right w:val="nil"/>
            </w:tcBorders>
            <w:vAlign w:val="center"/>
          </w:tcPr>
          <w:p w14:paraId="40BD2EE8" w14:textId="77777777" w:rsidR="006C1150" w:rsidRPr="005D3C10" w:rsidRDefault="006C1150">
            <w:pPr>
              <w:spacing w:line="276" w:lineRule="auto"/>
              <w:jc w:val="center"/>
              <w:rPr>
                <w:rFonts w:cs="Calibri"/>
                <w:bCs/>
              </w:rPr>
            </w:pPr>
            <w:r w:rsidRPr="005D3C10">
              <w:rPr>
                <w:rFonts w:cs="Calibri"/>
                <w:bCs/>
              </w:rPr>
              <w:t>Mutations</w:t>
            </w:r>
          </w:p>
        </w:tc>
        <w:tc>
          <w:tcPr>
            <w:tcW w:w="2430" w:type="dxa"/>
            <w:gridSpan w:val="3"/>
            <w:tcBorders>
              <w:top w:val="single" w:sz="4" w:space="0" w:color="auto"/>
              <w:left w:val="nil"/>
              <w:bottom w:val="nil"/>
              <w:right w:val="nil"/>
            </w:tcBorders>
            <w:vAlign w:val="center"/>
          </w:tcPr>
          <w:p w14:paraId="34BD4FC7" w14:textId="77777777" w:rsidR="006C1150" w:rsidRPr="005D3C10" w:rsidRDefault="006C1150">
            <w:pPr>
              <w:spacing w:line="276" w:lineRule="auto"/>
              <w:jc w:val="right"/>
              <w:rPr>
                <w:rFonts w:cs="Calibri"/>
                <w:bCs/>
              </w:rPr>
            </w:pPr>
            <w:r w:rsidRPr="005D3C10">
              <w:rPr>
                <w:rFonts w:cs="Calibri"/>
                <w:bCs/>
              </w:rPr>
              <w:t>403</w:t>
            </w:r>
          </w:p>
        </w:tc>
        <w:tc>
          <w:tcPr>
            <w:tcW w:w="1876" w:type="dxa"/>
            <w:tcBorders>
              <w:top w:val="single" w:sz="4" w:space="0" w:color="auto"/>
              <w:left w:val="nil"/>
              <w:bottom w:val="nil"/>
              <w:right w:val="nil"/>
            </w:tcBorders>
            <w:vAlign w:val="center"/>
          </w:tcPr>
          <w:p w14:paraId="5DAA426F" w14:textId="77777777" w:rsidR="006C1150" w:rsidRPr="005D3C10" w:rsidRDefault="006C1150">
            <w:pPr>
              <w:spacing w:line="276" w:lineRule="auto"/>
              <w:jc w:val="center"/>
              <w:rPr>
                <w:rFonts w:cs="Calibri"/>
                <w:bCs/>
              </w:rPr>
            </w:pPr>
          </w:p>
        </w:tc>
      </w:tr>
      <w:tr w:rsidR="006C1150" w:rsidRPr="005D3C10" w14:paraId="2C10E651" w14:textId="77777777">
        <w:trPr>
          <w:trHeight w:val="350"/>
          <w:jc w:val="center"/>
        </w:trPr>
        <w:tc>
          <w:tcPr>
            <w:tcW w:w="2065" w:type="dxa"/>
            <w:tcBorders>
              <w:top w:val="nil"/>
              <w:left w:val="nil"/>
              <w:bottom w:val="nil"/>
              <w:right w:val="nil"/>
            </w:tcBorders>
            <w:vAlign w:val="center"/>
          </w:tcPr>
          <w:p w14:paraId="51DAEC72" w14:textId="77777777" w:rsidR="006C1150" w:rsidRPr="005D3C10" w:rsidRDefault="006C1150">
            <w:pPr>
              <w:spacing w:line="276" w:lineRule="auto"/>
              <w:jc w:val="center"/>
              <w:rPr>
                <w:rFonts w:cs="Calibri"/>
                <w:bCs/>
              </w:rPr>
            </w:pPr>
            <w:r w:rsidRPr="005D3C10">
              <w:rPr>
                <w:rFonts w:cs="Calibri"/>
                <w:bCs/>
              </w:rPr>
              <w:t>Copy number</w:t>
            </w:r>
          </w:p>
        </w:tc>
        <w:tc>
          <w:tcPr>
            <w:tcW w:w="2430" w:type="dxa"/>
            <w:gridSpan w:val="3"/>
            <w:tcBorders>
              <w:top w:val="nil"/>
              <w:left w:val="nil"/>
              <w:bottom w:val="nil"/>
              <w:right w:val="nil"/>
            </w:tcBorders>
            <w:vAlign w:val="center"/>
          </w:tcPr>
          <w:p w14:paraId="56ADA99B" w14:textId="77777777" w:rsidR="006C1150" w:rsidRPr="005D3C10" w:rsidRDefault="006C1150">
            <w:pPr>
              <w:spacing w:line="276" w:lineRule="auto"/>
              <w:jc w:val="right"/>
              <w:rPr>
                <w:rFonts w:cs="Calibri"/>
                <w:bCs/>
              </w:rPr>
            </w:pPr>
            <w:r w:rsidRPr="005D3C10">
              <w:rPr>
                <w:rFonts w:cs="Calibri"/>
                <w:bCs/>
              </w:rPr>
              <w:t>2</w:t>
            </w:r>
          </w:p>
        </w:tc>
        <w:tc>
          <w:tcPr>
            <w:tcW w:w="1876" w:type="dxa"/>
            <w:tcBorders>
              <w:top w:val="nil"/>
              <w:left w:val="nil"/>
              <w:bottom w:val="nil"/>
              <w:right w:val="nil"/>
            </w:tcBorders>
            <w:vAlign w:val="center"/>
          </w:tcPr>
          <w:p w14:paraId="5F507121" w14:textId="77777777" w:rsidR="006C1150" w:rsidRPr="005D3C10" w:rsidRDefault="006C1150">
            <w:pPr>
              <w:spacing w:line="276" w:lineRule="auto"/>
              <w:jc w:val="center"/>
              <w:rPr>
                <w:rFonts w:cs="Calibri"/>
                <w:bCs/>
              </w:rPr>
            </w:pPr>
          </w:p>
        </w:tc>
      </w:tr>
      <w:tr w:rsidR="006C1150" w:rsidRPr="005D3C10" w14:paraId="6EEA0E31" w14:textId="77777777">
        <w:trPr>
          <w:trHeight w:val="350"/>
          <w:jc w:val="center"/>
        </w:trPr>
        <w:tc>
          <w:tcPr>
            <w:tcW w:w="2065" w:type="dxa"/>
            <w:tcBorders>
              <w:top w:val="nil"/>
              <w:left w:val="nil"/>
              <w:bottom w:val="double" w:sz="4" w:space="0" w:color="auto"/>
              <w:right w:val="nil"/>
            </w:tcBorders>
            <w:vAlign w:val="center"/>
          </w:tcPr>
          <w:p w14:paraId="1F607769" w14:textId="77777777" w:rsidR="006C1150" w:rsidRPr="005D3C10" w:rsidRDefault="006C1150">
            <w:pPr>
              <w:spacing w:line="276" w:lineRule="auto"/>
              <w:jc w:val="center"/>
              <w:rPr>
                <w:rFonts w:cs="Calibri"/>
                <w:bCs/>
              </w:rPr>
            </w:pPr>
            <w:r w:rsidRPr="005D3C10">
              <w:rPr>
                <w:rFonts w:cs="Calibri"/>
                <w:bCs/>
              </w:rPr>
              <w:t>Clinical</w:t>
            </w:r>
          </w:p>
        </w:tc>
        <w:tc>
          <w:tcPr>
            <w:tcW w:w="2430" w:type="dxa"/>
            <w:gridSpan w:val="3"/>
            <w:tcBorders>
              <w:top w:val="nil"/>
              <w:left w:val="nil"/>
              <w:bottom w:val="double" w:sz="4" w:space="0" w:color="auto"/>
              <w:right w:val="nil"/>
            </w:tcBorders>
            <w:vAlign w:val="center"/>
          </w:tcPr>
          <w:p w14:paraId="52D1C3A5" w14:textId="77777777" w:rsidR="006C1150" w:rsidRPr="005D3C10" w:rsidRDefault="006C1150">
            <w:pPr>
              <w:spacing w:line="276" w:lineRule="auto"/>
              <w:jc w:val="right"/>
              <w:rPr>
                <w:rFonts w:cs="Calibri"/>
                <w:bCs/>
              </w:rPr>
            </w:pPr>
            <w:r w:rsidRPr="005D3C10">
              <w:rPr>
                <w:rFonts w:cs="Calibri"/>
                <w:bCs/>
              </w:rPr>
              <w:t>30</w:t>
            </w:r>
          </w:p>
        </w:tc>
        <w:tc>
          <w:tcPr>
            <w:tcW w:w="1876" w:type="dxa"/>
            <w:tcBorders>
              <w:top w:val="nil"/>
              <w:left w:val="nil"/>
              <w:bottom w:val="double" w:sz="4" w:space="0" w:color="auto"/>
              <w:right w:val="nil"/>
            </w:tcBorders>
            <w:vAlign w:val="center"/>
          </w:tcPr>
          <w:p w14:paraId="544B7C3D" w14:textId="77777777" w:rsidR="006C1150" w:rsidRPr="005D3C10" w:rsidRDefault="006C1150">
            <w:pPr>
              <w:spacing w:line="276" w:lineRule="auto"/>
              <w:jc w:val="center"/>
              <w:rPr>
                <w:rFonts w:cs="Calibri"/>
                <w:bCs/>
              </w:rPr>
            </w:pPr>
          </w:p>
        </w:tc>
      </w:tr>
      <w:tr w:rsidR="006C1150" w:rsidRPr="005D3C10" w14:paraId="0A9B955D" w14:textId="77777777">
        <w:trPr>
          <w:jc w:val="center"/>
        </w:trPr>
        <w:tc>
          <w:tcPr>
            <w:tcW w:w="2065" w:type="dxa"/>
            <w:tcBorders>
              <w:top w:val="double" w:sz="4" w:space="0" w:color="auto"/>
              <w:left w:val="nil"/>
              <w:bottom w:val="single" w:sz="4" w:space="0" w:color="auto"/>
              <w:right w:val="nil"/>
            </w:tcBorders>
            <w:vAlign w:val="center"/>
          </w:tcPr>
          <w:p w14:paraId="242F6C6E" w14:textId="77777777" w:rsidR="006C1150" w:rsidRPr="00694962" w:rsidRDefault="006C1150">
            <w:pPr>
              <w:spacing w:line="276" w:lineRule="auto"/>
              <w:jc w:val="center"/>
              <w:rPr>
                <w:rFonts w:cs="Calibri"/>
                <w:b/>
              </w:rPr>
            </w:pPr>
            <w:r w:rsidRPr="00694962">
              <w:rPr>
                <w:rFonts w:cs="Calibri"/>
                <w:b/>
                <w:i/>
                <w:iCs/>
              </w:rPr>
              <w:t>n_patients</w:t>
            </w:r>
          </w:p>
        </w:tc>
        <w:tc>
          <w:tcPr>
            <w:tcW w:w="2160" w:type="dxa"/>
            <w:gridSpan w:val="2"/>
            <w:tcBorders>
              <w:top w:val="double" w:sz="4" w:space="0" w:color="auto"/>
              <w:left w:val="nil"/>
              <w:bottom w:val="single" w:sz="4" w:space="0" w:color="auto"/>
              <w:right w:val="nil"/>
            </w:tcBorders>
            <w:vAlign w:val="center"/>
          </w:tcPr>
          <w:p w14:paraId="4A5F90C0" w14:textId="487DA2BE" w:rsidR="006C1150" w:rsidRPr="00694962" w:rsidRDefault="006C1150">
            <w:pPr>
              <w:spacing w:line="276" w:lineRule="auto"/>
              <w:jc w:val="center"/>
              <w:rPr>
                <w:rFonts w:cs="Calibri"/>
                <w:b/>
              </w:rPr>
            </w:pPr>
            <w:r w:rsidRPr="00694962">
              <w:rPr>
                <w:rFonts w:cs="Calibri"/>
                <w:b/>
              </w:rPr>
              <w:t>Anti</w:t>
            </w:r>
            <w:r w:rsidR="00755DF4">
              <w:rPr>
                <w:rFonts w:ascii="Times New Roman" w:hAnsi="Times New Roman" w:cs="Times New Roman"/>
                <w:b/>
              </w:rPr>
              <w:t>–</w:t>
            </w:r>
            <w:r w:rsidRPr="00694962">
              <w:rPr>
                <w:rFonts w:cs="Calibri"/>
                <w:b/>
              </w:rPr>
              <w:t>PD</w:t>
            </w:r>
            <w:r>
              <w:rPr>
                <w:rFonts w:cs="Calibri"/>
                <w:b/>
              </w:rPr>
              <w:t>-</w:t>
            </w:r>
            <w:r w:rsidRPr="00694962">
              <w:rPr>
                <w:rFonts w:cs="Calibri"/>
                <w:b/>
              </w:rPr>
              <w:t>1</w:t>
            </w:r>
          </w:p>
        </w:tc>
        <w:tc>
          <w:tcPr>
            <w:tcW w:w="2146" w:type="dxa"/>
            <w:gridSpan w:val="2"/>
            <w:tcBorders>
              <w:top w:val="double" w:sz="4" w:space="0" w:color="auto"/>
              <w:left w:val="nil"/>
              <w:bottom w:val="single" w:sz="4" w:space="0" w:color="auto"/>
              <w:right w:val="nil"/>
            </w:tcBorders>
          </w:tcPr>
          <w:p w14:paraId="4F40F8F4" w14:textId="77777777" w:rsidR="006C1150" w:rsidRPr="00694962" w:rsidRDefault="006C1150">
            <w:pPr>
              <w:spacing w:line="276" w:lineRule="auto"/>
              <w:jc w:val="center"/>
              <w:rPr>
                <w:rFonts w:cs="Calibri"/>
                <w:b/>
              </w:rPr>
            </w:pPr>
            <w:r w:rsidRPr="00694962">
              <w:rPr>
                <w:rFonts w:cs="Calibri"/>
                <w:b/>
              </w:rPr>
              <w:t>Anti</w:t>
            </w:r>
            <w:r>
              <w:rPr>
                <w:rFonts w:ascii="Times New Roman" w:hAnsi="Times New Roman" w:cs="Times New Roman"/>
                <w:b/>
              </w:rPr>
              <w:t>–</w:t>
            </w:r>
            <w:r w:rsidRPr="00694962">
              <w:rPr>
                <w:rFonts w:cs="Calibri"/>
                <w:b/>
              </w:rPr>
              <w:t>PD</w:t>
            </w:r>
            <w:r>
              <w:rPr>
                <w:rFonts w:cs="Calibri"/>
                <w:b/>
              </w:rPr>
              <w:t>-</w:t>
            </w:r>
            <w:r w:rsidRPr="00694962">
              <w:rPr>
                <w:rFonts w:cs="Calibri"/>
                <w:b/>
              </w:rPr>
              <w:t xml:space="preserve">1 + </w:t>
            </w:r>
            <w:r>
              <w:rPr>
                <w:rFonts w:cs="Calibri"/>
                <w:b/>
              </w:rPr>
              <w:t>a</w:t>
            </w:r>
            <w:r w:rsidRPr="00694962">
              <w:rPr>
                <w:rFonts w:cs="Calibri"/>
                <w:b/>
              </w:rPr>
              <w:t>nti-CTLA4</w:t>
            </w:r>
          </w:p>
        </w:tc>
      </w:tr>
      <w:tr w:rsidR="006C1150" w:rsidRPr="005D3C10" w14:paraId="1269F14D" w14:textId="77777777">
        <w:trPr>
          <w:trHeight w:val="393"/>
          <w:jc w:val="center"/>
        </w:trPr>
        <w:tc>
          <w:tcPr>
            <w:tcW w:w="2065" w:type="dxa"/>
            <w:tcBorders>
              <w:top w:val="single" w:sz="4" w:space="0" w:color="auto"/>
              <w:left w:val="nil"/>
              <w:bottom w:val="nil"/>
              <w:right w:val="nil"/>
            </w:tcBorders>
            <w:vAlign w:val="center"/>
          </w:tcPr>
          <w:p w14:paraId="0DBDD9C5" w14:textId="77777777" w:rsidR="006C1150" w:rsidRPr="00694962" w:rsidRDefault="006C1150">
            <w:pPr>
              <w:spacing w:line="276" w:lineRule="auto"/>
              <w:jc w:val="center"/>
              <w:rPr>
                <w:rFonts w:cs="Calibri"/>
                <w:b/>
              </w:rPr>
            </w:pPr>
            <w:r w:rsidRPr="005D3C10">
              <w:rPr>
                <w:rFonts w:cs="Calibri"/>
                <w:bCs/>
              </w:rPr>
              <w:t>LUAD</w:t>
            </w:r>
          </w:p>
        </w:tc>
        <w:tc>
          <w:tcPr>
            <w:tcW w:w="1350" w:type="dxa"/>
            <w:tcBorders>
              <w:top w:val="single" w:sz="4" w:space="0" w:color="auto"/>
              <w:left w:val="nil"/>
              <w:bottom w:val="nil"/>
              <w:right w:val="nil"/>
            </w:tcBorders>
            <w:vAlign w:val="center"/>
          </w:tcPr>
          <w:p w14:paraId="47580AE5" w14:textId="77777777" w:rsidR="006C1150" w:rsidRPr="00694962" w:rsidRDefault="006C1150">
            <w:pPr>
              <w:spacing w:line="276" w:lineRule="auto"/>
              <w:jc w:val="right"/>
              <w:rPr>
                <w:rFonts w:cs="Calibri"/>
                <w:b/>
              </w:rPr>
            </w:pPr>
            <w:r w:rsidRPr="005D3C10">
              <w:rPr>
                <w:rFonts w:cs="Calibri"/>
                <w:bCs/>
              </w:rPr>
              <w:t>168</w:t>
            </w:r>
          </w:p>
        </w:tc>
        <w:tc>
          <w:tcPr>
            <w:tcW w:w="810" w:type="dxa"/>
            <w:tcBorders>
              <w:top w:val="single" w:sz="4" w:space="0" w:color="auto"/>
              <w:left w:val="nil"/>
              <w:bottom w:val="nil"/>
              <w:right w:val="nil"/>
            </w:tcBorders>
            <w:vAlign w:val="center"/>
          </w:tcPr>
          <w:p w14:paraId="17A6D31A" w14:textId="77777777" w:rsidR="006C1150" w:rsidRPr="00694962" w:rsidRDefault="006C1150">
            <w:pPr>
              <w:spacing w:line="276" w:lineRule="auto"/>
              <w:jc w:val="center"/>
              <w:rPr>
                <w:rFonts w:cs="Calibri"/>
                <w:b/>
              </w:rPr>
            </w:pPr>
          </w:p>
        </w:tc>
        <w:tc>
          <w:tcPr>
            <w:tcW w:w="2146" w:type="dxa"/>
            <w:gridSpan w:val="2"/>
            <w:tcBorders>
              <w:top w:val="single" w:sz="4" w:space="0" w:color="auto"/>
              <w:left w:val="nil"/>
              <w:bottom w:val="nil"/>
              <w:right w:val="nil"/>
            </w:tcBorders>
          </w:tcPr>
          <w:p w14:paraId="75FD531A" w14:textId="77777777" w:rsidR="006C1150" w:rsidRPr="00694962" w:rsidRDefault="006C1150">
            <w:pPr>
              <w:spacing w:line="276" w:lineRule="auto"/>
              <w:jc w:val="center"/>
              <w:rPr>
                <w:rFonts w:cs="Calibri"/>
                <w:b/>
              </w:rPr>
            </w:pPr>
            <w:r w:rsidRPr="005D3C10">
              <w:rPr>
                <w:rFonts w:cs="Calibri"/>
                <w:bCs/>
              </w:rPr>
              <w:t>8</w:t>
            </w:r>
          </w:p>
        </w:tc>
      </w:tr>
      <w:tr w:rsidR="006C1150" w:rsidRPr="005D3C10" w14:paraId="4FDA2DD5" w14:textId="77777777">
        <w:trPr>
          <w:trHeight w:val="393"/>
          <w:jc w:val="center"/>
        </w:trPr>
        <w:tc>
          <w:tcPr>
            <w:tcW w:w="2065" w:type="dxa"/>
            <w:tcBorders>
              <w:top w:val="nil"/>
              <w:left w:val="nil"/>
              <w:bottom w:val="nil"/>
              <w:right w:val="nil"/>
            </w:tcBorders>
            <w:vAlign w:val="center"/>
          </w:tcPr>
          <w:p w14:paraId="055ADD2F" w14:textId="77777777" w:rsidR="006C1150" w:rsidRPr="00694962" w:rsidRDefault="006C1150">
            <w:pPr>
              <w:spacing w:line="276" w:lineRule="auto"/>
              <w:jc w:val="center"/>
              <w:rPr>
                <w:rFonts w:cs="Calibri"/>
                <w:b/>
              </w:rPr>
            </w:pPr>
            <w:r w:rsidRPr="005D3C10">
              <w:rPr>
                <w:rFonts w:cs="Calibri"/>
                <w:bCs/>
              </w:rPr>
              <w:t>LUSC</w:t>
            </w:r>
          </w:p>
        </w:tc>
        <w:tc>
          <w:tcPr>
            <w:tcW w:w="1350" w:type="dxa"/>
            <w:tcBorders>
              <w:top w:val="nil"/>
              <w:left w:val="nil"/>
              <w:bottom w:val="nil"/>
              <w:right w:val="nil"/>
            </w:tcBorders>
            <w:vAlign w:val="center"/>
          </w:tcPr>
          <w:p w14:paraId="09E40F1F" w14:textId="77777777" w:rsidR="006C1150" w:rsidRPr="00694962" w:rsidRDefault="006C1150">
            <w:pPr>
              <w:spacing w:line="276" w:lineRule="auto"/>
              <w:jc w:val="right"/>
              <w:rPr>
                <w:rFonts w:cs="Calibri"/>
                <w:b/>
              </w:rPr>
            </w:pPr>
            <w:r w:rsidRPr="005D3C10">
              <w:rPr>
                <w:rFonts w:cs="Calibri"/>
                <w:bCs/>
              </w:rPr>
              <w:t>27</w:t>
            </w:r>
          </w:p>
        </w:tc>
        <w:tc>
          <w:tcPr>
            <w:tcW w:w="810" w:type="dxa"/>
            <w:tcBorders>
              <w:top w:val="nil"/>
              <w:left w:val="nil"/>
              <w:bottom w:val="nil"/>
              <w:right w:val="nil"/>
            </w:tcBorders>
            <w:vAlign w:val="center"/>
          </w:tcPr>
          <w:p w14:paraId="0D24D0D6" w14:textId="77777777" w:rsidR="006C1150" w:rsidRPr="00694962" w:rsidRDefault="006C1150">
            <w:pPr>
              <w:spacing w:line="276" w:lineRule="auto"/>
              <w:jc w:val="center"/>
              <w:rPr>
                <w:rFonts w:cs="Calibri"/>
                <w:b/>
              </w:rPr>
            </w:pPr>
          </w:p>
        </w:tc>
        <w:tc>
          <w:tcPr>
            <w:tcW w:w="2146" w:type="dxa"/>
            <w:gridSpan w:val="2"/>
            <w:tcBorders>
              <w:top w:val="nil"/>
              <w:left w:val="nil"/>
              <w:bottom w:val="nil"/>
              <w:right w:val="nil"/>
            </w:tcBorders>
          </w:tcPr>
          <w:p w14:paraId="586C5A89" w14:textId="77777777" w:rsidR="006C1150" w:rsidRPr="00694962" w:rsidRDefault="006C1150">
            <w:pPr>
              <w:spacing w:line="276" w:lineRule="auto"/>
              <w:jc w:val="center"/>
              <w:rPr>
                <w:rFonts w:cs="Calibri"/>
                <w:b/>
              </w:rPr>
            </w:pPr>
            <w:r w:rsidRPr="005D3C10">
              <w:rPr>
                <w:rFonts w:cs="Calibri"/>
                <w:bCs/>
              </w:rPr>
              <w:t>0</w:t>
            </w:r>
          </w:p>
        </w:tc>
      </w:tr>
      <w:tr w:rsidR="006C1150" w:rsidRPr="005D3C10" w14:paraId="5EA60CD9" w14:textId="77777777">
        <w:trPr>
          <w:trHeight w:val="393"/>
          <w:jc w:val="center"/>
        </w:trPr>
        <w:tc>
          <w:tcPr>
            <w:tcW w:w="2065" w:type="dxa"/>
            <w:tcBorders>
              <w:top w:val="nil"/>
              <w:left w:val="nil"/>
              <w:bottom w:val="single" w:sz="4" w:space="0" w:color="auto"/>
              <w:right w:val="nil"/>
            </w:tcBorders>
            <w:vAlign w:val="center"/>
          </w:tcPr>
          <w:p w14:paraId="001D2C15" w14:textId="77777777" w:rsidR="006C1150" w:rsidRPr="00694962" w:rsidRDefault="006C1150">
            <w:pPr>
              <w:spacing w:line="276" w:lineRule="auto"/>
              <w:jc w:val="center"/>
              <w:rPr>
                <w:rFonts w:cs="Calibri"/>
                <w:b/>
              </w:rPr>
            </w:pPr>
            <w:r w:rsidRPr="005D3C10">
              <w:rPr>
                <w:rFonts w:cs="Calibri"/>
                <w:bCs/>
              </w:rPr>
              <w:t>Other</w:t>
            </w:r>
          </w:p>
        </w:tc>
        <w:tc>
          <w:tcPr>
            <w:tcW w:w="1350" w:type="dxa"/>
            <w:tcBorders>
              <w:top w:val="nil"/>
              <w:left w:val="nil"/>
              <w:bottom w:val="single" w:sz="4" w:space="0" w:color="auto"/>
              <w:right w:val="nil"/>
            </w:tcBorders>
            <w:vAlign w:val="center"/>
          </w:tcPr>
          <w:p w14:paraId="7A30E416" w14:textId="77777777" w:rsidR="006C1150" w:rsidRPr="00694962" w:rsidRDefault="006C1150">
            <w:pPr>
              <w:spacing w:line="276" w:lineRule="auto"/>
              <w:jc w:val="right"/>
              <w:rPr>
                <w:rFonts w:cs="Calibri"/>
                <w:b/>
              </w:rPr>
            </w:pPr>
            <w:r w:rsidRPr="005D3C10">
              <w:rPr>
                <w:rFonts w:cs="Calibri"/>
                <w:bCs/>
              </w:rPr>
              <w:t>33</w:t>
            </w:r>
          </w:p>
        </w:tc>
        <w:tc>
          <w:tcPr>
            <w:tcW w:w="810" w:type="dxa"/>
            <w:tcBorders>
              <w:top w:val="nil"/>
              <w:left w:val="nil"/>
              <w:bottom w:val="single" w:sz="4" w:space="0" w:color="auto"/>
              <w:right w:val="nil"/>
            </w:tcBorders>
            <w:vAlign w:val="center"/>
          </w:tcPr>
          <w:p w14:paraId="40AB249E" w14:textId="77777777" w:rsidR="006C1150" w:rsidRPr="00694962" w:rsidRDefault="006C1150">
            <w:pPr>
              <w:spacing w:line="276" w:lineRule="auto"/>
              <w:jc w:val="center"/>
              <w:rPr>
                <w:rFonts w:cs="Calibri"/>
                <w:b/>
              </w:rPr>
            </w:pPr>
          </w:p>
        </w:tc>
        <w:tc>
          <w:tcPr>
            <w:tcW w:w="2146" w:type="dxa"/>
            <w:gridSpan w:val="2"/>
            <w:tcBorders>
              <w:top w:val="nil"/>
              <w:left w:val="nil"/>
              <w:bottom w:val="single" w:sz="4" w:space="0" w:color="auto"/>
              <w:right w:val="nil"/>
            </w:tcBorders>
          </w:tcPr>
          <w:p w14:paraId="00A89699" w14:textId="77777777" w:rsidR="006C1150" w:rsidRPr="00694962" w:rsidRDefault="006C1150">
            <w:pPr>
              <w:spacing w:line="276" w:lineRule="auto"/>
              <w:jc w:val="center"/>
              <w:rPr>
                <w:rFonts w:cs="Calibri"/>
                <w:b/>
              </w:rPr>
            </w:pPr>
            <w:r w:rsidRPr="005D3C10">
              <w:rPr>
                <w:rFonts w:cs="Calibri"/>
                <w:bCs/>
              </w:rPr>
              <w:t>4</w:t>
            </w:r>
          </w:p>
        </w:tc>
      </w:tr>
    </w:tbl>
    <w:p w14:paraId="2347D38D" w14:textId="77777777" w:rsidR="006C1150" w:rsidRPr="005D3C10" w:rsidRDefault="006C1150" w:rsidP="006C1150">
      <w:pPr>
        <w:spacing w:after="240" w:line="276" w:lineRule="auto"/>
        <w:jc w:val="center"/>
        <w:rPr>
          <w:rFonts w:cs="Calibri"/>
          <w:b/>
          <w:bCs/>
          <w:lang w:val="en-GB"/>
        </w:rPr>
      </w:pPr>
    </w:p>
    <w:p w14:paraId="158B8AB0" w14:textId="50AB0D26" w:rsidR="006C1150" w:rsidRPr="00AF3978" w:rsidRDefault="006C1150" w:rsidP="006C1150">
      <w:pPr>
        <w:spacing w:line="276" w:lineRule="auto"/>
        <w:rPr>
          <w:rFonts w:cs="Calibri"/>
          <w:lang w:val="en-GB"/>
        </w:rPr>
      </w:pPr>
      <w:r>
        <w:rPr>
          <w:rFonts w:cs="Calibri"/>
          <w:lang w:val="en-GB"/>
        </w:rPr>
        <w:t xml:space="preserve">LUAD, lung adenocarcinoma; LUSC, squamous-cell lung cancer; </w:t>
      </w:r>
      <w:r w:rsidRPr="00AF3978">
        <w:rPr>
          <w:rFonts w:cs="Calibri"/>
          <w:lang w:val="en-GB"/>
        </w:rPr>
        <w:t>MSK, Memorial Sloan Kettering</w:t>
      </w:r>
      <w:r w:rsidR="00912918" w:rsidRPr="00AF3978">
        <w:rPr>
          <w:rFonts w:cs="Calibri"/>
          <w:lang w:val="en-GB"/>
        </w:rPr>
        <w:t xml:space="preserve"> </w:t>
      </w:r>
    </w:p>
    <w:p w14:paraId="51F84C29" w14:textId="77777777" w:rsidR="006C1150" w:rsidRDefault="006C1150">
      <w:pPr>
        <w:rPr>
          <w:rFonts w:cs="Calibri"/>
          <w:b/>
          <w:lang w:val="en-GB"/>
        </w:rPr>
      </w:pPr>
    </w:p>
    <w:p w14:paraId="3BA739BA" w14:textId="0C0D4155" w:rsidR="009F0B18" w:rsidRDefault="006C1150">
      <w:pPr>
        <w:rPr>
          <w:rFonts w:cs="Calibri"/>
          <w:b/>
          <w:lang w:val="en-GB"/>
        </w:rPr>
      </w:pPr>
      <w:r>
        <w:br w:type="page"/>
      </w:r>
    </w:p>
    <w:p w14:paraId="3FE9B19E" w14:textId="782F2FCC" w:rsidR="00D172F1" w:rsidRPr="00490C7B" w:rsidRDefault="00D172F1" w:rsidP="00D172F1">
      <w:pPr>
        <w:spacing w:after="240" w:line="276" w:lineRule="auto"/>
        <w:rPr>
          <w:rFonts w:cs="Calibri"/>
          <w:bCs/>
          <w:lang w:val="en-GB"/>
        </w:rPr>
      </w:pPr>
      <w:r w:rsidRPr="005D3C10">
        <w:rPr>
          <w:rFonts w:cs="Calibri"/>
          <w:b/>
          <w:lang w:val="en-GB"/>
        </w:rPr>
        <w:lastRenderedPageBreak/>
        <w:t>Supplementary</w:t>
      </w:r>
      <w:r>
        <w:rPr>
          <w:rFonts w:cs="Calibri"/>
          <w:b/>
          <w:lang w:val="en-GB"/>
        </w:rPr>
        <w:t xml:space="preserve"> Table </w:t>
      </w:r>
      <w:r w:rsidR="007F54C2">
        <w:rPr>
          <w:rFonts w:cs="Calibri"/>
          <w:b/>
          <w:lang w:val="en-GB"/>
        </w:rPr>
        <w:t>2</w:t>
      </w:r>
      <w:r>
        <w:rPr>
          <w:rFonts w:cs="Calibri"/>
          <w:b/>
          <w:lang w:val="en-GB"/>
        </w:rPr>
        <w:t>.</w:t>
      </w:r>
      <w:r w:rsidRPr="00B60CA0">
        <w:rPr>
          <w:rFonts w:cs="Calibri"/>
          <w:bCs/>
          <w:lang w:val="en-GB"/>
        </w:rPr>
        <w:t xml:space="preserve"> Most frequently significant (log rank test </w:t>
      </w:r>
      <w:r w:rsidRPr="00B60CA0">
        <w:rPr>
          <w:rFonts w:cs="Calibri"/>
          <w:bCs/>
          <w:i/>
          <w:iCs/>
          <w:lang w:val="en-GB"/>
        </w:rPr>
        <w:t>P</w:t>
      </w:r>
      <w:r w:rsidRPr="00B60CA0">
        <w:rPr>
          <w:rFonts w:cs="Calibri"/>
          <w:bCs/>
          <w:lang w:val="en-GB"/>
        </w:rPr>
        <w:t xml:space="preserve"> &lt; 0.05) biomarkers across MSK LUAD anti</w:t>
      </w:r>
      <w:r>
        <w:rPr>
          <w:rFonts w:ascii="Times New Roman" w:hAnsi="Times New Roman" w:cs="Times New Roman"/>
          <w:bCs/>
          <w:lang w:val="en-GB"/>
        </w:rPr>
        <w:t>-</w:t>
      </w:r>
      <w:r w:rsidRPr="00B60CA0">
        <w:rPr>
          <w:rFonts w:cs="Calibri"/>
          <w:bCs/>
          <w:lang w:val="en-GB"/>
        </w:rPr>
        <w:t>PD</w:t>
      </w:r>
      <w:r>
        <w:rPr>
          <w:rFonts w:cs="Calibri"/>
          <w:bCs/>
          <w:lang w:val="en-GB"/>
        </w:rPr>
        <w:t>-</w:t>
      </w:r>
      <w:r w:rsidRPr="00B60CA0">
        <w:rPr>
          <w:rFonts w:cs="Calibri"/>
          <w:bCs/>
          <w:lang w:val="en-GB"/>
        </w:rPr>
        <w:t>1</w:t>
      </w:r>
      <w:r>
        <w:rPr>
          <w:rFonts w:ascii="Times New Roman" w:hAnsi="Times New Roman" w:cs="Times New Roman"/>
          <w:bCs/>
          <w:lang w:val="en-GB"/>
        </w:rPr>
        <w:t>–</w:t>
      </w:r>
      <w:r w:rsidRPr="00B60CA0">
        <w:rPr>
          <w:rFonts w:cs="Calibri"/>
          <w:bCs/>
          <w:lang w:val="en-GB"/>
        </w:rPr>
        <w:t xml:space="preserve">treated test patient sets from generalisability </w:t>
      </w:r>
      <w:proofErr w:type="spellStart"/>
      <w:r w:rsidRPr="00B60CA0">
        <w:rPr>
          <w:rFonts w:cs="Calibri"/>
          <w:bCs/>
          <w:lang w:val="en-GB"/>
        </w:rPr>
        <w:t>testing</w:t>
      </w:r>
      <w:r w:rsidRPr="00B60CA0">
        <w:rPr>
          <w:rFonts w:cs="Calibri"/>
          <w:bCs/>
          <w:vertAlign w:val="superscript"/>
          <w:lang w:val="en-GB"/>
        </w:rPr>
        <w:t>a</w:t>
      </w:r>
      <w:proofErr w:type="spellEnd"/>
      <w:r w:rsidRPr="005D3C10">
        <w:rPr>
          <w:rFonts w:cs="Calibri"/>
          <w:b/>
          <w:lang w:val="en-GB"/>
        </w:rPr>
        <w:t xml:space="preserve"> </w:t>
      </w:r>
      <w:r w:rsidRPr="005D3C10">
        <w:rPr>
          <w:rFonts w:cs="Calibri"/>
          <w:bCs/>
          <w:lang w:val="en-GB"/>
        </w:rPr>
        <w:br/>
      </w:r>
    </w:p>
    <w:tbl>
      <w:tblPr>
        <w:tblStyle w:val="TableGrid"/>
        <w:tblW w:w="9180" w:type="dxa"/>
        <w:tblBorders>
          <w:left w:val="none" w:sz="0" w:space="0" w:color="auto"/>
          <w:right w:val="none" w:sz="0" w:space="0" w:color="auto"/>
          <w:insideV w:val="none" w:sz="0" w:space="0" w:color="auto"/>
        </w:tblBorders>
        <w:tblLook w:val="04A0" w:firstRow="1" w:lastRow="0" w:firstColumn="1" w:lastColumn="0" w:noHBand="0" w:noVBand="1"/>
      </w:tblPr>
      <w:tblGrid>
        <w:gridCol w:w="3870"/>
        <w:gridCol w:w="3510"/>
        <w:gridCol w:w="1800"/>
      </w:tblGrid>
      <w:tr w:rsidR="00D172F1" w:rsidRPr="005D3C10" w14:paraId="4EE8BC20" w14:textId="77777777">
        <w:trPr>
          <w:trHeight w:val="276"/>
        </w:trPr>
        <w:tc>
          <w:tcPr>
            <w:tcW w:w="3870" w:type="dxa"/>
            <w:tcBorders>
              <w:bottom w:val="single" w:sz="4" w:space="0" w:color="auto"/>
            </w:tcBorders>
            <w:vAlign w:val="bottom"/>
          </w:tcPr>
          <w:p w14:paraId="034FCCF9" w14:textId="77777777" w:rsidR="00D172F1" w:rsidRPr="005D3C10" w:rsidRDefault="00D172F1">
            <w:pPr>
              <w:spacing w:line="276" w:lineRule="auto"/>
              <w:jc w:val="center"/>
              <w:rPr>
                <w:rFonts w:cs="Calibri"/>
                <w:b/>
              </w:rPr>
            </w:pPr>
            <w:r w:rsidRPr="005D3C10">
              <w:rPr>
                <w:rFonts w:cs="Calibri"/>
                <w:b/>
              </w:rPr>
              <w:t>Feature 1</w:t>
            </w:r>
          </w:p>
        </w:tc>
        <w:tc>
          <w:tcPr>
            <w:tcW w:w="3510" w:type="dxa"/>
            <w:tcBorders>
              <w:bottom w:val="single" w:sz="4" w:space="0" w:color="auto"/>
            </w:tcBorders>
            <w:vAlign w:val="bottom"/>
          </w:tcPr>
          <w:p w14:paraId="27772661" w14:textId="77777777" w:rsidR="00D172F1" w:rsidRPr="005D3C10" w:rsidRDefault="00D172F1">
            <w:pPr>
              <w:spacing w:line="276" w:lineRule="auto"/>
              <w:jc w:val="center"/>
              <w:rPr>
                <w:rFonts w:cs="Calibri"/>
                <w:b/>
              </w:rPr>
            </w:pPr>
            <w:r w:rsidRPr="005D3C10">
              <w:rPr>
                <w:rFonts w:cs="Calibri"/>
                <w:b/>
              </w:rPr>
              <w:t>Feature 2</w:t>
            </w:r>
          </w:p>
        </w:tc>
        <w:tc>
          <w:tcPr>
            <w:tcW w:w="1800" w:type="dxa"/>
            <w:tcBorders>
              <w:bottom w:val="single" w:sz="4" w:space="0" w:color="auto"/>
            </w:tcBorders>
            <w:vAlign w:val="bottom"/>
          </w:tcPr>
          <w:p w14:paraId="21081A61" w14:textId="77777777" w:rsidR="00D172F1" w:rsidRPr="005D3C10" w:rsidRDefault="00D172F1">
            <w:pPr>
              <w:spacing w:line="276" w:lineRule="auto"/>
              <w:jc w:val="center"/>
              <w:rPr>
                <w:rFonts w:cs="Calibri"/>
                <w:b/>
              </w:rPr>
            </w:pPr>
            <w:r w:rsidRPr="008700D7">
              <w:rPr>
                <w:rFonts w:cs="Calibri"/>
                <w:b/>
                <w:i/>
                <w:iCs/>
              </w:rPr>
              <w:t>N</w:t>
            </w:r>
            <w:r w:rsidRPr="005D3C10">
              <w:rPr>
                <w:rFonts w:cs="Calibri"/>
                <w:b/>
              </w:rPr>
              <w:t xml:space="preserve"> test sets significant in</w:t>
            </w:r>
          </w:p>
        </w:tc>
      </w:tr>
      <w:tr w:rsidR="00D172F1" w:rsidRPr="005D3C10" w14:paraId="276D2A27" w14:textId="77777777">
        <w:trPr>
          <w:trHeight w:val="533"/>
        </w:trPr>
        <w:tc>
          <w:tcPr>
            <w:tcW w:w="3870" w:type="dxa"/>
            <w:tcBorders>
              <w:bottom w:val="nil"/>
            </w:tcBorders>
          </w:tcPr>
          <w:p w14:paraId="5185FD01" w14:textId="77777777" w:rsidR="00D172F1" w:rsidRPr="005D3C10" w:rsidRDefault="00D172F1">
            <w:pPr>
              <w:spacing w:before="120" w:after="120" w:line="276" w:lineRule="auto"/>
              <w:rPr>
                <w:rFonts w:cs="Calibri"/>
                <w:bCs/>
              </w:rPr>
            </w:pPr>
            <w:r w:rsidRPr="005D3C10">
              <w:rPr>
                <w:rFonts w:cs="Calibri"/>
                <w:bCs/>
              </w:rPr>
              <w:t>Low TMB percentile within tumo</w:t>
            </w:r>
            <w:r>
              <w:rPr>
                <w:rFonts w:cs="Calibri"/>
                <w:bCs/>
              </w:rPr>
              <w:t>u</w:t>
            </w:r>
            <w:r w:rsidRPr="005D3C10">
              <w:rPr>
                <w:rFonts w:cs="Calibri"/>
                <w:bCs/>
              </w:rPr>
              <w:t>r</w:t>
            </w:r>
          </w:p>
        </w:tc>
        <w:tc>
          <w:tcPr>
            <w:tcW w:w="3510" w:type="dxa"/>
            <w:tcBorders>
              <w:bottom w:val="nil"/>
            </w:tcBorders>
          </w:tcPr>
          <w:p w14:paraId="1C47DFFD" w14:textId="77777777" w:rsidR="00D172F1" w:rsidRPr="005D3C10" w:rsidRDefault="00D172F1">
            <w:pPr>
              <w:spacing w:before="120" w:after="120" w:line="276" w:lineRule="auto"/>
              <w:rPr>
                <w:rFonts w:cs="Calibri"/>
                <w:bCs/>
              </w:rPr>
            </w:pPr>
            <w:r w:rsidRPr="005D3C10">
              <w:rPr>
                <w:rFonts w:cs="Calibri"/>
                <w:bCs/>
              </w:rPr>
              <w:t>STK11 driver mutation</w:t>
            </w:r>
          </w:p>
        </w:tc>
        <w:tc>
          <w:tcPr>
            <w:tcW w:w="1800" w:type="dxa"/>
            <w:tcBorders>
              <w:bottom w:val="nil"/>
            </w:tcBorders>
          </w:tcPr>
          <w:p w14:paraId="0C68B179" w14:textId="77777777" w:rsidR="00D172F1" w:rsidRPr="005D3C10" w:rsidRDefault="00D172F1">
            <w:pPr>
              <w:spacing w:before="120" w:after="120" w:line="276" w:lineRule="auto"/>
              <w:jc w:val="center"/>
              <w:rPr>
                <w:rFonts w:cs="Calibri"/>
                <w:bCs/>
              </w:rPr>
            </w:pPr>
            <w:r w:rsidRPr="005D3C10">
              <w:rPr>
                <w:rFonts w:cs="Calibri"/>
                <w:bCs/>
              </w:rPr>
              <w:t>7</w:t>
            </w:r>
          </w:p>
        </w:tc>
      </w:tr>
      <w:tr w:rsidR="00D172F1" w:rsidRPr="005D3C10" w14:paraId="515EBB53" w14:textId="77777777">
        <w:trPr>
          <w:trHeight w:val="533"/>
        </w:trPr>
        <w:tc>
          <w:tcPr>
            <w:tcW w:w="3870" w:type="dxa"/>
            <w:tcBorders>
              <w:top w:val="nil"/>
              <w:bottom w:val="nil"/>
            </w:tcBorders>
          </w:tcPr>
          <w:p w14:paraId="21F6E0AD" w14:textId="77777777" w:rsidR="00D172F1" w:rsidRPr="005D3C10" w:rsidRDefault="00D172F1">
            <w:pPr>
              <w:spacing w:after="120" w:line="276" w:lineRule="auto"/>
              <w:rPr>
                <w:rFonts w:cs="Calibri"/>
                <w:bCs/>
              </w:rPr>
            </w:pPr>
            <w:r w:rsidRPr="005D3C10">
              <w:rPr>
                <w:rFonts w:cs="Calibri"/>
                <w:bCs/>
              </w:rPr>
              <w:t xml:space="preserve">Low </w:t>
            </w:r>
            <w:r>
              <w:rPr>
                <w:rFonts w:cs="Calibri"/>
                <w:bCs/>
              </w:rPr>
              <w:t>a</w:t>
            </w:r>
            <w:r w:rsidRPr="005D3C10">
              <w:rPr>
                <w:rFonts w:cs="Calibri"/>
                <w:bCs/>
              </w:rPr>
              <w:t>lbumin</w:t>
            </w:r>
          </w:p>
        </w:tc>
        <w:tc>
          <w:tcPr>
            <w:tcW w:w="3510" w:type="dxa"/>
            <w:tcBorders>
              <w:top w:val="nil"/>
              <w:bottom w:val="nil"/>
            </w:tcBorders>
          </w:tcPr>
          <w:p w14:paraId="171623C4" w14:textId="77777777" w:rsidR="00D172F1" w:rsidRPr="005D3C10" w:rsidRDefault="00D172F1">
            <w:pPr>
              <w:spacing w:after="120" w:line="276" w:lineRule="auto"/>
              <w:rPr>
                <w:rFonts w:cs="Calibri"/>
                <w:bCs/>
              </w:rPr>
            </w:pPr>
            <w:r w:rsidRPr="005D3C10">
              <w:rPr>
                <w:rFonts w:cs="Calibri"/>
                <w:bCs/>
              </w:rPr>
              <w:t>STK11 mutation</w:t>
            </w:r>
          </w:p>
        </w:tc>
        <w:tc>
          <w:tcPr>
            <w:tcW w:w="1800" w:type="dxa"/>
            <w:tcBorders>
              <w:top w:val="nil"/>
              <w:bottom w:val="nil"/>
            </w:tcBorders>
          </w:tcPr>
          <w:p w14:paraId="4766E4A7" w14:textId="77777777" w:rsidR="00D172F1" w:rsidRPr="005D3C10" w:rsidRDefault="00D172F1">
            <w:pPr>
              <w:spacing w:after="120" w:line="276" w:lineRule="auto"/>
              <w:jc w:val="center"/>
              <w:rPr>
                <w:rFonts w:cs="Calibri"/>
                <w:bCs/>
              </w:rPr>
            </w:pPr>
            <w:r w:rsidRPr="005D3C10">
              <w:rPr>
                <w:rFonts w:cs="Calibri"/>
                <w:bCs/>
              </w:rPr>
              <w:t>7</w:t>
            </w:r>
          </w:p>
        </w:tc>
      </w:tr>
      <w:tr w:rsidR="00D172F1" w:rsidRPr="005D3C10" w14:paraId="05B2896A" w14:textId="77777777">
        <w:trPr>
          <w:trHeight w:val="533"/>
        </w:trPr>
        <w:tc>
          <w:tcPr>
            <w:tcW w:w="3870" w:type="dxa"/>
            <w:tcBorders>
              <w:top w:val="nil"/>
              <w:bottom w:val="nil"/>
            </w:tcBorders>
          </w:tcPr>
          <w:p w14:paraId="3A454521" w14:textId="77777777" w:rsidR="00D172F1" w:rsidRPr="005D3C10" w:rsidRDefault="00D172F1">
            <w:pPr>
              <w:spacing w:after="120" w:line="276" w:lineRule="auto"/>
              <w:rPr>
                <w:rFonts w:cs="Calibri"/>
                <w:bCs/>
              </w:rPr>
            </w:pPr>
            <w:r w:rsidRPr="005D3C10">
              <w:rPr>
                <w:rFonts w:cs="Calibri"/>
                <w:bCs/>
              </w:rPr>
              <w:t>Low TMB percentile across tumo</w:t>
            </w:r>
            <w:r>
              <w:rPr>
                <w:rFonts w:cs="Calibri"/>
                <w:bCs/>
              </w:rPr>
              <w:t>u</w:t>
            </w:r>
            <w:r w:rsidRPr="005D3C10">
              <w:rPr>
                <w:rFonts w:cs="Calibri"/>
                <w:bCs/>
              </w:rPr>
              <w:t>rs</w:t>
            </w:r>
          </w:p>
        </w:tc>
        <w:tc>
          <w:tcPr>
            <w:tcW w:w="3510" w:type="dxa"/>
            <w:tcBorders>
              <w:top w:val="nil"/>
              <w:bottom w:val="nil"/>
            </w:tcBorders>
          </w:tcPr>
          <w:p w14:paraId="0E79E4FF" w14:textId="77777777" w:rsidR="00D172F1" w:rsidRPr="005D3C10" w:rsidRDefault="00D172F1">
            <w:pPr>
              <w:spacing w:after="120" w:line="276" w:lineRule="auto"/>
              <w:rPr>
                <w:rFonts w:cs="Calibri"/>
                <w:bCs/>
              </w:rPr>
            </w:pPr>
            <w:r w:rsidRPr="005D3C10">
              <w:rPr>
                <w:rFonts w:cs="Calibri"/>
                <w:bCs/>
              </w:rPr>
              <w:t>STK11 driver mutation</w:t>
            </w:r>
          </w:p>
        </w:tc>
        <w:tc>
          <w:tcPr>
            <w:tcW w:w="1800" w:type="dxa"/>
            <w:tcBorders>
              <w:top w:val="nil"/>
              <w:bottom w:val="nil"/>
            </w:tcBorders>
          </w:tcPr>
          <w:p w14:paraId="7552D497" w14:textId="77777777" w:rsidR="00D172F1" w:rsidRPr="005D3C10" w:rsidRDefault="00D172F1">
            <w:pPr>
              <w:spacing w:after="120" w:line="276" w:lineRule="auto"/>
              <w:jc w:val="center"/>
              <w:rPr>
                <w:rFonts w:cs="Calibri"/>
                <w:bCs/>
              </w:rPr>
            </w:pPr>
            <w:r w:rsidRPr="005D3C10">
              <w:rPr>
                <w:rFonts w:cs="Calibri"/>
                <w:bCs/>
              </w:rPr>
              <w:t>7</w:t>
            </w:r>
          </w:p>
        </w:tc>
      </w:tr>
      <w:tr w:rsidR="00D172F1" w:rsidRPr="005D3C10" w14:paraId="2B1FA9C9" w14:textId="77777777">
        <w:trPr>
          <w:trHeight w:val="533"/>
        </w:trPr>
        <w:tc>
          <w:tcPr>
            <w:tcW w:w="3870" w:type="dxa"/>
            <w:tcBorders>
              <w:top w:val="nil"/>
              <w:bottom w:val="nil"/>
            </w:tcBorders>
          </w:tcPr>
          <w:p w14:paraId="2D4E51D8" w14:textId="77777777" w:rsidR="00D172F1" w:rsidRPr="005D3C10" w:rsidRDefault="00D172F1">
            <w:pPr>
              <w:spacing w:after="120" w:line="276" w:lineRule="auto"/>
              <w:rPr>
                <w:rFonts w:cs="Calibri"/>
                <w:bCs/>
              </w:rPr>
            </w:pPr>
            <w:r w:rsidRPr="005D3C10">
              <w:rPr>
                <w:rFonts w:cs="Calibri"/>
                <w:bCs/>
              </w:rPr>
              <w:t>Low TMB score</w:t>
            </w:r>
          </w:p>
        </w:tc>
        <w:tc>
          <w:tcPr>
            <w:tcW w:w="3510" w:type="dxa"/>
            <w:tcBorders>
              <w:top w:val="nil"/>
              <w:bottom w:val="nil"/>
            </w:tcBorders>
          </w:tcPr>
          <w:p w14:paraId="30A696FF" w14:textId="77777777" w:rsidR="00D172F1" w:rsidRPr="005D3C10" w:rsidRDefault="00D172F1">
            <w:pPr>
              <w:spacing w:after="120" w:line="276" w:lineRule="auto"/>
              <w:rPr>
                <w:rFonts w:cs="Calibri"/>
                <w:bCs/>
              </w:rPr>
            </w:pPr>
            <w:r w:rsidRPr="005D3C10">
              <w:rPr>
                <w:rFonts w:cs="Calibri"/>
                <w:bCs/>
              </w:rPr>
              <w:t>STK11 driver mutation</w:t>
            </w:r>
          </w:p>
        </w:tc>
        <w:tc>
          <w:tcPr>
            <w:tcW w:w="1800" w:type="dxa"/>
            <w:tcBorders>
              <w:top w:val="nil"/>
              <w:bottom w:val="nil"/>
            </w:tcBorders>
          </w:tcPr>
          <w:p w14:paraId="01FB9214" w14:textId="77777777" w:rsidR="00D172F1" w:rsidRPr="005D3C10" w:rsidRDefault="00D172F1">
            <w:pPr>
              <w:spacing w:after="120" w:line="276" w:lineRule="auto"/>
              <w:jc w:val="center"/>
              <w:rPr>
                <w:rFonts w:cs="Calibri"/>
                <w:bCs/>
              </w:rPr>
            </w:pPr>
            <w:r w:rsidRPr="005D3C10">
              <w:rPr>
                <w:rFonts w:cs="Calibri"/>
                <w:bCs/>
              </w:rPr>
              <w:t>7</w:t>
            </w:r>
          </w:p>
        </w:tc>
      </w:tr>
      <w:tr w:rsidR="00D172F1" w:rsidRPr="005D3C10" w14:paraId="126CDBC4" w14:textId="77777777">
        <w:trPr>
          <w:trHeight w:val="533"/>
        </w:trPr>
        <w:tc>
          <w:tcPr>
            <w:tcW w:w="3870" w:type="dxa"/>
            <w:tcBorders>
              <w:top w:val="nil"/>
              <w:bottom w:val="nil"/>
            </w:tcBorders>
          </w:tcPr>
          <w:p w14:paraId="78C1576A" w14:textId="77777777" w:rsidR="00D172F1" w:rsidRPr="005D3C10" w:rsidRDefault="00D172F1">
            <w:pPr>
              <w:spacing w:after="120" w:line="276" w:lineRule="auto"/>
              <w:rPr>
                <w:rFonts w:cs="Calibri"/>
                <w:bCs/>
              </w:rPr>
            </w:pPr>
            <w:r w:rsidRPr="005D3C10">
              <w:rPr>
                <w:rFonts w:cs="Calibri"/>
                <w:bCs/>
              </w:rPr>
              <w:t>Low mutation count</w:t>
            </w:r>
          </w:p>
        </w:tc>
        <w:tc>
          <w:tcPr>
            <w:tcW w:w="3510" w:type="dxa"/>
            <w:tcBorders>
              <w:top w:val="nil"/>
              <w:bottom w:val="nil"/>
            </w:tcBorders>
          </w:tcPr>
          <w:p w14:paraId="2C4374B8" w14:textId="77777777" w:rsidR="00D172F1" w:rsidRPr="005D3C10" w:rsidRDefault="00D172F1">
            <w:pPr>
              <w:spacing w:after="120" w:line="276" w:lineRule="auto"/>
              <w:rPr>
                <w:rFonts w:cs="Calibri"/>
                <w:bCs/>
              </w:rPr>
            </w:pPr>
            <w:r w:rsidRPr="005D3C10">
              <w:rPr>
                <w:rFonts w:cs="Calibri"/>
                <w:bCs/>
              </w:rPr>
              <w:t>STK11 driver mutation</w:t>
            </w:r>
          </w:p>
        </w:tc>
        <w:tc>
          <w:tcPr>
            <w:tcW w:w="1800" w:type="dxa"/>
            <w:tcBorders>
              <w:top w:val="nil"/>
              <w:bottom w:val="nil"/>
            </w:tcBorders>
          </w:tcPr>
          <w:p w14:paraId="32E19062" w14:textId="77777777" w:rsidR="00D172F1" w:rsidRPr="005D3C10" w:rsidRDefault="00D172F1">
            <w:pPr>
              <w:spacing w:after="120" w:line="276" w:lineRule="auto"/>
              <w:jc w:val="center"/>
              <w:rPr>
                <w:rFonts w:cs="Calibri"/>
                <w:bCs/>
              </w:rPr>
            </w:pPr>
            <w:r w:rsidRPr="005D3C10">
              <w:rPr>
                <w:rFonts w:cs="Calibri"/>
                <w:bCs/>
              </w:rPr>
              <w:t>7</w:t>
            </w:r>
          </w:p>
        </w:tc>
      </w:tr>
      <w:tr w:rsidR="00D172F1" w:rsidRPr="005D3C10" w14:paraId="42C85F77" w14:textId="77777777">
        <w:trPr>
          <w:trHeight w:val="533"/>
        </w:trPr>
        <w:tc>
          <w:tcPr>
            <w:tcW w:w="3870" w:type="dxa"/>
            <w:tcBorders>
              <w:top w:val="nil"/>
              <w:bottom w:val="nil"/>
            </w:tcBorders>
          </w:tcPr>
          <w:p w14:paraId="7537B1B6" w14:textId="77777777" w:rsidR="00D172F1" w:rsidRPr="005D3C10" w:rsidRDefault="00D172F1">
            <w:pPr>
              <w:spacing w:after="120" w:line="276" w:lineRule="auto"/>
              <w:rPr>
                <w:rFonts w:cs="Calibri"/>
                <w:bCs/>
              </w:rPr>
            </w:pPr>
            <w:r w:rsidRPr="005D3C10">
              <w:rPr>
                <w:rFonts w:cs="Calibri"/>
                <w:bCs/>
              </w:rPr>
              <w:t>Low PD</w:t>
            </w:r>
            <w:r>
              <w:rPr>
                <w:rFonts w:cs="Calibri"/>
                <w:bCs/>
              </w:rPr>
              <w:t>-</w:t>
            </w:r>
            <w:r w:rsidRPr="005D3C10">
              <w:rPr>
                <w:rFonts w:cs="Calibri"/>
                <w:bCs/>
              </w:rPr>
              <w:t>L1 score</w:t>
            </w:r>
          </w:p>
        </w:tc>
        <w:tc>
          <w:tcPr>
            <w:tcW w:w="3510" w:type="dxa"/>
            <w:tcBorders>
              <w:top w:val="nil"/>
              <w:bottom w:val="nil"/>
            </w:tcBorders>
          </w:tcPr>
          <w:p w14:paraId="74A98634" w14:textId="77777777" w:rsidR="00D172F1" w:rsidRPr="005D3C10" w:rsidRDefault="00D172F1">
            <w:pPr>
              <w:spacing w:line="276" w:lineRule="auto"/>
              <w:rPr>
                <w:rFonts w:cs="Calibri"/>
                <w:bCs/>
              </w:rPr>
            </w:pPr>
            <w:r w:rsidRPr="005D3C10">
              <w:rPr>
                <w:rFonts w:cs="Calibri"/>
                <w:bCs/>
              </w:rPr>
              <w:t xml:space="preserve">High </w:t>
            </w:r>
            <w:proofErr w:type="spellStart"/>
            <w:r w:rsidRPr="005D3C10">
              <w:rPr>
                <w:rFonts w:cs="Calibri"/>
                <w:bCs/>
              </w:rPr>
              <w:t>neutrophil</w:t>
            </w:r>
            <w:r>
              <w:rPr>
                <w:rFonts w:cs="Calibri"/>
                <w:bCs/>
              </w:rPr>
              <w:t>:</w:t>
            </w:r>
            <w:r w:rsidRPr="005D3C10">
              <w:rPr>
                <w:rFonts w:cs="Calibri"/>
                <w:bCs/>
              </w:rPr>
              <w:t>lymphocyte</w:t>
            </w:r>
            <w:proofErr w:type="spellEnd"/>
            <w:r w:rsidRPr="005D3C10">
              <w:rPr>
                <w:rFonts w:cs="Calibri"/>
                <w:bCs/>
              </w:rPr>
              <w:t xml:space="preserve"> ratio</w:t>
            </w:r>
          </w:p>
        </w:tc>
        <w:tc>
          <w:tcPr>
            <w:tcW w:w="1800" w:type="dxa"/>
            <w:tcBorders>
              <w:top w:val="nil"/>
              <w:bottom w:val="nil"/>
            </w:tcBorders>
          </w:tcPr>
          <w:p w14:paraId="268E7918" w14:textId="77777777" w:rsidR="00D172F1" w:rsidRPr="005D3C10" w:rsidRDefault="00D172F1">
            <w:pPr>
              <w:spacing w:after="120" w:line="276" w:lineRule="auto"/>
              <w:jc w:val="center"/>
              <w:rPr>
                <w:rFonts w:cs="Calibri"/>
                <w:bCs/>
              </w:rPr>
            </w:pPr>
            <w:r w:rsidRPr="005D3C10">
              <w:rPr>
                <w:rFonts w:cs="Calibri"/>
                <w:bCs/>
              </w:rPr>
              <w:t>7</w:t>
            </w:r>
          </w:p>
        </w:tc>
      </w:tr>
      <w:tr w:rsidR="00D172F1" w:rsidRPr="005D3C10" w14:paraId="1D208798" w14:textId="77777777">
        <w:trPr>
          <w:trHeight w:val="533"/>
        </w:trPr>
        <w:tc>
          <w:tcPr>
            <w:tcW w:w="3870" w:type="dxa"/>
            <w:tcBorders>
              <w:top w:val="nil"/>
              <w:bottom w:val="nil"/>
            </w:tcBorders>
          </w:tcPr>
          <w:p w14:paraId="1C033897" w14:textId="77777777" w:rsidR="00D172F1" w:rsidRPr="005D3C10" w:rsidRDefault="00D172F1">
            <w:pPr>
              <w:spacing w:after="120" w:line="276" w:lineRule="auto"/>
              <w:rPr>
                <w:rFonts w:cs="Calibri"/>
                <w:bCs/>
              </w:rPr>
            </w:pPr>
            <w:r w:rsidRPr="005D3C10">
              <w:rPr>
                <w:rFonts w:cs="Calibri"/>
                <w:bCs/>
              </w:rPr>
              <w:t>Low mutation count</w:t>
            </w:r>
          </w:p>
        </w:tc>
        <w:tc>
          <w:tcPr>
            <w:tcW w:w="3510" w:type="dxa"/>
            <w:tcBorders>
              <w:top w:val="nil"/>
              <w:bottom w:val="nil"/>
            </w:tcBorders>
          </w:tcPr>
          <w:p w14:paraId="429EC2F6" w14:textId="77777777" w:rsidR="00D172F1" w:rsidRPr="005D3C10" w:rsidRDefault="00D172F1">
            <w:pPr>
              <w:spacing w:after="120" w:line="276" w:lineRule="auto"/>
              <w:rPr>
                <w:rFonts w:cs="Calibri"/>
                <w:bCs/>
              </w:rPr>
            </w:pPr>
            <w:r w:rsidRPr="005D3C10">
              <w:rPr>
                <w:rFonts w:cs="Calibri"/>
                <w:bCs/>
              </w:rPr>
              <w:t>STK11 mutation</w:t>
            </w:r>
          </w:p>
        </w:tc>
        <w:tc>
          <w:tcPr>
            <w:tcW w:w="1800" w:type="dxa"/>
            <w:tcBorders>
              <w:top w:val="nil"/>
              <w:bottom w:val="nil"/>
            </w:tcBorders>
          </w:tcPr>
          <w:p w14:paraId="5FAA237E" w14:textId="77777777" w:rsidR="00D172F1" w:rsidRPr="005D3C10" w:rsidRDefault="00D172F1">
            <w:pPr>
              <w:spacing w:after="120" w:line="276" w:lineRule="auto"/>
              <w:jc w:val="center"/>
              <w:rPr>
                <w:rFonts w:cs="Calibri"/>
                <w:bCs/>
              </w:rPr>
            </w:pPr>
            <w:r w:rsidRPr="005D3C10">
              <w:rPr>
                <w:rFonts w:cs="Calibri"/>
                <w:bCs/>
              </w:rPr>
              <w:t>6</w:t>
            </w:r>
          </w:p>
        </w:tc>
      </w:tr>
      <w:tr w:rsidR="00D172F1" w:rsidRPr="005D3C10" w14:paraId="0FFA9B32" w14:textId="77777777">
        <w:trPr>
          <w:trHeight w:val="533"/>
        </w:trPr>
        <w:tc>
          <w:tcPr>
            <w:tcW w:w="3870" w:type="dxa"/>
            <w:tcBorders>
              <w:top w:val="nil"/>
              <w:bottom w:val="nil"/>
            </w:tcBorders>
          </w:tcPr>
          <w:p w14:paraId="03FE9E80" w14:textId="77777777" w:rsidR="00D172F1" w:rsidRPr="005D3C10" w:rsidRDefault="00D172F1">
            <w:pPr>
              <w:spacing w:after="120" w:line="276" w:lineRule="auto"/>
              <w:rPr>
                <w:rFonts w:cs="Calibri"/>
                <w:bCs/>
              </w:rPr>
            </w:pPr>
            <w:r w:rsidRPr="005D3C10">
              <w:rPr>
                <w:rFonts w:cs="Calibri"/>
                <w:bCs/>
              </w:rPr>
              <w:t>Low TMB score</w:t>
            </w:r>
          </w:p>
        </w:tc>
        <w:tc>
          <w:tcPr>
            <w:tcW w:w="3510" w:type="dxa"/>
            <w:tcBorders>
              <w:top w:val="nil"/>
              <w:bottom w:val="nil"/>
            </w:tcBorders>
          </w:tcPr>
          <w:p w14:paraId="5A134487" w14:textId="77777777" w:rsidR="00D172F1" w:rsidRPr="005D3C10" w:rsidRDefault="00D172F1">
            <w:pPr>
              <w:spacing w:after="120" w:line="276" w:lineRule="auto"/>
              <w:rPr>
                <w:rFonts w:cs="Calibri"/>
                <w:bCs/>
              </w:rPr>
            </w:pPr>
            <w:r w:rsidRPr="005D3C10">
              <w:rPr>
                <w:rFonts w:cs="Calibri"/>
                <w:bCs/>
              </w:rPr>
              <w:t>STK11 mutation</w:t>
            </w:r>
          </w:p>
        </w:tc>
        <w:tc>
          <w:tcPr>
            <w:tcW w:w="1800" w:type="dxa"/>
            <w:tcBorders>
              <w:top w:val="nil"/>
              <w:bottom w:val="nil"/>
            </w:tcBorders>
          </w:tcPr>
          <w:p w14:paraId="3038D971" w14:textId="77777777" w:rsidR="00D172F1" w:rsidRPr="005D3C10" w:rsidRDefault="00D172F1">
            <w:pPr>
              <w:spacing w:after="120" w:line="276" w:lineRule="auto"/>
              <w:jc w:val="center"/>
              <w:rPr>
                <w:rFonts w:cs="Calibri"/>
                <w:bCs/>
              </w:rPr>
            </w:pPr>
            <w:r w:rsidRPr="005D3C10">
              <w:rPr>
                <w:rFonts w:cs="Calibri"/>
                <w:bCs/>
              </w:rPr>
              <w:t>6</w:t>
            </w:r>
          </w:p>
        </w:tc>
      </w:tr>
      <w:tr w:rsidR="00D172F1" w:rsidRPr="005D3C10" w14:paraId="2157A88F" w14:textId="77777777">
        <w:trPr>
          <w:trHeight w:val="533"/>
        </w:trPr>
        <w:tc>
          <w:tcPr>
            <w:tcW w:w="3870" w:type="dxa"/>
            <w:tcBorders>
              <w:top w:val="nil"/>
              <w:bottom w:val="nil"/>
            </w:tcBorders>
          </w:tcPr>
          <w:p w14:paraId="1C208A29" w14:textId="77777777" w:rsidR="00D172F1" w:rsidRPr="005D3C10" w:rsidRDefault="00D172F1">
            <w:pPr>
              <w:spacing w:after="120" w:line="276" w:lineRule="auto"/>
              <w:rPr>
                <w:rFonts w:cs="Calibri"/>
                <w:bCs/>
              </w:rPr>
            </w:pPr>
            <w:r w:rsidRPr="005D3C10">
              <w:rPr>
                <w:rFonts w:cs="Calibri"/>
                <w:bCs/>
              </w:rPr>
              <w:t>Low TMB percentile within tumo</w:t>
            </w:r>
            <w:r>
              <w:rPr>
                <w:rFonts w:cs="Calibri"/>
                <w:bCs/>
              </w:rPr>
              <w:t>u</w:t>
            </w:r>
            <w:r w:rsidRPr="005D3C10">
              <w:rPr>
                <w:rFonts w:cs="Calibri"/>
                <w:bCs/>
              </w:rPr>
              <w:t>r</w:t>
            </w:r>
          </w:p>
        </w:tc>
        <w:tc>
          <w:tcPr>
            <w:tcW w:w="3510" w:type="dxa"/>
            <w:tcBorders>
              <w:top w:val="nil"/>
              <w:bottom w:val="nil"/>
            </w:tcBorders>
          </w:tcPr>
          <w:p w14:paraId="2760F4D4" w14:textId="77777777" w:rsidR="00D172F1" w:rsidRPr="005D3C10" w:rsidRDefault="00D172F1">
            <w:pPr>
              <w:spacing w:after="120" w:line="276" w:lineRule="auto"/>
              <w:rPr>
                <w:rFonts w:cs="Calibri"/>
                <w:bCs/>
              </w:rPr>
            </w:pPr>
            <w:r w:rsidRPr="005D3C10">
              <w:rPr>
                <w:rFonts w:cs="Calibri"/>
                <w:bCs/>
              </w:rPr>
              <w:t>STK11 mutation</w:t>
            </w:r>
          </w:p>
        </w:tc>
        <w:tc>
          <w:tcPr>
            <w:tcW w:w="1800" w:type="dxa"/>
            <w:tcBorders>
              <w:top w:val="nil"/>
              <w:bottom w:val="nil"/>
            </w:tcBorders>
          </w:tcPr>
          <w:p w14:paraId="4D9D29C1" w14:textId="77777777" w:rsidR="00D172F1" w:rsidRPr="005D3C10" w:rsidRDefault="00D172F1">
            <w:pPr>
              <w:spacing w:after="120" w:line="276" w:lineRule="auto"/>
              <w:jc w:val="center"/>
              <w:rPr>
                <w:rFonts w:cs="Calibri"/>
                <w:bCs/>
              </w:rPr>
            </w:pPr>
            <w:r w:rsidRPr="005D3C10">
              <w:rPr>
                <w:rFonts w:cs="Calibri"/>
                <w:bCs/>
              </w:rPr>
              <w:t>6</w:t>
            </w:r>
          </w:p>
        </w:tc>
      </w:tr>
      <w:tr w:rsidR="00D172F1" w:rsidRPr="005D3C10" w14:paraId="03142019" w14:textId="77777777">
        <w:trPr>
          <w:trHeight w:val="533"/>
        </w:trPr>
        <w:tc>
          <w:tcPr>
            <w:tcW w:w="3870" w:type="dxa"/>
            <w:tcBorders>
              <w:top w:val="nil"/>
            </w:tcBorders>
          </w:tcPr>
          <w:p w14:paraId="3AEA2874" w14:textId="77777777" w:rsidR="00D172F1" w:rsidRPr="005D3C10" w:rsidRDefault="00D172F1">
            <w:pPr>
              <w:spacing w:after="120" w:line="276" w:lineRule="auto"/>
              <w:rPr>
                <w:rFonts w:cs="Calibri"/>
                <w:bCs/>
              </w:rPr>
            </w:pPr>
            <w:r w:rsidRPr="005D3C10">
              <w:rPr>
                <w:rFonts w:cs="Calibri"/>
                <w:bCs/>
              </w:rPr>
              <w:t>Low TMB percentile across tumo</w:t>
            </w:r>
            <w:r>
              <w:rPr>
                <w:rFonts w:cs="Calibri"/>
                <w:bCs/>
              </w:rPr>
              <w:t>u</w:t>
            </w:r>
            <w:r w:rsidRPr="005D3C10">
              <w:rPr>
                <w:rFonts w:cs="Calibri"/>
                <w:bCs/>
              </w:rPr>
              <w:t>rs</w:t>
            </w:r>
          </w:p>
        </w:tc>
        <w:tc>
          <w:tcPr>
            <w:tcW w:w="3510" w:type="dxa"/>
            <w:tcBorders>
              <w:top w:val="nil"/>
            </w:tcBorders>
          </w:tcPr>
          <w:p w14:paraId="441EADF3" w14:textId="77777777" w:rsidR="00D172F1" w:rsidRPr="005D3C10" w:rsidRDefault="00D172F1">
            <w:pPr>
              <w:spacing w:after="120" w:line="276" w:lineRule="auto"/>
              <w:rPr>
                <w:rFonts w:cs="Calibri"/>
                <w:bCs/>
              </w:rPr>
            </w:pPr>
            <w:r w:rsidRPr="005D3C10">
              <w:rPr>
                <w:rFonts w:cs="Calibri"/>
                <w:bCs/>
              </w:rPr>
              <w:t>STK11 mutation</w:t>
            </w:r>
          </w:p>
        </w:tc>
        <w:tc>
          <w:tcPr>
            <w:tcW w:w="1800" w:type="dxa"/>
            <w:tcBorders>
              <w:top w:val="nil"/>
            </w:tcBorders>
          </w:tcPr>
          <w:p w14:paraId="68042BE0" w14:textId="77777777" w:rsidR="00D172F1" w:rsidRPr="005D3C10" w:rsidRDefault="00D172F1">
            <w:pPr>
              <w:spacing w:after="120" w:line="276" w:lineRule="auto"/>
              <w:jc w:val="center"/>
              <w:rPr>
                <w:rFonts w:cs="Calibri"/>
                <w:bCs/>
              </w:rPr>
            </w:pPr>
            <w:r w:rsidRPr="005D3C10">
              <w:rPr>
                <w:rFonts w:cs="Calibri"/>
                <w:bCs/>
              </w:rPr>
              <w:t>6</w:t>
            </w:r>
          </w:p>
        </w:tc>
      </w:tr>
    </w:tbl>
    <w:p w14:paraId="36200BE4" w14:textId="77777777" w:rsidR="00D172F1" w:rsidRPr="005D3C10" w:rsidRDefault="00D172F1" w:rsidP="00D172F1">
      <w:pPr>
        <w:spacing w:after="240" w:line="276" w:lineRule="auto"/>
        <w:rPr>
          <w:rFonts w:cs="Calibri"/>
          <w:bCs/>
          <w:lang w:val="en-GB"/>
        </w:rPr>
      </w:pPr>
    </w:p>
    <w:p w14:paraId="0674F523" w14:textId="38AF178A" w:rsidR="00D172F1" w:rsidRDefault="00D172F1" w:rsidP="00D172F1">
      <w:pPr>
        <w:spacing w:line="276" w:lineRule="auto"/>
        <w:rPr>
          <w:rFonts w:cs="Calibri"/>
          <w:bCs/>
          <w:lang w:val="en-GB"/>
        </w:rPr>
      </w:pPr>
      <w:proofErr w:type="spellStart"/>
      <w:r w:rsidRPr="00B60CA0">
        <w:rPr>
          <w:rFonts w:cs="Calibri"/>
          <w:bCs/>
          <w:vertAlign w:val="superscript"/>
          <w:lang w:val="en-GB"/>
        </w:rPr>
        <w:t>a</w:t>
      </w:r>
      <w:r w:rsidRPr="005105F7">
        <w:rPr>
          <w:rFonts w:cs="Calibri"/>
          <w:bCs/>
          <w:lang w:val="en-GB"/>
        </w:rPr>
        <w:t>All</w:t>
      </w:r>
      <w:proofErr w:type="spellEnd"/>
      <w:r w:rsidRPr="005105F7">
        <w:rPr>
          <w:rFonts w:cs="Calibri"/>
          <w:bCs/>
          <w:lang w:val="en-GB"/>
        </w:rPr>
        <w:t xml:space="preserve"> are composite biomarkers</w:t>
      </w:r>
      <w:r w:rsidR="00B44861">
        <w:rPr>
          <w:rFonts w:cs="Calibri"/>
          <w:bCs/>
          <w:lang w:val="en-GB"/>
        </w:rPr>
        <w:t>. These</w:t>
      </w:r>
      <w:r w:rsidRPr="005105F7">
        <w:rPr>
          <w:rFonts w:cs="Calibri"/>
          <w:bCs/>
          <w:lang w:val="en-GB"/>
        </w:rPr>
        <w:t xml:space="preserve"> are dominated by STK11 mutation features, which were </w:t>
      </w:r>
      <w:r>
        <w:rPr>
          <w:rFonts w:cs="Calibri"/>
          <w:bCs/>
          <w:lang w:val="en-GB"/>
        </w:rPr>
        <w:t xml:space="preserve">also </w:t>
      </w:r>
      <w:r w:rsidRPr="005105F7">
        <w:rPr>
          <w:rFonts w:cs="Calibri"/>
          <w:bCs/>
          <w:lang w:val="en-GB"/>
        </w:rPr>
        <w:t>significant as univariate biomarkers in 4</w:t>
      </w:r>
      <w:r>
        <w:rPr>
          <w:rFonts w:cs="Calibri"/>
          <w:bCs/>
          <w:lang w:val="en-GB"/>
        </w:rPr>
        <w:t xml:space="preserve"> of </w:t>
      </w:r>
      <w:r w:rsidRPr="005105F7">
        <w:rPr>
          <w:rFonts w:cs="Calibri"/>
          <w:bCs/>
          <w:lang w:val="en-GB"/>
        </w:rPr>
        <w:t xml:space="preserve">10 test sets, and tumour mutation burden features, which </w:t>
      </w:r>
      <w:r>
        <w:rPr>
          <w:rFonts w:cs="Calibri"/>
          <w:bCs/>
          <w:lang w:val="en-GB"/>
        </w:rPr>
        <w:t xml:space="preserve">interestingly </w:t>
      </w:r>
      <w:r w:rsidRPr="005105F7">
        <w:rPr>
          <w:rFonts w:cs="Calibri"/>
          <w:bCs/>
          <w:lang w:val="en-GB"/>
        </w:rPr>
        <w:t>by themselves</w:t>
      </w:r>
      <w:r>
        <w:rPr>
          <w:rFonts w:cs="Calibri"/>
          <w:bCs/>
          <w:lang w:val="en-GB"/>
        </w:rPr>
        <w:t xml:space="preserve"> </w:t>
      </w:r>
      <w:r w:rsidRPr="005105F7">
        <w:rPr>
          <w:rFonts w:cs="Calibri"/>
          <w:bCs/>
          <w:lang w:val="en-GB"/>
        </w:rPr>
        <w:t xml:space="preserve">were not significant </w:t>
      </w:r>
      <w:r>
        <w:rPr>
          <w:rFonts w:cs="Calibri"/>
          <w:bCs/>
          <w:lang w:val="en-GB"/>
        </w:rPr>
        <w:t xml:space="preserve">in more than </w:t>
      </w:r>
      <w:r w:rsidR="002D6268">
        <w:rPr>
          <w:rFonts w:cs="Calibri"/>
          <w:bCs/>
          <w:lang w:val="en-GB"/>
        </w:rPr>
        <w:t xml:space="preserve">one </w:t>
      </w:r>
      <w:r w:rsidRPr="005105F7">
        <w:rPr>
          <w:rFonts w:cs="Calibri"/>
          <w:bCs/>
          <w:lang w:val="en-GB"/>
        </w:rPr>
        <w:t>test set.</w:t>
      </w:r>
    </w:p>
    <w:p w14:paraId="257B3468" w14:textId="3D68DF17" w:rsidR="009F0B18" w:rsidRDefault="009F0B18" w:rsidP="00D172F1">
      <w:pPr>
        <w:rPr>
          <w:rFonts w:cs="Calibri"/>
          <w:b/>
          <w:bCs/>
          <w:lang w:val="en-GB"/>
        </w:rPr>
      </w:pPr>
      <w:r>
        <w:rPr>
          <w:rFonts w:cs="Calibri"/>
          <w:b/>
          <w:bCs/>
          <w:lang w:val="en-GB"/>
        </w:rPr>
        <w:br w:type="page"/>
      </w:r>
    </w:p>
    <w:p w14:paraId="1868E1FC" w14:textId="0D0748B7" w:rsidR="007F54C2" w:rsidRPr="00457A4A" w:rsidRDefault="007F54C2" w:rsidP="007F54C2">
      <w:pPr>
        <w:spacing w:after="240" w:line="276" w:lineRule="auto"/>
        <w:rPr>
          <w:b/>
          <w:bCs/>
        </w:rPr>
      </w:pPr>
      <w:r>
        <w:rPr>
          <w:b/>
          <w:bCs/>
        </w:rPr>
        <w:lastRenderedPageBreak/>
        <w:t xml:space="preserve">Supplementary </w:t>
      </w:r>
      <w:r w:rsidRPr="005E72AC">
        <w:rPr>
          <w:b/>
          <w:bCs/>
        </w:rPr>
        <w:t>Table</w:t>
      </w:r>
      <w:r>
        <w:rPr>
          <w:b/>
          <w:bCs/>
        </w:rPr>
        <w:t xml:space="preserve"> 3.</w:t>
      </w:r>
      <w:r w:rsidRPr="005E72AC">
        <w:t xml:space="preserve"> </w:t>
      </w:r>
      <w:r w:rsidRPr="000F596E">
        <w:t xml:space="preserve">Performance of </w:t>
      </w:r>
      <w:proofErr w:type="spellStart"/>
      <w:r w:rsidRPr="000F596E">
        <w:t>PRESSnet</w:t>
      </w:r>
      <w:proofErr w:type="spellEnd"/>
      <w:r w:rsidRPr="000F596E">
        <w:t>-derived features in downstream survival analysis using Cox modelling</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4050"/>
        <w:gridCol w:w="1260"/>
        <w:gridCol w:w="2430"/>
        <w:gridCol w:w="1525"/>
      </w:tblGrid>
      <w:tr w:rsidR="007F54C2" w:rsidRPr="005E72AC" w14:paraId="2526D5E1" w14:textId="77777777">
        <w:trPr>
          <w:trHeight w:val="413"/>
        </w:trPr>
        <w:tc>
          <w:tcPr>
            <w:tcW w:w="4050" w:type="dxa"/>
            <w:tcBorders>
              <w:bottom w:val="single" w:sz="4" w:space="0" w:color="auto"/>
            </w:tcBorders>
            <w:vAlign w:val="bottom"/>
          </w:tcPr>
          <w:p w14:paraId="0AB24E1A" w14:textId="77777777" w:rsidR="007F54C2" w:rsidRPr="005E72AC" w:rsidRDefault="007F54C2">
            <w:pPr>
              <w:spacing w:line="276" w:lineRule="auto"/>
              <w:rPr>
                <w:b/>
                <w:bCs/>
              </w:rPr>
            </w:pPr>
            <w:r w:rsidRPr="005E72AC">
              <w:rPr>
                <w:b/>
                <w:bCs/>
              </w:rPr>
              <w:t xml:space="preserve">Test set input </w:t>
            </w:r>
            <w:proofErr w:type="spellStart"/>
            <w:r w:rsidRPr="005E72AC">
              <w:rPr>
                <w:b/>
                <w:bCs/>
              </w:rPr>
              <w:t>type</w:t>
            </w:r>
            <w:r w:rsidRPr="005E72AC">
              <w:rPr>
                <w:vertAlign w:val="superscript"/>
              </w:rPr>
              <w:t>a</w:t>
            </w:r>
            <w:proofErr w:type="spellEnd"/>
          </w:p>
        </w:tc>
        <w:tc>
          <w:tcPr>
            <w:tcW w:w="1260" w:type="dxa"/>
            <w:tcBorders>
              <w:bottom w:val="single" w:sz="4" w:space="0" w:color="auto"/>
            </w:tcBorders>
            <w:vAlign w:val="bottom"/>
          </w:tcPr>
          <w:p w14:paraId="756AEED8" w14:textId="77777777" w:rsidR="007F54C2" w:rsidRPr="005E72AC" w:rsidRDefault="007F54C2">
            <w:pPr>
              <w:spacing w:line="276" w:lineRule="auto"/>
              <w:jc w:val="center"/>
              <w:rPr>
                <w:b/>
                <w:bCs/>
              </w:rPr>
            </w:pPr>
            <w:r>
              <w:rPr>
                <w:b/>
                <w:bCs/>
              </w:rPr>
              <w:t>c</w:t>
            </w:r>
            <w:r w:rsidRPr="005E72AC">
              <w:rPr>
                <w:b/>
                <w:bCs/>
              </w:rPr>
              <w:t>-index</w:t>
            </w:r>
          </w:p>
        </w:tc>
        <w:tc>
          <w:tcPr>
            <w:tcW w:w="2430" w:type="dxa"/>
            <w:tcBorders>
              <w:bottom w:val="single" w:sz="4" w:space="0" w:color="auto"/>
            </w:tcBorders>
            <w:vAlign w:val="bottom"/>
          </w:tcPr>
          <w:p w14:paraId="2259C58A" w14:textId="77777777" w:rsidR="007F54C2" w:rsidRPr="005E72AC" w:rsidRDefault="007F54C2">
            <w:pPr>
              <w:spacing w:line="276" w:lineRule="auto"/>
              <w:jc w:val="center"/>
              <w:rPr>
                <w:b/>
                <w:bCs/>
              </w:rPr>
            </w:pPr>
            <w:r w:rsidRPr="005E72AC">
              <w:rPr>
                <w:b/>
                <w:bCs/>
              </w:rPr>
              <w:t>Mean HR (95% CI)</w:t>
            </w:r>
          </w:p>
        </w:tc>
        <w:tc>
          <w:tcPr>
            <w:tcW w:w="1525" w:type="dxa"/>
            <w:tcBorders>
              <w:bottom w:val="single" w:sz="4" w:space="0" w:color="auto"/>
            </w:tcBorders>
            <w:vAlign w:val="bottom"/>
          </w:tcPr>
          <w:p w14:paraId="68FBF65A" w14:textId="77777777" w:rsidR="007F54C2" w:rsidRPr="005E72AC" w:rsidRDefault="007F54C2">
            <w:pPr>
              <w:spacing w:line="276" w:lineRule="auto"/>
              <w:jc w:val="center"/>
              <w:rPr>
                <w:b/>
                <w:bCs/>
                <w:i/>
                <w:iCs/>
              </w:rPr>
            </w:pPr>
            <w:r w:rsidRPr="005E72AC">
              <w:rPr>
                <w:b/>
                <w:bCs/>
                <w:i/>
                <w:iCs/>
              </w:rPr>
              <w:t>P</w:t>
            </w:r>
          </w:p>
        </w:tc>
      </w:tr>
      <w:tr w:rsidR="007F54C2" w:rsidRPr="005E72AC" w14:paraId="4BEB4321" w14:textId="77777777">
        <w:trPr>
          <w:trHeight w:val="899"/>
        </w:trPr>
        <w:tc>
          <w:tcPr>
            <w:tcW w:w="4050" w:type="dxa"/>
            <w:tcBorders>
              <w:bottom w:val="nil"/>
            </w:tcBorders>
          </w:tcPr>
          <w:p w14:paraId="5DE7E3E4" w14:textId="77777777" w:rsidR="007F54C2" w:rsidRPr="005E72AC" w:rsidRDefault="007F54C2">
            <w:pPr>
              <w:spacing w:before="120" w:line="276" w:lineRule="auto"/>
            </w:pPr>
            <w:r w:rsidRPr="005E72AC">
              <w:t>PageRank weights</w:t>
            </w:r>
          </w:p>
          <w:p w14:paraId="241E82CA" w14:textId="77777777" w:rsidR="007F54C2" w:rsidRPr="005E72AC" w:rsidRDefault="007F54C2">
            <w:pPr>
              <w:tabs>
                <w:tab w:val="left" w:pos="337"/>
              </w:tabs>
              <w:spacing w:line="276" w:lineRule="auto"/>
            </w:pPr>
            <w:r w:rsidRPr="005E72AC">
              <w:tab/>
              <w:t xml:space="preserve">PageRank weights, </w:t>
            </w:r>
            <w:proofErr w:type="spellStart"/>
            <w:r w:rsidRPr="005E72AC">
              <w:t>binarised</w:t>
            </w:r>
            <w:proofErr w:type="spellEnd"/>
          </w:p>
        </w:tc>
        <w:tc>
          <w:tcPr>
            <w:tcW w:w="1260" w:type="dxa"/>
            <w:tcBorders>
              <w:bottom w:val="nil"/>
            </w:tcBorders>
          </w:tcPr>
          <w:p w14:paraId="418C3482" w14:textId="77777777" w:rsidR="007F54C2" w:rsidRPr="005E72AC" w:rsidRDefault="007F54C2">
            <w:pPr>
              <w:spacing w:before="120" w:line="276" w:lineRule="auto"/>
              <w:jc w:val="center"/>
            </w:pPr>
            <w:r w:rsidRPr="005E72AC">
              <w:t>0.652</w:t>
            </w:r>
          </w:p>
          <w:p w14:paraId="3AC730C0" w14:textId="1E343FB5" w:rsidR="007F54C2" w:rsidRPr="005E72AC" w:rsidRDefault="007F54C2">
            <w:pPr>
              <w:spacing w:before="120" w:line="276" w:lineRule="auto"/>
              <w:jc w:val="center"/>
            </w:pPr>
            <w:r w:rsidRPr="005E72AC">
              <w:t>0.</w:t>
            </w:r>
            <w:r w:rsidR="00877621">
              <w:t>600</w:t>
            </w:r>
          </w:p>
        </w:tc>
        <w:tc>
          <w:tcPr>
            <w:tcW w:w="2430" w:type="dxa"/>
            <w:tcBorders>
              <w:bottom w:val="nil"/>
            </w:tcBorders>
          </w:tcPr>
          <w:p w14:paraId="06A60135" w14:textId="1990083A" w:rsidR="007F54C2" w:rsidRPr="005E72AC" w:rsidRDefault="00763EA5">
            <w:pPr>
              <w:spacing w:before="120" w:line="276" w:lineRule="auto"/>
              <w:jc w:val="center"/>
            </w:pPr>
            <w:r>
              <w:t>4.11</w:t>
            </w:r>
            <w:r w:rsidR="007F54C2" w:rsidRPr="005E72AC">
              <w:t xml:space="preserve"> (</w:t>
            </w:r>
            <w:r>
              <w:t>1.93</w:t>
            </w:r>
            <w:r w:rsidR="007F54C2" w:rsidRPr="005E72AC">
              <w:rPr>
                <w:rFonts w:cs="Calibri"/>
              </w:rPr>
              <w:t>–</w:t>
            </w:r>
            <w:r w:rsidR="002F10D3">
              <w:rPr>
                <w:rFonts w:cs="Calibri"/>
              </w:rPr>
              <w:t>8.76</w:t>
            </w:r>
            <w:r w:rsidR="007F54C2" w:rsidRPr="005E72AC">
              <w:t>)</w:t>
            </w:r>
          </w:p>
          <w:p w14:paraId="2988FE5C" w14:textId="27B48F2F" w:rsidR="007F54C2" w:rsidRPr="005E72AC" w:rsidRDefault="007F54C2">
            <w:pPr>
              <w:spacing w:before="120" w:line="276" w:lineRule="auto"/>
              <w:jc w:val="center"/>
            </w:pPr>
            <w:r w:rsidRPr="005E72AC">
              <w:t>2.</w:t>
            </w:r>
            <w:r w:rsidR="002F10D3">
              <w:t>6</w:t>
            </w:r>
            <w:r w:rsidRPr="005E72AC">
              <w:t>7 (1.</w:t>
            </w:r>
            <w:r w:rsidR="002F10D3">
              <w:t>39</w:t>
            </w:r>
            <w:r w:rsidRPr="005E72AC">
              <w:rPr>
                <w:rFonts w:cs="Calibri"/>
              </w:rPr>
              <w:t>–</w:t>
            </w:r>
            <w:r w:rsidRPr="005E72AC">
              <w:t>5.</w:t>
            </w:r>
            <w:r w:rsidR="00447F4A">
              <w:t>15</w:t>
            </w:r>
            <w:r w:rsidRPr="005E72AC">
              <w:t>)</w:t>
            </w:r>
          </w:p>
        </w:tc>
        <w:tc>
          <w:tcPr>
            <w:tcW w:w="1525" w:type="dxa"/>
            <w:tcBorders>
              <w:bottom w:val="nil"/>
            </w:tcBorders>
          </w:tcPr>
          <w:p w14:paraId="0792DA6E" w14:textId="682D712E" w:rsidR="007F54C2" w:rsidRPr="005E72AC" w:rsidRDefault="007F54C2">
            <w:pPr>
              <w:spacing w:before="120" w:line="276" w:lineRule="auto"/>
              <w:jc w:val="center"/>
            </w:pPr>
            <w:r w:rsidRPr="005E72AC">
              <w:t>0.00</w:t>
            </w:r>
            <w:r w:rsidR="00877621">
              <w:t>175</w:t>
            </w:r>
          </w:p>
          <w:p w14:paraId="27D25A9F" w14:textId="2C36B342" w:rsidR="007F54C2" w:rsidRPr="005E72AC" w:rsidRDefault="007F54C2">
            <w:pPr>
              <w:spacing w:before="120" w:line="276" w:lineRule="auto"/>
              <w:jc w:val="center"/>
            </w:pPr>
            <w:r w:rsidRPr="005E72AC">
              <w:t>0.02</w:t>
            </w:r>
            <w:r w:rsidR="00CD53C4">
              <w:t>07</w:t>
            </w:r>
          </w:p>
        </w:tc>
      </w:tr>
      <w:tr w:rsidR="007F54C2" w:rsidRPr="005E72AC" w14:paraId="5FA9EE37" w14:textId="77777777">
        <w:trPr>
          <w:trHeight w:val="225"/>
        </w:trPr>
        <w:tc>
          <w:tcPr>
            <w:tcW w:w="4050" w:type="dxa"/>
            <w:tcBorders>
              <w:top w:val="nil"/>
              <w:bottom w:val="single" w:sz="4" w:space="0" w:color="auto"/>
            </w:tcBorders>
          </w:tcPr>
          <w:p w14:paraId="1B7B19C3" w14:textId="77777777" w:rsidR="007F54C2" w:rsidRPr="005E72AC" w:rsidRDefault="007F54C2">
            <w:pPr>
              <w:spacing w:line="276" w:lineRule="auto"/>
            </w:pPr>
            <w:r w:rsidRPr="005E72AC">
              <w:t>MLP classifier prediction score</w:t>
            </w:r>
          </w:p>
          <w:p w14:paraId="5C982056" w14:textId="77777777" w:rsidR="007F54C2" w:rsidRPr="005E72AC" w:rsidRDefault="007F54C2">
            <w:pPr>
              <w:tabs>
                <w:tab w:val="left" w:pos="337"/>
              </w:tabs>
              <w:spacing w:after="120" w:line="276" w:lineRule="auto"/>
            </w:pPr>
            <w:r w:rsidRPr="005E72AC">
              <w:tab/>
              <w:t xml:space="preserve">MLP classifier prediction, </w:t>
            </w:r>
            <w:proofErr w:type="spellStart"/>
            <w:r w:rsidRPr="005E72AC">
              <w:t>binarised</w:t>
            </w:r>
            <w:proofErr w:type="spellEnd"/>
          </w:p>
        </w:tc>
        <w:tc>
          <w:tcPr>
            <w:tcW w:w="1260" w:type="dxa"/>
            <w:tcBorders>
              <w:top w:val="nil"/>
              <w:bottom w:val="single" w:sz="4" w:space="0" w:color="auto"/>
            </w:tcBorders>
          </w:tcPr>
          <w:p w14:paraId="531D5C8E" w14:textId="77777777" w:rsidR="007F54C2" w:rsidRPr="005E72AC" w:rsidRDefault="007F54C2">
            <w:pPr>
              <w:spacing w:line="276" w:lineRule="auto"/>
              <w:jc w:val="center"/>
            </w:pPr>
            <w:r w:rsidRPr="005E72AC">
              <w:t>0.630</w:t>
            </w:r>
          </w:p>
          <w:p w14:paraId="2874A135" w14:textId="77777777" w:rsidR="007F54C2" w:rsidRPr="005E72AC" w:rsidRDefault="007F54C2">
            <w:pPr>
              <w:spacing w:line="276" w:lineRule="auto"/>
              <w:jc w:val="center"/>
            </w:pPr>
            <w:r w:rsidRPr="005E72AC">
              <w:t>0.570</w:t>
            </w:r>
          </w:p>
        </w:tc>
        <w:tc>
          <w:tcPr>
            <w:tcW w:w="2430" w:type="dxa"/>
            <w:tcBorders>
              <w:top w:val="nil"/>
              <w:bottom w:val="single" w:sz="4" w:space="0" w:color="auto"/>
            </w:tcBorders>
          </w:tcPr>
          <w:p w14:paraId="1D593E21" w14:textId="77777777" w:rsidR="007F54C2" w:rsidRPr="005E72AC" w:rsidRDefault="007F54C2">
            <w:pPr>
              <w:spacing w:line="276" w:lineRule="auto"/>
              <w:jc w:val="center"/>
            </w:pPr>
            <w:r w:rsidRPr="005E72AC">
              <w:t>5.66 (1.73</w:t>
            </w:r>
            <w:r w:rsidRPr="005E72AC">
              <w:rPr>
                <w:rFonts w:cs="Calibri"/>
              </w:rPr>
              <w:t>–</w:t>
            </w:r>
            <w:r w:rsidRPr="005E72AC">
              <w:t>20.8)</w:t>
            </w:r>
          </w:p>
          <w:p w14:paraId="03B14398" w14:textId="77777777" w:rsidR="007F54C2" w:rsidRPr="005E72AC" w:rsidRDefault="007F54C2">
            <w:pPr>
              <w:spacing w:line="276" w:lineRule="auto"/>
              <w:jc w:val="center"/>
            </w:pPr>
            <w:r w:rsidRPr="005E72AC">
              <w:t>2.78 (1.20</w:t>
            </w:r>
            <w:r w:rsidRPr="005E72AC">
              <w:rPr>
                <w:rFonts w:cs="Calibri"/>
              </w:rPr>
              <w:t>–</w:t>
            </w:r>
            <w:r w:rsidRPr="005E72AC">
              <w:t>6.80)</w:t>
            </w:r>
          </w:p>
        </w:tc>
        <w:tc>
          <w:tcPr>
            <w:tcW w:w="1525" w:type="dxa"/>
            <w:tcBorders>
              <w:top w:val="nil"/>
              <w:bottom w:val="single" w:sz="4" w:space="0" w:color="auto"/>
            </w:tcBorders>
          </w:tcPr>
          <w:p w14:paraId="427ADC42" w14:textId="77777777" w:rsidR="007F54C2" w:rsidRPr="005E72AC" w:rsidRDefault="007F54C2">
            <w:pPr>
              <w:spacing w:line="276" w:lineRule="auto"/>
              <w:jc w:val="center"/>
            </w:pPr>
            <w:r w:rsidRPr="005E72AC">
              <w:t>0.0211</w:t>
            </w:r>
          </w:p>
          <w:p w14:paraId="7E60B919" w14:textId="77777777" w:rsidR="007F54C2" w:rsidRPr="005E72AC" w:rsidRDefault="007F54C2">
            <w:pPr>
              <w:spacing w:line="276" w:lineRule="auto"/>
              <w:jc w:val="center"/>
            </w:pPr>
            <w:r w:rsidRPr="005E72AC">
              <w:t>0.0584</w:t>
            </w:r>
          </w:p>
        </w:tc>
      </w:tr>
    </w:tbl>
    <w:p w14:paraId="152490AB" w14:textId="77777777" w:rsidR="007F54C2" w:rsidRPr="005E72AC" w:rsidRDefault="007F54C2" w:rsidP="007F54C2">
      <w:pPr>
        <w:spacing w:line="276" w:lineRule="auto"/>
      </w:pPr>
    </w:p>
    <w:p w14:paraId="36CEBE0C" w14:textId="77777777" w:rsidR="007F54C2" w:rsidRPr="005E72AC" w:rsidRDefault="007F54C2" w:rsidP="007F54C2">
      <w:pPr>
        <w:spacing w:line="276" w:lineRule="auto"/>
      </w:pPr>
      <w:proofErr w:type="spellStart"/>
      <w:r w:rsidRPr="005E72AC">
        <w:rPr>
          <w:vertAlign w:val="superscript"/>
        </w:rPr>
        <w:t>a</w:t>
      </w:r>
      <w:r w:rsidRPr="005E72AC">
        <w:t>Inputs</w:t>
      </w:r>
      <w:proofErr w:type="spellEnd"/>
      <w:r w:rsidRPr="005E72AC">
        <w:t xml:space="preserve"> are patient categories or scores for test set patients, derived from </w:t>
      </w:r>
      <w:proofErr w:type="spellStart"/>
      <w:r w:rsidRPr="005E72AC">
        <w:t>PRESSnet</w:t>
      </w:r>
      <w:proofErr w:type="spellEnd"/>
      <w:r w:rsidRPr="005E72AC">
        <w:t xml:space="preserve"> or a benchmark deep neural network classifier. </w:t>
      </w:r>
      <w:proofErr w:type="spellStart"/>
      <w:r w:rsidRPr="005E72AC">
        <w:t>PRESSnet</w:t>
      </w:r>
      <w:proofErr w:type="spellEnd"/>
      <w:r w:rsidRPr="005E72AC">
        <w:t xml:space="preserve"> outperformed the deep neural network model for mean c</w:t>
      </w:r>
      <w:r>
        <w:t xml:space="preserve">oncordance </w:t>
      </w:r>
      <w:r w:rsidRPr="005E72AC">
        <w:t>index and statistical significance of hazard ratio metrics.</w:t>
      </w:r>
    </w:p>
    <w:p w14:paraId="345DA89A" w14:textId="55BF0F58" w:rsidR="007F54C2" w:rsidRDefault="007F54C2" w:rsidP="007F54C2">
      <w:r>
        <w:t>c-index, concordance index.</w:t>
      </w:r>
    </w:p>
    <w:p w14:paraId="059DF912" w14:textId="77777777" w:rsidR="007F54C2" w:rsidRDefault="007F54C2">
      <w:pPr>
        <w:rPr>
          <w:b/>
          <w:bCs/>
        </w:rPr>
      </w:pPr>
      <w:r>
        <w:rPr>
          <w:b/>
          <w:bCs/>
        </w:rPr>
        <w:br w:type="page"/>
      </w:r>
    </w:p>
    <w:p w14:paraId="458B9327" w14:textId="0EC4559E" w:rsidR="00D172F1" w:rsidRPr="00AF62D4" w:rsidRDefault="00D172F1" w:rsidP="00D172F1">
      <w:pPr>
        <w:spacing w:after="240" w:line="276" w:lineRule="auto"/>
      </w:pPr>
      <w:r>
        <w:rPr>
          <w:b/>
          <w:bCs/>
        </w:rPr>
        <w:lastRenderedPageBreak/>
        <w:t xml:space="preserve">Supplementary </w:t>
      </w:r>
      <w:r w:rsidRPr="0061793D">
        <w:rPr>
          <w:b/>
          <w:bCs/>
        </w:rPr>
        <w:t>Table</w:t>
      </w:r>
      <w:r>
        <w:rPr>
          <w:b/>
          <w:bCs/>
        </w:rPr>
        <w:t xml:space="preserve"> 4.</w:t>
      </w:r>
      <w:r w:rsidRPr="0061793D">
        <w:t xml:space="preserve"> Performance of models for fivefold downstream </w:t>
      </w:r>
      <w:r>
        <w:t xml:space="preserve">BOR </w:t>
      </w:r>
      <w:r w:rsidRPr="0061793D">
        <w:t xml:space="preserve">classification using </w:t>
      </w:r>
      <w:proofErr w:type="spellStart"/>
      <w:r w:rsidRPr="0061793D">
        <w:t>PRESSnet</w:t>
      </w:r>
      <w:proofErr w:type="spellEnd"/>
      <w:r w:rsidRPr="0061793D">
        <w:t xml:space="preserve">-derived embeddings, with and without prior </w:t>
      </w:r>
      <w:proofErr w:type="spellStart"/>
      <w:r w:rsidRPr="0061793D">
        <w:t>knowledge</w:t>
      </w:r>
      <w:r w:rsidRPr="0061793D">
        <w:rPr>
          <w:vertAlign w:val="superscript"/>
        </w:rPr>
        <w:t>a</w:t>
      </w:r>
      <w:proofErr w:type="spellEnd"/>
      <w:r>
        <w:t xml:space="preserve"> </w:t>
      </w:r>
      <w:r w:rsidRPr="00AF62D4">
        <w:t xml:space="preserve">for </w:t>
      </w:r>
      <w:r w:rsidR="0051353E">
        <w:t>all anti-PD1-treated patients from the MSK dataset (n=240).</w:t>
      </w:r>
    </w:p>
    <w:tbl>
      <w:tblPr>
        <w:tblW w:w="81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36"/>
        <w:gridCol w:w="2302"/>
        <w:gridCol w:w="2166"/>
        <w:gridCol w:w="2340"/>
      </w:tblGrid>
      <w:tr w:rsidR="0051353E" w:rsidRPr="008A5470" w14:paraId="0D473122" w14:textId="77777777" w:rsidTr="0051353E">
        <w:trPr>
          <w:trHeight w:val="1151"/>
        </w:trPr>
        <w:tc>
          <w:tcPr>
            <w:tcW w:w="1336" w:type="dxa"/>
            <w:tcBorders>
              <w:top w:val="single" w:sz="6" w:space="0" w:color="auto"/>
              <w:left w:val="nil"/>
              <w:bottom w:val="single" w:sz="6" w:space="0" w:color="auto"/>
              <w:right w:val="nil"/>
            </w:tcBorders>
            <w:vAlign w:val="center"/>
            <w:hideMark/>
          </w:tcPr>
          <w:p w14:paraId="09615EE9"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b/>
                <w:bCs/>
                <w:kern w:val="0"/>
                <w14:ligatures w14:val="none"/>
              </w:rPr>
              <w:t>Run type</w:t>
            </w:r>
          </w:p>
        </w:tc>
        <w:tc>
          <w:tcPr>
            <w:tcW w:w="2302" w:type="dxa"/>
            <w:tcBorders>
              <w:top w:val="single" w:sz="6" w:space="0" w:color="auto"/>
              <w:left w:val="nil"/>
              <w:bottom w:val="single" w:sz="6" w:space="0" w:color="auto"/>
              <w:right w:val="nil"/>
            </w:tcBorders>
            <w:vAlign w:val="center"/>
            <w:hideMark/>
          </w:tcPr>
          <w:p w14:paraId="7782D92C"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b/>
                <w:bCs/>
                <w:kern w:val="0"/>
                <w14:ligatures w14:val="none"/>
              </w:rPr>
              <w:t>MSK IO alone</w:t>
            </w:r>
          </w:p>
        </w:tc>
        <w:tc>
          <w:tcPr>
            <w:tcW w:w="2166" w:type="dxa"/>
            <w:tcBorders>
              <w:top w:val="single" w:sz="6" w:space="0" w:color="auto"/>
              <w:left w:val="nil"/>
              <w:bottom w:val="single" w:sz="6" w:space="0" w:color="auto"/>
              <w:right w:val="nil"/>
            </w:tcBorders>
            <w:vAlign w:val="center"/>
            <w:hideMark/>
          </w:tcPr>
          <w:p w14:paraId="71D26697"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b/>
                <w:bCs/>
                <w:kern w:val="0"/>
                <w14:ligatures w14:val="none"/>
              </w:rPr>
              <w:t>MSK IO + bioprocesses</w:t>
            </w:r>
          </w:p>
        </w:tc>
        <w:tc>
          <w:tcPr>
            <w:tcW w:w="2340" w:type="dxa"/>
            <w:tcBorders>
              <w:top w:val="single" w:sz="6" w:space="0" w:color="auto"/>
              <w:left w:val="nil"/>
              <w:bottom w:val="single" w:sz="6" w:space="0" w:color="auto"/>
              <w:right w:val="nil"/>
            </w:tcBorders>
            <w:vAlign w:val="center"/>
            <w:hideMark/>
          </w:tcPr>
          <w:p w14:paraId="2FB6A791"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b/>
                <w:bCs/>
                <w:kern w:val="0"/>
                <w14:ligatures w14:val="none"/>
              </w:rPr>
              <w:t>MSK IO + bioprocesses + gene-gene edges</w:t>
            </w:r>
          </w:p>
        </w:tc>
      </w:tr>
      <w:tr w:rsidR="0051353E" w:rsidRPr="008A5470" w14:paraId="7A771114" w14:textId="77777777" w:rsidTr="0051353E">
        <w:trPr>
          <w:trHeight w:val="20"/>
        </w:trPr>
        <w:tc>
          <w:tcPr>
            <w:tcW w:w="1336" w:type="dxa"/>
            <w:tcBorders>
              <w:top w:val="single" w:sz="6" w:space="0" w:color="auto"/>
              <w:left w:val="nil"/>
              <w:bottom w:val="single" w:sz="4" w:space="0" w:color="auto"/>
              <w:right w:val="nil"/>
            </w:tcBorders>
            <w:vAlign w:val="center"/>
            <w:hideMark/>
          </w:tcPr>
          <w:p w14:paraId="1F567482"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kern w:val="0"/>
                <w14:ligatures w14:val="none"/>
              </w:rPr>
              <w:t>Supervised</w:t>
            </w:r>
          </w:p>
        </w:tc>
        <w:tc>
          <w:tcPr>
            <w:tcW w:w="2302" w:type="dxa"/>
            <w:tcBorders>
              <w:top w:val="single" w:sz="6" w:space="0" w:color="auto"/>
              <w:left w:val="nil"/>
              <w:bottom w:val="single" w:sz="4" w:space="0" w:color="auto"/>
              <w:right w:val="nil"/>
            </w:tcBorders>
            <w:hideMark/>
          </w:tcPr>
          <w:p w14:paraId="52C07252" w14:textId="4F4F6C2E"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Acc = 0.75</w:t>
            </w:r>
          </w:p>
          <w:p w14:paraId="3BEE9E7D" w14:textId="08A0D95A"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F1 = 0.702</w:t>
            </w:r>
          </w:p>
          <w:p w14:paraId="4C42EE10"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kern w:val="0"/>
                <w14:ligatures w14:val="none"/>
              </w:rPr>
              <w:t>AUC = 0.753</w:t>
            </w:r>
          </w:p>
        </w:tc>
        <w:tc>
          <w:tcPr>
            <w:tcW w:w="2166" w:type="dxa"/>
            <w:tcBorders>
              <w:top w:val="single" w:sz="6" w:space="0" w:color="auto"/>
              <w:left w:val="nil"/>
              <w:bottom w:val="single" w:sz="4" w:space="0" w:color="auto"/>
              <w:right w:val="nil"/>
            </w:tcBorders>
            <w:hideMark/>
          </w:tcPr>
          <w:p w14:paraId="3EB3AEAF" w14:textId="0B14C28B"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Acc = 0.767</w:t>
            </w:r>
          </w:p>
          <w:p w14:paraId="0E41455F" w14:textId="30CA3699"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F1 = 0.737</w:t>
            </w:r>
          </w:p>
          <w:p w14:paraId="790F0029"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kern w:val="0"/>
                <w14:ligatures w14:val="none"/>
              </w:rPr>
              <w:t>AUC = 0.776</w:t>
            </w:r>
          </w:p>
        </w:tc>
        <w:tc>
          <w:tcPr>
            <w:tcW w:w="2340" w:type="dxa"/>
            <w:tcBorders>
              <w:top w:val="single" w:sz="6" w:space="0" w:color="auto"/>
              <w:left w:val="nil"/>
              <w:bottom w:val="single" w:sz="4" w:space="0" w:color="auto"/>
              <w:right w:val="nil"/>
            </w:tcBorders>
            <w:hideMark/>
          </w:tcPr>
          <w:p w14:paraId="4F861D01" w14:textId="3E070C6D"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Acc = 0.742</w:t>
            </w:r>
          </w:p>
          <w:p w14:paraId="67138FCB" w14:textId="69633999"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F1 = 0.703</w:t>
            </w:r>
          </w:p>
          <w:p w14:paraId="7480562E"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kern w:val="0"/>
                <w14:ligatures w14:val="none"/>
              </w:rPr>
              <w:t>AUC = 0.741</w:t>
            </w:r>
          </w:p>
        </w:tc>
      </w:tr>
      <w:tr w:rsidR="0051353E" w:rsidRPr="008A5470" w14:paraId="5F22B7FF" w14:textId="77777777" w:rsidTr="0051353E">
        <w:trPr>
          <w:trHeight w:val="20"/>
        </w:trPr>
        <w:tc>
          <w:tcPr>
            <w:tcW w:w="1336" w:type="dxa"/>
            <w:tcBorders>
              <w:top w:val="single" w:sz="4" w:space="0" w:color="auto"/>
              <w:left w:val="nil"/>
              <w:bottom w:val="single" w:sz="4" w:space="0" w:color="auto"/>
              <w:right w:val="nil"/>
            </w:tcBorders>
            <w:vAlign w:val="center"/>
            <w:hideMark/>
          </w:tcPr>
          <w:p w14:paraId="0B482692"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kern w:val="0"/>
                <w14:ligatures w14:val="none"/>
              </w:rPr>
              <w:t>Unsupervised</w:t>
            </w:r>
          </w:p>
        </w:tc>
        <w:tc>
          <w:tcPr>
            <w:tcW w:w="2302" w:type="dxa"/>
            <w:tcBorders>
              <w:top w:val="single" w:sz="4" w:space="0" w:color="auto"/>
              <w:left w:val="nil"/>
              <w:bottom w:val="single" w:sz="4" w:space="0" w:color="auto"/>
              <w:right w:val="nil"/>
            </w:tcBorders>
            <w:hideMark/>
          </w:tcPr>
          <w:p w14:paraId="69FC73AC" w14:textId="1B95DCF6"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Acc = 0.575</w:t>
            </w:r>
          </w:p>
          <w:p w14:paraId="14EE7603" w14:textId="1CCDA11E"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F1 = 0.495</w:t>
            </w:r>
          </w:p>
          <w:p w14:paraId="1B32137B"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kern w:val="0"/>
                <w14:ligatures w14:val="none"/>
              </w:rPr>
              <w:t>AUC = 0.569</w:t>
            </w:r>
          </w:p>
        </w:tc>
        <w:tc>
          <w:tcPr>
            <w:tcW w:w="2166" w:type="dxa"/>
            <w:tcBorders>
              <w:top w:val="single" w:sz="4" w:space="0" w:color="auto"/>
              <w:left w:val="nil"/>
              <w:bottom w:val="single" w:sz="4" w:space="0" w:color="auto"/>
              <w:right w:val="nil"/>
            </w:tcBorders>
            <w:hideMark/>
          </w:tcPr>
          <w:p w14:paraId="6B22069C" w14:textId="1871AFD1"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Acc = 0.583</w:t>
            </w:r>
          </w:p>
          <w:p w14:paraId="13647FF7" w14:textId="3929DE40"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F1 = 0.544</w:t>
            </w:r>
          </w:p>
          <w:p w14:paraId="118DF2C9"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kern w:val="0"/>
                <w14:ligatures w14:val="none"/>
              </w:rPr>
              <w:t xml:space="preserve">AUC = 0.581 </w:t>
            </w:r>
          </w:p>
        </w:tc>
        <w:tc>
          <w:tcPr>
            <w:tcW w:w="2340" w:type="dxa"/>
            <w:tcBorders>
              <w:top w:val="single" w:sz="4" w:space="0" w:color="auto"/>
              <w:left w:val="nil"/>
              <w:bottom w:val="single" w:sz="4" w:space="0" w:color="auto"/>
              <w:right w:val="nil"/>
            </w:tcBorders>
            <w:hideMark/>
          </w:tcPr>
          <w:p w14:paraId="0DA7CA83" w14:textId="4B1E93D4"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Acc = 0.583</w:t>
            </w:r>
          </w:p>
          <w:p w14:paraId="7910AD9F" w14:textId="1C8BE90C"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F1 = 0.477</w:t>
            </w:r>
          </w:p>
          <w:p w14:paraId="0FE1A925"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kern w:val="0"/>
                <w14:ligatures w14:val="none"/>
              </w:rPr>
              <w:t>AUC = 0.583</w:t>
            </w:r>
          </w:p>
        </w:tc>
      </w:tr>
    </w:tbl>
    <w:p w14:paraId="34D43523" w14:textId="77777777" w:rsidR="000E22D8" w:rsidRDefault="000E22D8" w:rsidP="00D172F1">
      <w:pPr>
        <w:spacing w:line="276" w:lineRule="auto"/>
        <w:rPr>
          <w:vertAlign w:val="superscript"/>
        </w:rPr>
      </w:pPr>
    </w:p>
    <w:p w14:paraId="2188FF3B" w14:textId="05980A6A" w:rsidR="00D172F1" w:rsidRPr="0061793D" w:rsidRDefault="00D172F1" w:rsidP="00D172F1">
      <w:pPr>
        <w:spacing w:line="276" w:lineRule="auto"/>
      </w:pPr>
      <w:proofErr w:type="spellStart"/>
      <w:r w:rsidRPr="0061793D">
        <w:rPr>
          <w:vertAlign w:val="superscript"/>
        </w:rPr>
        <w:t>a</w:t>
      </w:r>
      <w:r w:rsidR="0051353E">
        <w:t>We</w:t>
      </w:r>
      <w:proofErr w:type="spellEnd"/>
      <w:r w:rsidR="0051353E">
        <w:t xml:space="preserve"> observed the inclusion of biological process </w:t>
      </w:r>
      <w:r w:rsidR="00FE57A9">
        <w:t xml:space="preserve">/ </w:t>
      </w:r>
      <w:r w:rsidR="0051353E">
        <w:t>pathway p</w:t>
      </w:r>
      <w:r w:rsidRPr="0061793D">
        <w:t xml:space="preserve">rior knowledge improved the predictive power </w:t>
      </w:r>
      <w:r w:rsidRPr="00457A4A">
        <w:rPr>
          <w:lang w:val="en-GB"/>
        </w:rPr>
        <w:t>of</w:t>
      </w:r>
      <w:r w:rsidRPr="0061793D">
        <w:t xml:space="preserve"> embeddings across both supervised (endpoint nodes included in the graph) and unsupervised settings</w:t>
      </w:r>
      <w:r w:rsidR="0051353E">
        <w:t>, but that adding gene-gene relationship information on top did not yield noticeable further improvement.</w:t>
      </w:r>
    </w:p>
    <w:p w14:paraId="1FB44EA8" w14:textId="45D0CB1F" w:rsidR="00D172F1" w:rsidRDefault="00D172F1" w:rsidP="00D172F1">
      <w:r w:rsidRPr="0061793D">
        <w:t xml:space="preserve">Acc, </w:t>
      </w:r>
      <w:r>
        <w:t>accuracy</w:t>
      </w:r>
      <w:r w:rsidRPr="0061793D">
        <w:t xml:space="preserve">; </w:t>
      </w:r>
      <w:r>
        <w:t xml:space="preserve">AUC, area under the </w:t>
      </w:r>
      <w:r w:rsidR="00FE57A9">
        <w:t>curve</w:t>
      </w:r>
      <w:r>
        <w:t>; OS, overall survival</w:t>
      </w:r>
      <w:r w:rsidRPr="0061793D">
        <w:t>.</w:t>
      </w:r>
    </w:p>
    <w:p w14:paraId="6BB31954" w14:textId="77777777" w:rsidR="0051353E" w:rsidRDefault="0051353E">
      <w:pPr>
        <w:rPr>
          <w:rFonts w:cs="Calibri"/>
          <w:b/>
          <w:lang w:val="en-GB"/>
        </w:rPr>
      </w:pPr>
      <w:r>
        <w:rPr>
          <w:rFonts w:cs="Calibri"/>
          <w:b/>
          <w:lang w:val="en-GB"/>
        </w:rPr>
        <w:br w:type="page"/>
      </w:r>
    </w:p>
    <w:p w14:paraId="50DFA9D8" w14:textId="2E67DBD4" w:rsidR="0051353E" w:rsidRPr="00AF62D4" w:rsidRDefault="0051353E" w:rsidP="0051353E">
      <w:pPr>
        <w:spacing w:after="240" w:line="276" w:lineRule="auto"/>
      </w:pPr>
      <w:r>
        <w:rPr>
          <w:b/>
          <w:bCs/>
        </w:rPr>
        <w:lastRenderedPageBreak/>
        <w:t xml:space="preserve">Supplementary </w:t>
      </w:r>
      <w:r w:rsidRPr="0061793D">
        <w:rPr>
          <w:b/>
          <w:bCs/>
        </w:rPr>
        <w:t>Table</w:t>
      </w:r>
      <w:r>
        <w:rPr>
          <w:b/>
          <w:bCs/>
        </w:rPr>
        <w:t xml:space="preserve"> 5.</w:t>
      </w:r>
      <w:r w:rsidRPr="0061793D">
        <w:t xml:space="preserve"> Performance of models for fivefold downstream </w:t>
      </w:r>
      <w:r>
        <w:t xml:space="preserve">BOR </w:t>
      </w:r>
      <w:r w:rsidRPr="0061793D">
        <w:t xml:space="preserve">classification using </w:t>
      </w:r>
      <w:proofErr w:type="spellStart"/>
      <w:r w:rsidRPr="0061793D">
        <w:t>PRESSnet</w:t>
      </w:r>
      <w:proofErr w:type="spellEnd"/>
      <w:r w:rsidRPr="0061793D">
        <w:t xml:space="preserve">-derived embeddings, with and without prior </w:t>
      </w:r>
      <w:proofErr w:type="spellStart"/>
      <w:r w:rsidRPr="0061793D">
        <w:t>knowledge</w:t>
      </w:r>
      <w:r w:rsidRPr="0061793D">
        <w:rPr>
          <w:vertAlign w:val="superscript"/>
        </w:rPr>
        <w:t>a</w:t>
      </w:r>
      <w:proofErr w:type="spellEnd"/>
      <w:r>
        <w:t xml:space="preserve"> for </w:t>
      </w:r>
      <w:r w:rsidRPr="00AF62D4">
        <w:t xml:space="preserve">LUSC </w:t>
      </w:r>
      <w:r>
        <w:t xml:space="preserve">anti-PD1-treated </w:t>
      </w:r>
      <w:r w:rsidRPr="00AF62D4">
        <w:t>patients</w:t>
      </w:r>
      <w:r>
        <w:t xml:space="preserve"> from the MSK dataset (n=27).</w:t>
      </w:r>
    </w:p>
    <w:tbl>
      <w:tblPr>
        <w:tblW w:w="81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36"/>
        <w:gridCol w:w="2302"/>
        <w:gridCol w:w="2166"/>
        <w:gridCol w:w="2340"/>
      </w:tblGrid>
      <w:tr w:rsidR="0051353E" w:rsidRPr="008A5470" w14:paraId="1EC1895B" w14:textId="77777777" w:rsidTr="0051353E">
        <w:trPr>
          <w:trHeight w:val="1151"/>
        </w:trPr>
        <w:tc>
          <w:tcPr>
            <w:tcW w:w="1336" w:type="dxa"/>
            <w:tcBorders>
              <w:top w:val="single" w:sz="6" w:space="0" w:color="auto"/>
              <w:left w:val="nil"/>
              <w:bottom w:val="single" w:sz="6" w:space="0" w:color="auto"/>
              <w:right w:val="nil"/>
            </w:tcBorders>
            <w:vAlign w:val="center"/>
            <w:hideMark/>
          </w:tcPr>
          <w:p w14:paraId="68A0E113"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b/>
                <w:bCs/>
                <w:kern w:val="0"/>
                <w14:ligatures w14:val="none"/>
              </w:rPr>
              <w:t>Run type</w:t>
            </w:r>
          </w:p>
        </w:tc>
        <w:tc>
          <w:tcPr>
            <w:tcW w:w="2302" w:type="dxa"/>
            <w:tcBorders>
              <w:top w:val="single" w:sz="6" w:space="0" w:color="auto"/>
              <w:left w:val="nil"/>
              <w:bottom w:val="single" w:sz="6" w:space="0" w:color="auto"/>
              <w:right w:val="nil"/>
            </w:tcBorders>
            <w:vAlign w:val="center"/>
            <w:hideMark/>
          </w:tcPr>
          <w:p w14:paraId="7EE7811F"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b/>
                <w:bCs/>
                <w:kern w:val="0"/>
                <w14:ligatures w14:val="none"/>
              </w:rPr>
              <w:t>MSK IO alone</w:t>
            </w:r>
          </w:p>
        </w:tc>
        <w:tc>
          <w:tcPr>
            <w:tcW w:w="2166" w:type="dxa"/>
            <w:tcBorders>
              <w:top w:val="single" w:sz="6" w:space="0" w:color="auto"/>
              <w:left w:val="nil"/>
              <w:bottom w:val="single" w:sz="6" w:space="0" w:color="auto"/>
              <w:right w:val="nil"/>
            </w:tcBorders>
            <w:vAlign w:val="center"/>
            <w:hideMark/>
          </w:tcPr>
          <w:p w14:paraId="12517FB2"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b/>
                <w:bCs/>
                <w:kern w:val="0"/>
                <w14:ligatures w14:val="none"/>
              </w:rPr>
              <w:t>MSK IO + bioprocesses</w:t>
            </w:r>
          </w:p>
        </w:tc>
        <w:tc>
          <w:tcPr>
            <w:tcW w:w="2340" w:type="dxa"/>
            <w:tcBorders>
              <w:top w:val="single" w:sz="6" w:space="0" w:color="auto"/>
              <w:left w:val="nil"/>
              <w:bottom w:val="single" w:sz="6" w:space="0" w:color="auto"/>
              <w:right w:val="nil"/>
            </w:tcBorders>
            <w:vAlign w:val="center"/>
            <w:hideMark/>
          </w:tcPr>
          <w:p w14:paraId="5B9C85B0" w14:textId="77777777" w:rsidR="0051353E" w:rsidRPr="00914CCE" w:rsidRDefault="0051353E">
            <w:pPr>
              <w:spacing w:beforeLines="30" w:before="72" w:afterLines="30" w:after="72" w:line="240" w:lineRule="auto"/>
              <w:jc w:val="center"/>
              <w:textAlignment w:val="baseline"/>
              <w:rPr>
                <w:rFonts w:ascii="Times New Roman" w:eastAsia="Times New Roman" w:hAnsi="Times New Roman" w:cs="Times New Roman"/>
                <w:kern w:val="0"/>
                <w14:ligatures w14:val="none"/>
              </w:rPr>
            </w:pPr>
            <w:r w:rsidRPr="00914CCE">
              <w:rPr>
                <w:rFonts w:eastAsia="Times New Roman" w:cs="Calibri"/>
                <w:b/>
                <w:bCs/>
                <w:kern w:val="0"/>
                <w14:ligatures w14:val="none"/>
              </w:rPr>
              <w:t>MSK IO + bioprocesses + gene-gene edges</w:t>
            </w:r>
          </w:p>
        </w:tc>
      </w:tr>
      <w:tr w:rsidR="0051353E" w:rsidRPr="008A5470" w14:paraId="6B2CD08C" w14:textId="77777777" w:rsidTr="0051353E">
        <w:trPr>
          <w:trHeight w:val="20"/>
        </w:trPr>
        <w:tc>
          <w:tcPr>
            <w:tcW w:w="1336" w:type="dxa"/>
            <w:tcBorders>
              <w:top w:val="single" w:sz="4" w:space="0" w:color="auto"/>
              <w:left w:val="nil"/>
              <w:bottom w:val="single" w:sz="4" w:space="0" w:color="auto"/>
              <w:right w:val="nil"/>
            </w:tcBorders>
            <w:vAlign w:val="center"/>
          </w:tcPr>
          <w:p w14:paraId="4895A2E1" w14:textId="77777777"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eastAsia="Times New Roman" w:cs="Calibri"/>
                <w:kern w:val="0"/>
                <w14:ligatures w14:val="none"/>
              </w:rPr>
              <w:t>Supervised</w:t>
            </w:r>
          </w:p>
        </w:tc>
        <w:tc>
          <w:tcPr>
            <w:tcW w:w="2302" w:type="dxa"/>
            <w:tcBorders>
              <w:top w:val="single" w:sz="4" w:space="0" w:color="auto"/>
              <w:left w:val="nil"/>
              <w:bottom w:val="single" w:sz="4" w:space="0" w:color="auto"/>
              <w:right w:val="nil"/>
            </w:tcBorders>
            <w:vAlign w:val="bottom"/>
          </w:tcPr>
          <w:p w14:paraId="2F96770B" w14:textId="77777777" w:rsidR="0051353E" w:rsidRPr="00914CCE" w:rsidRDefault="0051353E">
            <w:pPr>
              <w:spacing w:beforeLines="30" w:before="72" w:afterLines="30" w:after="72" w:line="240" w:lineRule="auto"/>
              <w:jc w:val="center"/>
              <w:textAlignment w:val="baseline"/>
              <w:rPr>
                <w:rFonts w:cs="Calibri"/>
                <w:color w:val="000000"/>
              </w:rPr>
            </w:pPr>
            <w:r w:rsidRPr="00914CCE">
              <w:rPr>
                <w:rFonts w:cs="Calibri"/>
                <w:color w:val="000000"/>
              </w:rPr>
              <w:t>Acc = 0.333</w:t>
            </w:r>
          </w:p>
          <w:p w14:paraId="3A61AAA7" w14:textId="77777777" w:rsidR="0051353E" w:rsidRPr="00914CCE" w:rsidRDefault="0051353E">
            <w:pPr>
              <w:spacing w:beforeLines="30" w:before="72" w:afterLines="30" w:after="72" w:line="240" w:lineRule="auto"/>
              <w:jc w:val="center"/>
              <w:textAlignment w:val="baseline"/>
              <w:rPr>
                <w:rFonts w:cs="Calibri"/>
                <w:color w:val="000000"/>
              </w:rPr>
            </w:pPr>
            <w:r w:rsidRPr="00914CCE">
              <w:rPr>
                <w:rFonts w:cs="Calibri"/>
                <w:color w:val="000000"/>
              </w:rPr>
              <w:t>AUC = 0.330</w:t>
            </w:r>
          </w:p>
          <w:p w14:paraId="4FDC9159" w14:textId="77777777"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cs="Calibri"/>
                <w:color w:val="000000"/>
              </w:rPr>
              <w:t>F1 = 0.351</w:t>
            </w:r>
          </w:p>
        </w:tc>
        <w:tc>
          <w:tcPr>
            <w:tcW w:w="2166" w:type="dxa"/>
            <w:tcBorders>
              <w:top w:val="single" w:sz="4" w:space="0" w:color="auto"/>
              <w:left w:val="nil"/>
              <w:bottom w:val="single" w:sz="4" w:space="0" w:color="auto"/>
              <w:right w:val="nil"/>
            </w:tcBorders>
            <w:vAlign w:val="bottom"/>
          </w:tcPr>
          <w:p w14:paraId="5BC0E483" w14:textId="77777777" w:rsidR="0051353E" w:rsidRPr="00914CCE" w:rsidRDefault="0051353E">
            <w:pPr>
              <w:spacing w:beforeLines="30" w:before="72" w:afterLines="30" w:after="72" w:line="240" w:lineRule="auto"/>
              <w:jc w:val="center"/>
              <w:textAlignment w:val="baseline"/>
              <w:rPr>
                <w:rFonts w:cs="Calibri"/>
                <w:color w:val="000000"/>
              </w:rPr>
            </w:pPr>
            <w:r w:rsidRPr="00914CCE">
              <w:rPr>
                <w:rFonts w:cs="Calibri"/>
                <w:color w:val="000000"/>
              </w:rPr>
              <w:t>Acc = 0.633</w:t>
            </w:r>
          </w:p>
          <w:p w14:paraId="120B65FC" w14:textId="77777777" w:rsidR="0051353E" w:rsidRPr="00914CCE" w:rsidRDefault="0051353E">
            <w:pPr>
              <w:spacing w:beforeLines="30" w:before="72" w:afterLines="30" w:after="72" w:line="240" w:lineRule="auto"/>
              <w:jc w:val="center"/>
              <w:textAlignment w:val="baseline"/>
              <w:rPr>
                <w:rFonts w:cs="Calibri"/>
                <w:color w:val="000000"/>
              </w:rPr>
            </w:pPr>
            <w:r w:rsidRPr="00914CCE">
              <w:rPr>
                <w:rFonts w:cs="Calibri"/>
                <w:color w:val="000000"/>
              </w:rPr>
              <w:t>AUC = 0.677</w:t>
            </w:r>
          </w:p>
          <w:p w14:paraId="5A5439B4" w14:textId="77777777" w:rsidR="0051353E" w:rsidRPr="00914CCE" w:rsidRDefault="0051353E">
            <w:pPr>
              <w:spacing w:beforeLines="30" w:before="72" w:afterLines="30" w:after="72" w:line="240" w:lineRule="auto"/>
              <w:jc w:val="center"/>
              <w:textAlignment w:val="baseline"/>
              <w:rPr>
                <w:rFonts w:eastAsia="Times New Roman" w:cs="Calibri"/>
                <w:kern w:val="0"/>
                <w14:ligatures w14:val="none"/>
              </w:rPr>
            </w:pPr>
            <w:r w:rsidRPr="00914CCE">
              <w:rPr>
                <w:rFonts w:cs="Calibri"/>
                <w:color w:val="000000"/>
              </w:rPr>
              <w:t>F1 = 0.648</w:t>
            </w:r>
          </w:p>
        </w:tc>
        <w:tc>
          <w:tcPr>
            <w:tcW w:w="2340" w:type="dxa"/>
            <w:tcBorders>
              <w:top w:val="single" w:sz="4" w:space="0" w:color="auto"/>
              <w:left w:val="nil"/>
              <w:bottom w:val="single" w:sz="4" w:space="0" w:color="auto"/>
              <w:right w:val="nil"/>
            </w:tcBorders>
            <w:vAlign w:val="bottom"/>
          </w:tcPr>
          <w:p w14:paraId="6C36A154" w14:textId="77777777" w:rsidR="0051353E" w:rsidRPr="00914CCE" w:rsidRDefault="0051353E">
            <w:pPr>
              <w:spacing w:beforeLines="30" w:before="72" w:afterLines="30" w:after="72" w:line="240" w:lineRule="auto"/>
              <w:jc w:val="center"/>
              <w:textAlignment w:val="baseline"/>
              <w:rPr>
                <w:rFonts w:cs="Calibri"/>
                <w:color w:val="000000"/>
              </w:rPr>
            </w:pPr>
            <w:r w:rsidRPr="00914CCE">
              <w:rPr>
                <w:rFonts w:cs="Calibri"/>
                <w:color w:val="000000"/>
              </w:rPr>
              <w:t>Acc = 0.633</w:t>
            </w:r>
          </w:p>
          <w:p w14:paraId="06D805C9" w14:textId="77777777" w:rsidR="0051353E" w:rsidRPr="00914CCE" w:rsidRDefault="0051353E">
            <w:pPr>
              <w:spacing w:beforeLines="30" w:before="72" w:afterLines="30" w:after="72" w:line="240" w:lineRule="auto"/>
              <w:jc w:val="center"/>
              <w:textAlignment w:val="baseline"/>
              <w:rPr>
                <w:rFonts w:cs="Calibri"/>
                <w:color w:val="000000"/>
              </w:rPr>
            </w:pPr>
            <w:r w:rsidRPr="00914CCE">
              <w:rPr>
                <w:rFonts w:cs="Calibri"/>
                <w:color w:val="000000"/>
              </w:rPr>
              <w:t>AUC = 0.633</w:t>
            </w:r>
          </w:p>
          <w:p w14:paraId="2862A3A6" w14:textId="77777777" w:rsidR="0051353E" w:rsidRPr="00914CCE" w:rsidRDefault="0051353E">
            <w:pPr>
              <w:spacing w:beforeLines="30" w:before="72" w:afterLines="30" w:after="72" w:line="240" w:lineRule="auto"/>
              <w:jc w:val="center"/>
              <w:textAlignment w:val="baseline"/>
              <w:rPr>
                <w:rFonts w:cs="Calibri"/>
                <w:color w:val="000000"/>
                <w:lang w:val="en-GB"/>
              </w:rPr>
            </w:pPr>
            <w:r w:rsidRPr="00914CCE">
              <w:rPr>
                <w:rFonts w:cs="Calibri"/>
                <w:color w:val="000000"/>
              </w:rPr>
              <w:t>F1 = 0.505</w:t>
            </w:r>
          </w:p>
        </w:tc>
      </w:tr>
      <w:tr w:rsidR="0051353E" w:rsidRPr="008A5470" w14:paraId="6ABA49C9" w14:textId="77777777" w:rsidTr="0051353E">
        <w:trPr>
          <w:trHeight w:val="20"/>
        </w:trPr>
        <w:tc>
          <w:tcPr>
            <w:tcW w:w="1336" w:type="dxa"/>
            <w:tcBorders>
              <w:top w:val="single" w:sz="4" w:space="0" w:color="auto"/>
              <w:left w:val="nil"/>
              <w:bottom w:val="single" w:sz="6" w:space="0" w:color="auto"/>
              <w:right w:val="nil"/>
            </w:tcBorders>
            <w:vAlign w:val="center"/>
          </w:tcPr>
          <w:p w14:paraId="6C1B458F" w14:textId="77777777" w:rsidR="0051353E" w:rsidRPr="008A5470" w:rsidRDefault="0051353E">
            <w:pPr>
              <w:spacing w:beforeLines="30" w:before="72" w:afterLines="30" w:after="72" w:line="240" w:lineRule="auto"/>
              <w:jc w:val="center"/>
              <w:textAlignment w:val="baseline"/>
              <w:rPr>
                <w:rFonts w:eastAsia="Times New Roman" w:cs="Calibri"/>
                <w:kern w:val="0"/>
                <w14:ligatures w14:val="none"/>
              </w:rPr>
            </w:pPr>
            <w:r w:rsidRPr="008A5470">
              <w:rPr>
                <w:rFonts w:eastAsia="Times New Roman" w:cs="Calibri"/>
                <w:kern w:val="0"/>
                <w14:ligatures w14:val="none"/>
              </w:rPr>
              <w:t>Unsupervised</w:t>
            </w:r>
          </w:p>
        </w:tc>
        <w:tc>
          <w:tcPr>
            <w:tcW w:w="2302" w:type="dxa"/>
            <w:tcBorders>
              <w:top w:val="single" w:sz="4" w:space="0" w:color="auto"/>
              <w:left w:val="nil"/>
              <w:bottom w:val="single" w:sz="6" w:space="0" w:color="auto"/>
              <w:right w:val="nil"/>
            </w:tcBorders>
            <w:vAlign w:val="bottom"/>
          </w:tcPr>
          <w:p w14:paraId="6D4870FD" w14:textId="77777777" w:rsidR="0051353E" w:rsidRDefault="0051353E">
            <w:pPr>
              <w:spacing w:beforeLines="30" w:before="72" w:afterLines="30" w:after="72" w:line="240" w:lineRule="auto"/>
              <w:jc w:val="center"/>
              <w:textAlignment w:val="baseline"/>
              <w:rPr>
                <w:rFonts w:cs="Calibri"/>
                <w:color w:val="000000"/>
              </w:rPr>
            </w:pPr>
            <w:r>
              <w:rPr>
                <w:rFonts w:cs="Calibri"/>
                <w:color w:val="000000"/>
              </w:rPr>
              <w:t>Acc = 0.467</w:t>
            </w:r>
          </w:p>
          <w:p w14:paraId="0F238549" w14:textId="77777777" w:rsidR="0051353E" w:rsidRDefault="0051353E">
            <w:pPr>
              <w:spacing w:beforeLines="30" w:before="72" w:afterLines="30" w:after="72" w:line="240" w:lineRule="auto"/>
              <w:jc w:val="center"/>
              <w:textAlignment w:val="baseline"/>
              <w:rPr>
                <w:rFonts w:cs="Calibri"/>
                <w:color w:val="000000"/>
              </w:rPr>
            </w:pPr>
            <w:r>
              <w:rPr>
                <w:rFonts w:cs="Calibri"/>
                <w:color w:val="000000"/>
              </w:rPr>
              <w:t>AUC = 0.430</w:t>
            </w:r>
          </w:p>
          <w:p w14:paraId="60BD003C" w14:textId="77777777" w:rsidR="0051353E" w:rsidRPr="008A5470" w:rsidRDefault="0051353E">
            <w:pPr>
              <w:spacing w:beforeLines="30" w:before="72" w:afterLines="30" w:after="72" w:line="240" w:lineRule="auto"/>
              <w:jc w:val="center"/>
              <w:textAlignment w:val="baseline"/>
              <w:rPr>
                <w:rFonts w:eastAsia="Times New Roman" w:cs="Calibri"/>
                <w:kern w:val="0"/>
                <w14:ligatures w14:val="none"/>
              </w:rPr>
            </w:pPr>
            <w:r>
              <w:rPr>
                <w:rFonts w:cs="Calibri"/>
                <w:color w:val="000000"/>
              </w:rPr>
              <w:t>F1 = 0.433</w:t>
            </w:r>
          </w:p>
        </w:tc>
        <w:tc>
          <w:tcPr>
            <w:tcW w:w="2166" w:type="dxa"/>
            <w:tcBorders>
              <w:top w:val="single" w:sz="4" w:space="0" w:color="auto"/>
              <w:left w:val="nil"/>
              <w:bottom w:val="single" w:sz="6" w:space="0" w:color="auto"/>
              <w:right w:val="nil"/>
            </w:tcBorders>
            <w:vAlign w:val="bottom"/>
          </w:tcPr>
          <w:p w14:paraId="4DBED8E9" w14:textId="77777777" w:rsidR="0051353E" w:rsidRDefault="0051353E">
            <w:pPr>
              <w:spacing w:beforeLines="30" w:before="72" w:afterLines="30" w:after="72" w:line="240" w:lineRule="auto"/>
              <w:jc w:val="center"/>
              <w:textAlignment w:val="baseline"/>
              <w:rPr>
                <w:rFonts w:cs="Calibri"/>
                <w:color w:val="000000"/>
              </w:rPr>
            </w:pPr>
            <w:r>
              <w:rPr>
                <w:rFonts w:cs="Calibri"/>
                <w:color w:val="000000"/>
              </w:rPr>
              <w:t>Acc = 0.333</w:t>
            </w:r>
          </w:p>
          <w:p w14:paraId="2D9437B1" w14:textId="77777777" w:rsidR="0051353E" w:rsidRDefault="0051353E">
            <w:pPr>
              <w:spacing w:beforeLines="30" w:before="72" w:afterLines="30" w:after="72" w:line="240" w:lineRule="auto"/>
              <w:jc w:val="center"/>
              <w:textAlignment w:val="baseline"/>
              <w:rPr>
                <w:rFonts w:cs="Calibri"/>
                <w:color w:val="000000"/>
              </w:rPr>
            </w:pPr>
            <w:r>
              <w:rPr>
                <w:rFonts w:cs="Calibri"/>
                <w:color w:val="000000"/>
              </w:rPr>
              <w:t>AUC = 0.300</w:t>
            </w:r>
          </w:p>
          <w:p w14:paraId="2A293AFF" w14:textId="77777777" w:rsidR="0051353E" w:rsidRPr="008A5470" w:rsidRDefault="0051353E">
            <w:pPr>
              <w:spacing w:beforeLines="30" w:before="72" w:afterLines="30" w:after="72" w:line="240" w:lineRule="auto"/>
              <w:jc w:val="center"/>
              <w:textAlignment w:val="baseline"/>
              <w:rPr>
                <w:rFonts w:eastAsia="Times New Roman" w:cs="Calibri"/>
                <w:kern w:val="0"/>
                <w14:ligatures w14:val="none"/>
              </w:rPr>
            </w:pPr>
            <w:r>
              <w:rPr>
                <w:rFonts w:cs="Calibri"/>
                <w:color w:val="000000"/>
              </w:rPr>
              <w:t>F1 = 0.194</w:t>
            </w:r>
          </w:p>
        </w:tc>
        <w:tc>
          <w:tcPr>
            <w:tcW w:w="2340" w:type="dxa"/>
            <w:tcBorders>
              <w:top w:val="single" w:sz="4" w:space="0" w:color="auto"/>
              <w:left w:val="nil"/>
              <w:bottom w:val="single" w:sz="6" w:space="0" w:color="auto"/>
              <w:right w:val="nil"/>
            </w:tcBorders>
            <w:vAlign w:val="bottom"/>
          </w:tcPr>
          <w:p w14:paraId="0AC91D3C" w14:textId="77777777" w:rsidR="0051353E" w:rsidRDefault="0051353E">
            <w:pPr>
              <w:spacing w:beforeLines="30" w:before="72" w:afterLines="30" w:after="72" w:line="240" w:lineRule="auto"/>
              <w:jc w:val="center"/>
              <w:textAlignment w:val="baseline"/>
              <w:rPr>
                <w:rFonts w:cs="Calibri"/>
                <w:color w:val="000000"/>
              </w:rPr>
            </w:pPr>
            <w:r>
              <w:rPr>
                <w:rFonts w:cs="Calibri"/>
                <w:color w:val="000000"/>
              </w:rPr>
              <w:t>Acc = 0.667</w:t>
            </w:r>
          </w:p>
          <w:p w14:paraId="60733D0B" w14:textId="77777777" w:rsidR="0051353E" w:rsidRDefault="0051353E">
            <w:pPr>
              <w:spacing w:beforeLines="30" w:before="72" w:afterLines="30" w:after="72" w:line="240" w:lineRule="auto"/>
              <w:jc w:val="center"/>
              <w:textAlignment w:val="baseline"/>
              <w:rPr>
                <w:rFonts w:cs="Calibri"/>
                <w:color w:val="000000"/>
              </w:rPr>
            </w:pPr>
            <w:r>
              <w:rPr>
                <w:rFonts w:cs="Calibri"/>
                <w:color w:val="000000"/>
              </w:rPr>
              <w:t>AUC = 0.683</w:t>
            </w:r>
          </w:p>
          <w:p w14:paraId="3FF9BC51" w14:textId="77777777" w:rsidR="0051353E" w:rsidRPr="008A5470" w:rsidRDefault="0051353E">
            <w:pPr>
              <w:spacing w:beforeLines="30" w:before="72" w:afterLines="30" w:after="72" w:line="240" w:lineRule="auto"/>
              <w:jc w:val="center"/>
              <w:textAlignment w:val="baseline"/>
              <w:rPr>
                <w:rFonts w:eastAsia="Times New Roman" w:cs="Calibri"/>
                <w:kern w:val="0"/>
                <w14:ligatures w14:val="none"/>
              </w:rPr>
            </w:pPr>
            <w:r>
              <w:rPr>
                <w:rFonts w:cs="Calibri"/>
                <w:color w:val="000000"/>
              </w:rPr>
              <w:t>F1 = 0.627</w:t>
            </w:r>
          </w:p>
        </w:tc>
      </w:tr>
    </w:tbl>
    <w:p w14:paraId="07ADA679" w14:textId="77777777" w:rsidR="0051353E" w:rsidRPr="008A5470" w:rsidRDefault="0051353E" w:rsidP="0051353E">
      <w:pPr>
        <w:spacing w:line="480" w:lineRule="auto"/>
        <w:textAlignment w:val="baseline"/>
        <w:rPr>
          <w:rFonts w:ascii="Segoe UI" w:eastAsia="Times New Roman" w:hAnsi="Segoe UI" w:cs="Segoe UI"/>
          <w:kern w:val="0"/>
          <w:sz w:val="18"/>
          <w:szCs w:val="18"/>
          <w14:ligatures w14:val="none"/>
        </w:rPr>
      </w:pPr>
      <w:r w:rsidRPr="008A5470">
        <w:rPr>
          <w:rFonts w:eastAsia="Times New Roman" w:cs="Calibri"/>
          <w:kern w:val="0"/>
          <w14:ligatures w14:val="none"/>
        </w:rPr>
        <w:t> </w:t>
      </w:r>
    </w:p>
    <w:p w14:paraId="2BD82C80" w14:textId="48E667BD" w:rsidR="0051353E" w:rsidRPr="0061793D" w:rsidRDefault="0051353E" w:rsidP="0051353E">
      <w:pPr>
        <w:spacing w:line="276" w:lineRule="auto"/>
      </w:pPr>
      <w:proofErr w:type="spellStart"/>
      <w:r w:rsidRPr="0061793D">
        <w:rPr>
          <w:vertAlign w:val="superscript"/>
        </w:rPr>
        <w:t>a</w:t>
      </w:r>
      <w:r>
        <w:t>In</w:t>
      </w:r>
      <w:proofErr w:type="spellEnd"/>
      <w:r>
        <w:t xml:space="preserve"> this small dataset, we observed that p</w:t>
      </w:r>
      <w:r w:rsidRPr="0061793D">
        <w:t xml:space="preserve">rior knowledge improved the predictive power </w:t>
      </w:r>
      <w:r w:rsidRPr="00457A4A">
        <w:rPr>
          <w:lang w:val="en-GB"/>
        </w:rPr>
        <w:t>of</w:t>
      </w:r>
      <w:r w:rsidRPr="0061793D">
        <w:t xml:space="preserve"> embeddings across both supervised and unsupervised settings</w:t>
      </w:r>
      <w:r>
        <w:t>, with the inclusion of both pathway and gene-gene prior knowledge yielding a noticeable performance improvement in the unsupervised setting.</w:t>
      </w:r>
    </w:p>
    <w:p w14:paraId="1F2FFB5A" w14:textId="77AC3F3D" w:rsidR="0051353E" w:rsidRDefault="0051353E" w:rsidP="0051353E">
      <w:r w:rsidRPr="0061793D">
        <w:t xml:space="preserve">Acc, </w:t>
      </w:r>
      <w:r>
        <w:t>accuracy</w:t>
      </w:r>
      <w:r w:rsidRPr="0061793D">
        <w:t xml:space="preserve">; </w:t>
      </w:r>
      <w:r>
        <w:t xml:space="preserve">AUC, area under the </w:t>
      </w:r>
      <w:r w:rsidR="00FE57A9">
        <w:t>c</w:t>
      </w:r>
      <w:r>
        <w:t>urve; OS, overall survival</w:t>
      </w:r>
      <w:r w:rsidRPr="0061793D">
        <w:t>.</w:t>
      </w:r>
    </w:p>
    <w:p w14:paraId="54AACCDA" w14:textId="656B9800" w:rsidR="006C1150" w:rsidRDefault="006C1150" w:rsidP="009F0B18">
      <w:pPr>
        <w:rPr>
          <w:rFonts w:cs="Calibri"/>
          <w:b/>
          <w:lang w:val="en-GB"/>
        </w:rPr>
      </w:pPr>
      <w:r>
        <w:rPr>
          <w:rFonts w:cs="Calibri"/>
          <w:b/>
          <w:lang w:val="en-GB"/>
        </w:rPr>
        <w:br w:type="page"/>
      </w:r>
    </w:p>
    <w:p w14:paraId="47EB888F" w14:textId="0BF25A83" w:rsidR="00E10045" w:rsidRPr="007F54C2" w:rsidRDefault="00E10045" w:rsidP="00B05132">
      <w:pPr>
        <w:pStyle w:val="EndNoteBibliography"/>
        <w:ind w:left="0" w:firstLine="0"/>
        <w:rPr>
          <w:b/>
          <w:bCs w:val="0"/>
        </w:rPr>
      </w:pPr>
      <w:r w:rsidRPr="007F54C2">
        <w:rPr>
          <w:b/>
          <w:bCs w:val="0"/>
          <w:sz w:val="28"/>
          <w:szCs w:val="32"/>
        </w:rPr>
        <w:lastRenderedPageBreak/>
        <w:t>References</w:t>
      </w:r>
    </w:p>
    <w:p w14:paraId="332C3940" w14:textId="77777777" w:rsidR="002B4BDB" w:rsidRDefault="002B4BDB" w:rsidP="009973FD">
      <w:pPr>
        <w:pStyle w:val="EndNoteBibliography"/>
      </w:pPr>
    </w:p>
    <w:p w14:paraId="7A170444" w14:textId="24274C72" w:rsidR="002E1BA4" w:rsidRDefault="00347511" w:rsidP="00D56A78">
      <w:pPr>
        <w:pStyle w:val="EndNoteBibliography"/>
        <w:spacing w:after="240"/>
        <w:rPr>
          <w:noProof/>
        </w:rPr>
      </w:pPr>
      <w:r w:rsidRPr="00773F94">
        <w:rPr>
          <w:sz w:val="28"/>
        </w:rPr>
        <w:fldChar w:fldCharType="begin"/>
      </w:r>
      <w:r w:rsidRPr="00773F94">
        <w:instrText xml:space="preserve"> ADDIN EN.REFLIST </w:instrText>
      </w:r>
      <w:r w:rsidRPr="00773F94">
        <w:rPr>
          <w:sz w:val="28"/>
        </w:rPr>
        <w:fldChar w:fldCharType="separate"/>
      </w:r>
      <w:r w:rsidR="00E51629" w:rsidRPr="00E51629">
        <w:rPr>
          <w:noProof/>
        </w:rPr>
        <w:t>1</w:t>
      </w:r>
      <w:r w:rsidR="00E51629" w:rsidRPr="00E51629">
        <w:rPr>
          <w:noProof/>
        </w:rPr>
        <w:tab/>
      </w:r>
      <w:r w:rsidR="00D56A78" w:rsidRPr="00D56A78">
        <w:rPr>
          <w:noProof/>
        </w:rPr>
        <w:t>Argelaguet, R., Arnol, D., Bredikhin, D. </w:t>
      </w:r>
      <w:r w:rsidR="00D56A78" w:rsidRPr="00D56A78">
        <w:rPr>
          <w:i/>
          <w:iCs/>
          <w:noProof/>
        </w:rPr>
        <w:t>et al.</w:t>
      </w:r>
      <w:r w:rsidR="00D56A78" w:rsidRPr="00D56A78">
        <w:rPr>
          <w:noProof/>
        </w:rPr>
        <w:t> MOFA+: a statistical framework for comprehensive integration of multi-modal single-cell data. </w:t>
      </w:r>
      <w:r w:rsidR="00D56A78" w:rsidRPr="00D56A78">
        <w:rPr>
          <w:i/>
          <w:iCs/>
          <w:noProof/>
        </w:rPr>
        <w:t>Genome Biol</w:t>
      </w:r>
      <w:r w:rsidR="00D56A78" w:rsidRPr="00D56A78">
        <w:rPr>
          <w:noProof/>
        </w:rPr>
        <w:t> </w:t>
      </w:r>
      <w:r w:rsidR="00D56A78" w:rsidRPr="00D56A78">
        <w:rPr>
          <w:b/>
          <w:noProof/>
        </w:rPr>
        <w:t>21</w:t>
      </w:r>
      <w:r w:rsidR="00D56A78" w:rsidRPr="00D56A78">
        <w:rPr>
          <w:noProof/>
        </w:rPr>
        <w:t xml:space="preserve">, 111 (2020). </w:t>
      </w:r>
    </w:p>
    <w:p w14:paraId="00BCB280" w14:textId="3DAB59EE" w:rsidR="00E51629" w:rsidRPr="00E51629" w:rsidRDefault="002E1BA4" w:rsidP="00E51629">
      <w:pPr>
        <w:pStyle w:val="EndNoteBibliography"/>
        <w:spacing w:after="240"/>
        <w:rPr>
          <w:noProof/>
        </w:rPr>
      </w:pPr>
      <w:r>
        <w:rPr>
          <w:noProof/>
        </w:rPr>
        <w:t>2</w:t>
      </w:r>
      <w:r>
        <w:rPr>
          <w:noProof/>
        </w:rPr>
        <w:tab/>
      </w:r>
      <w:r w:rsidR="00E51629" w:rsidRPr="00E51629">
        <w:rPr>
          <w:noProof/>
        </w:rPr>
        <w:t>Stares, M.</w:t>
      </w:r>
      <w:r w:rsidR="00E51629" w:rsidRPr="00E51629">
        <w:rPr>
          <w:i/>
          <w:noProof/>
        </w:rPr>
        <w:t xml:space="preserve"> et al.</w:t>
      </w:r>
      <w:r w:rsidR="00E51629" w:rsidRPr="00E51629">
        <w:rPr>
          <w:noProof/>
        </w:rPr>
        <w:t xml:space="preserve"> Hypoalbuminaemia as a prognostic biomarker of first-line treatment resistance in metastatic non-small cell lung cancer. </w:t>
      </w:r>
      <w:r w:rsidR="00E51629" w:rsidRPr="00E51629">
        <w:rPr>
          <w:i/>
          <w:noProof/>
        </w:rPr>
        <w:t>Front Nutr</w:t>
      </w:r>
      <w:r w:rsidR="00E51629" w:rsidRPr="00E51629">
        <w:rPr>
          <w:noProof/>
        </w:rPr>
        <w:t xml:space="preserve"> </w:t>
      </w:r>
      <w:r w:rsidR="00E51629" w:rsidRPr="00E51629">
        <w:rPr>
          <w:b/>
          <w:noProof/>
        </w:rPr>
        <w:t>8</w:t>
      </w:r>
      <w:r w:rsidR="00E51629" w:rsidRPr="00E51629">
        <w:rPr>
          <w:noProof/>
        </w:rPr>
        <w:t>, 734735 (2021).</w:t>
      </w:r>
    </w:p>
    <w:p w14:paraId="190F8AB0" w14:textId="027451D0" w:rsidR="00E51629" w:rsidRPr="00E51629" w:rsidRDefault="002E1BA4" w:rsidP="00E51629">
      <w:pPr>
        <w:pStyle w:val="EndNoteBibliography"/>
        <w:spacing w:after="240"/>
        <w:rPr>
          <w:noProof/>
        </w:rPr>
      </w:pPr>
      <w:r>
        <w:rPr>
          <w:noProof/>
        </w:rPr>
        <w:t>3</w:t>
      </w:r>
      <w:r w:rsidR="00E51629" w:rsidRPr="00E51629">
        <w:rPr>
          <w:noProof/>
        </w:rPr>
        <w:tab/>
        <w:t xml:space="preserve">Yu, Y., Qian, L. &amp; Cui, J. Value of neutrophil-to-lymphocyte ratio for predicting lung cancer prognosis: a meta-analysis of 7,219 patients. </w:t>
      </w:r>
      <w:r w:rsidR="00E51629" w:rsidRPr="00E51629">
        <w:rPr>
          <w:i/>
          <w:noProof/>
        </w:rPr>
        <w:t>Mol Clin Oncol</w:t>
      </w:r>
      <w:r w:rsidR="00E51629" w:rsidRPr="00E51629">
        <w:rPr>
          <w:noProof/>
        </w:rPr>
        <w:t xml:space="preserve"> </w:t>
      </w:r>
      <w:r w:rsidR="00E51629" w:rsidRPr="00E51629">
        <w:rPr>
          <w:b/>
          <w:noProof/>
        </w:rPr>
        <w:t>7</w:t>
      </w:r>
      <w:r w:rsidR="00E51629" w:rsidRPr="00E51629">
        <w:rPr>
          <w:noProof/>
        </w:rPr>
        <w:t>, 498-506 (2017).</w:t>
      </w:r>
    </w:p>
    <w:p w14:paraId="2D184D12" w14:textId="38F9B027" w:rsidR="00E51629" w:rsidRPr="00E51629" w:rsidRDefault="002E1BA4" w:rsidP="00E51629">
      <w:pPr>
        <w:pStyle w:val="EndNoteBibliography"/>
        <w:rPr>
          <w:noProof/>
        </w:rPr>
      </w:pPr>
      <w:r>
        <w:rPr>
          <w:noProof/>
        </w:rPr>
        <w:t>4</w:t>
      </w:r>
      <w:r w:rsidR="00E51629" w:rsidRPr="00E51629">
        <w:rPr>
          <w:noProof/>
        </w:rPr>
        <w:tab/>
        <w:t>Vanguri, R. S.</w:t>
      </w:r>
      <w:r w:rsidR="00E51629" w:rsidRPr="00E51629">
        <w:rPr>
          <w:i/>
          <w:noProof/>
        </w:rPr>
        <w:t xml:space="preserve"> et al.</w:t>
      </w:r>
      <w:r w:rsidR="00E51629" w:rsidRPr="00E51629">
        <w:rPr>
          <w:noProof/>
        </w:rPr>
        <w:t xml:space="preserve"> Multimodal integration of radiology, pathology and genomics for prediction of response to PD-(L)1 blockade in patients with non-small cell lung cancer. </w:t>
      </w:r>
      <w:r w:rsidR="00E51629" w:rsidRPr="00E51629">
        <w:rPr>
          <w:i/>
          <w:noProof/>
        </w:rPr>
        <w:t>Nat Cancer</w:t>
      </w:r>
      <w:r w:rsidR="00E51629" w:rsidRPr="00E51629">
        <w:rPr>
          <w:noProof/>
        </w:rPr>
        <w:t xml:space="preserve"> </w:t>
      </w:r>
      <w:r w:rsidR="00E51629" w:rsidRPr="00E51629">
        <w:rPr>
          <w:b/>
          <w:noProof/>
        </w:rPr>
        <w:t>3</w:t>
      </w:r>
      <w:r w:rsidR="00E51629" w:rsidRPr="00E51629">
        <w:rPr>
          <w:noProof/>
        </w:rPr>
        <w:t>, 1151-1164 (2022).</w:t>
      </w:r>
    </w:p>
    <w:p w14:paraId="0736D694" w14:textId="61023781" w:rsidR="00D36E2D" w:rsidRDefault="00347511" w:rsidP="009973FD">
      <w:pPr>
        <w:pStyle w:val="EndNoteBibliography"/>
      </w:pPr>
      <w:r w:rsidRPr="00773F94">
        <w:fldChar w:fldCharType="end"/>
      </w:r>
    </w:p>
    <w:sectPr w:rsidR="00D36E2D" w:rsidSect="005476F4">
      <w:footerReference w:type="defaul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3E6F7E" w14:textId="77777777" w:rsidR="002B1019" w:rsidRDefault="002B1019" w:rsidP="008700D7">
      <w:pPr>
        <w:spacing w:after="0" w:line="240" w:lineRule="auto"/>
      </w:pPr>
      <w:r>
        <w:separator/>
      </w:r>
    </w:p>
  </w:endnote>
  <w:endnote w:type="continuationSeparator" w:id="0">
    <w:p w14:paraId="37D2A9CB" w14:textId="77777777" w:rsidR="002B1019" w:rsidRDefault="002B1019" w:rsidP="008700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4A5DCD" w14:textId="3FEE8715" w:rsidR="00F72CE3" w:rsidRPr="004C2DB4" w:rsidRDefault="00F72CE3" w:rsidP="00692F26">
    <w:pPr>
      <w:pStyle w:val="Footer"/>
      <w:tabs>
        <w:tab w:val="clear" w:pos="4680"/>
        <w:tab w:val="clear" w:pos="9360"/>
        <w:tab w:val="center" w:pos="5220"/>
        <w:tab w:val="right" w:pos="12960"/>
      </w:tabs>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9EA4E" w14:textId="77777777" w:rsidR="00E44237" w:rsidRPr="004C2DB4" w:rsidRDefault="00E44237" w:rsidP="00692F26">
    <w:pPr>
      <w:pStyle w:val="Footer"/>
      <w:tabs>
        <w:tab w:val="clear" w:pos="4680"/>
        <w:tab w:val="clear" w:pos="9360"/>
        <w:tab w:val="center" w:pos="5220"/>
        <w:tab w:val="right" w:pos="12960"/>
      </w:tabs>
      <w:rPr>
        <w:sz w:val="20"/>
        <w:szCs w:val="20"/>
      </w:rPr>
    </w:pPr>
    <w:r w:rsidRPr="004C2DB4">
      <w:rPr>
        <w:sz w:val="20"/>
        <w:szCs w:val="20"/>
      </w:rPr>
      <w:t>Cohen-Setton et al.</w:t>
    </w:r>
    <w:r w:rsidRPr="004C2DB4">
      <w:rPr>
        <w:sz w:val="20"/>
        <w:szCs w:val="20"/>
      </w:rPr>
      <w:tab/>
    </w:r>
    <w:proofErr w:type="spellStart"/>
    <w:r w:rsidRPr="004C2DB4">
      <w:rPr>
        <w:sz w:val="20"/>
        <w:szCs w:val="20"/>
      </w:rPr>
      <w:t>PRESSnet</w:t>
    </w:r>
    <w:proofErr w:type="spellEnd"/>
    <w:r w:rsidRPr="004C2DB4">
      <w:rPr>
        <w:sz w:val="20"/>
        <w:szCs w:val="20"/>
      </w:rPr>
      <w:t xml:space="preserve"> for patient stratification and biomarker discovery</w:t>
    </w:r>
    <w:r w:rsidRPr="004C2DB4">
      <w:rPr>
        <w:sz w:val="20"/>
        <w:szCs w:val="20"/>
      </w:rPr>
      <w:tab/>
    </w:r>
    <w:r w:rsidRPr="004C2DB4">
      <w:rPr>
        <w:sz w:val="20"/>
        <w:szCs w:val="20"/>
      </w:rPr>
      <w:fldChar w:fldCharType="begin"/>
    </w:r>
    <w:r w:rsidRPr="004C2DB4">
      <w:rPr>
        <w:sz w:val="20"/>
        <w:szCs w:val="20"/>
      </w:rPr>
      <w:instrText xml:space="preserve"> PAGE   \* MERGEFORMAT </w:instrText>
    </w:r>
    <w:r w:rsidRPr="004C2DB4">
      <w:rPr>
        <w:sz w:val="20"/>
        <w:szCs w:val="20"/>
      </w:rPr>
      <w:fldChar w:fldCharType="separate"/>
    </w:r>
    <w:r w:rsidRPr="004C2DB4">
      <w:rPr>
        <w:noProof/>
        <w:sz w:val="20"/>
        <w:szCs w:val="20"/>
      </w:rPr>
      <w:t>1</w:t>
    </w:r>
    <w:r w:rsidRPr="004C2DB4">
      <w:rPr>
        <w:noProo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731E0" w14:textId="77777777" w:rsidR="00A97B20" w:rsidRPr="008700D7" w:rsidRDefault="00A97B20" w:rsidP="004C2DB4">
    <w:pPr>
      <w:pStyle w:val="Footer"/>
      <w:tabs>
        <w:tab w:val="clear" w:pos="4680"/>
        <w:tab w:val="clear" w:pos="9360"/>
        <w:tab w:val="center" w:pos="6750"/>
        <w:tab w:val="right" w:pos="12960"/>
      </w:tabs>
      <w:rPr>
        <w:sz w:val="20"/>
        <w:szCs w:val="20"/>
      </w:rPr>
    </w:pPr>
    <w:r w:rsidRPr="008700D7">
      <w:rPr>
        <w:sz w:val="20"/>
        <w:szCs w:val="20"/>
      </w:rPr>
      <w:t>Cohen-Setton et al.</w:t>
    </w:r>
    <w:r w:rsidRPr="008700D7">
      <w:rPr>
        <w:sz w:val="20"/>
        <w:szCs w:val="20"/>
      </w:rPr>
      <w:tab/>
    </w:r>
    <w:proofErr w:type="spellStart"/>
    <w:r w:rsidRPr="008700D7">
      <w:rPr>
        <w:sz w:val="20"/>
        <w:szCs w:val="20"/>
      </w:rPr>
      <w:t>PRESSnet</w:t>
    </w:r>
    <w:proofErr w:type="spellEnd"/>
    <w:r w:rsidRPr="008700D7">
      <w:rPr>
        <w:sz w:val="20"/>
        <w:szCs w:val="20"/>
      </w:rPr>
      <w:t xml:space="preserve"> for patient stratification and biomarker</w:t>
    </w:r>
    <w:r>
      <w:rPr>
        <w:sz w:val="20"/>
        <w:szCs w:val="20"/>
      </w:rPr>
      <w:t xml:space="preserve"> discovery</w:t>
    </w:r>
    <w:r>
      <w:rPr>
        <w:sz w:val="20"/>
        <w:szCs w:val="20"/>
      </w:rPr>
      <w:tab/>
    </w:r>
    <w:r w:rsidRPr="008700D7">
      <w:rPr>
        <w:sz w:val="20"/>
        <w:szCs w:val="20"/>
      </w:rPr>
      <w:fldChar w:fldCharType="begin"/>
    </w:r>
    <w:r w:rsidRPr="008700D7">
      <w:rPr>
        <w:sz w:val="20"/>
        <w:szCs w:val="20"/>
      </w:rPr>
      <w:instrText xml:space="preserve"> PAGE   \* MERGEFORMAT </w:instrText>
    </w:r>
    <w:r w:rsidRPr="008700D7">
      <w:rPr>
        <w:sz w:val="20"/>
        <w:szCs w:val="20"/>
      </w:rPr>
      <w:fldChar w:fldCharType="separate"/>
    </w:r>
    <w:r w:rsidRPr="008700D7">
      <w:rPr>
        <w:noProof/>
        <w:sz w:val="20"/>
        <w:szCs w:val="20"/>
      </w:rPr>
      <w:t>1</w:t>
    </w:r>
    <w:r w:rsidRPr="008700D7">
      <w:rPr>
        <w:noProof/>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0CACD" w14:textId="77777777" w:rsidR="00E62B31" w:rsidRPr="008700D7" w:rsidRDefault="00E62B31" w:rsidP="004C2DB4">
    <w:pPr>
      <w:pStyle w:val="Footer"/>
      <w:tabs>
        <w:tab w:val="clear" w:pos="4680"/>
        <w:tab w:val="clear" w:pos="9360"/>
        <w:tab w:val="center" w:pos="5130"/>
        <w:tab w:val="right" w:pos="12960"/>
      </w:tabs>
      <w:rPr>
        <w:sz w:val="20"/>
        <w:szCs w:val="20"/>
      </w:rPr>
    </w:pPr>
    <w:r w:rsidRPr="008700D7">
      <w:rPr>
        <w:sz w:val="20"/>
        <w:szCs w:val="20"/>
      </w:rPr>
      <w:t>Cohen-Setton et al.</w:t>
    </w:r>
    <w:r w:rsidRPr="008700D7">
      <w:rPr>
        <w:sz w:val="20"/>
        <w:szCs w:val="20"/>
      </w:rPr>
      <w:tab/>
    </w:r>
    <w:proofErr w:type="spellStart"/>
    <w:r w:rsidRPr="008700D7">
      <w:rPr>
        <w:sz w:val="20"/>
        <w:szCs w:val="20"/>
      </w:rPr>
      <w:t>PRESSnet</w:t>
    </w:r>
    <w:proofErr w:type="spellEnd"/>
    <w:r w:rsidRPr="008700D7">
      <w:rPr>
        <w:sz w:val="20"/>
        <w:szCs w:val="20"/>
      </w:rPr>
      <w:t xml:space="preserve"> for patient stratification and biomarker</w:t>
    </w:r>
    <w:r>
      <w:rPr>
        <w:sz w:val="20"/>
        <w:szCs w:val="20"/>
      </w:rPr>
      <w:t xml:space="preserve"> discovery</w:t>
    </w:r>
    <w:r>
      <w:rPr>
        <w:sz w:val="20"/>
        <w:szCs w:val="20"/>
      </w:rPr>
      <w:tab/>
    </w:r>
    <w:r w:rsidRPr="008700D7">
      <w:rPr>
        <w:sz w:val="20"/>
        <w:szCs w:val="20"/>
      </w:rPr>
      <w:fldChar w:fldCharType="begin"/>
    </w:r>
    <w:r w:rsidRPr="008700D7">
      <w:rPr>
        <w:sz w:val="20"/>
        <w:szCs w:val="20"/>
      </w:rPr>
      <w:instrText xml:space="preserve"> PAGE   \* MERGEFORMAT </w:instrText>
    </w:r>
    <w:r w:rsidRPr="008700D7">
      <w:rPr>
        <w:sz w:val="20"/>
        <w:szCs w:val="20"/>
      </w:rPr>
      <w:fldChar w:fldCharType="separate"/>
    </w:r>
    <w:r w:rsidRPr="008700D7">
      <w:rPr>
        <w:noProof/>
        <w:sz w:val="20"/>
        <w:szCs w:val="20"/>
      </w:rPr>
      <w:t>1</w:t>
    </w:r>
    <w:r w:rsidRPr="008700D7">
      <w:rPr>
        <w:noProof/>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5975F" w14:textId="77777777" w:rsidR="004C2DB4" w:rsidRPr="008700D7" w:rsidRDefault="004C2DB4" w:rsidP="004C2DB4">
    <w:pPr>
      <w:pStyle w:val="Footer"/>
      <w:tabs>
        <w:tab w:val="clear" w:pos="4680"/>
        <w:tab w:val="clear" w:pos="9360"/>
        <w:tab w:val="center" w:pos="6660"/>
        <w:tab w:val="right" w:pos="12960"/>
      </w:tabs>
      <w:rPr>
        <w:sz w:val="20"/>
        <w:szCs w:val="20"/>
      </w:rPr>
    </w:pPr>
    <w:r w:rsidRPr="008700D7">
      <w:rPr>
        <w:sz w:val="20"/>
        <w:szCs w:val="20"/>
      </w:rPr>
      <w:t>Cohen-Setton et al.</w:t>
    </w:r>
    <w:r w:rsidRPr="008700D7">
      <w:rPr>
        <w:sz w:val="20"/>
        <w:szCs w:val="20"/>
      </w:rPr>
      <w:tab/>
    </w:r>
    <w:proofErr w:type="spellStart"/>
    <w:r w:rsidRPr="008700D7">
      <w:rPr>
        <w:sz w:val="20"/>
        <w:szCs w:val="20"/>
      </w:rPr>
      <w:t>PRESSnet</w:t>
    </w:r>
    <w:proofErr w:type="spellEnd"/>
    <w:r w:rsidRPr="008700D7">
      <w:rPr>
        <w:sz w:val="20"/>
        <w:szCs w:val="20"/>
      </w:rPr>
      <w:t xml:space="preserve"> for patient stratification and biomarker</w:t>
    </w:r>
    <w:r>
      <w:rPr>
        <w:sz w:val="20"/>
        <w:szCs w:val="20"/>
      </w:rPr>
      <w:t xml:space="preserve"> discovery</w:t>
    </w:r>
    <w:r>
      <w:rPr>
        <w:sz w:val="20"/>
        <w:szCs w:val="20"/>
      </w:rPr>
      <w:tab/>
    </w:r>
    <w:r w:rsidRPr="008700D7">
      <w:rPr>
        <w:sz w:val="20"/>
        <w:szCs w:val="20"/>
      </w:rPr>
      <w:fldChar w:fldCharType="begin"/>
    </w:r>
    <w:r w:rsidRPr="008700D7">
      <w:rPr>
        <w:sz w:val="20"/>
        <w:szCs w:val="20"/>
      </w:rPr>
      <w:instrText xml:space="preserve"> PAGE   \* MERGEFORMAT </w:instrText>
    </w:r>
    <w:r w:rsidRPr="008700D7">
      <w:rPr>
        <w:sz w:val="20"/>
        <w:szCs w:val="20"/>
      </w:rPr>
      <w:fldChar w:fldCharType="separate"/>
    </w:r>
    <w:r w:rsidRPr="008700D7">
      <w:rPr>
        <w:noProof/>
        <w:sz w:val="20"/>
        <w:szCs w:val="20"/>
      </w:rPr>
      <w:t>1</w:t>
    </w:r>
    <w:r w:rsidRPr="008700D7">
      <w:rPr>
        <w:noProof/>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83ED13" w14:textId="77777777" w:rsidR="004C2DB4" w:rsidRPr="008700D7" w:rsidRDefault="004C2DB4" w:rsidP="004C2DB4">
    <w:pPr>
      <w:pStyle w:val="Footer"/>
      <w:tabs>
        <w:tab w:val="clear" w:pos="4680"/>
        <w:tab w:val="clear" w:pos="9360"/>
        <w:tab w:val="center" w:pos="5310"/>
        <w:tab w:val="right" w:pos="12960"/>
      </w:tabs>
      <w:rPr>
        <w:sz w:val="20"/>
        <w:szCs w:val="20"/>
      </w:rPr>
    </w:pPr>
    <w:r w:rsidRPr="008700D7">
      <w:rPr>
        <w:sz w:val="20"/>
        <w:szCs w:val="20"/>
      </w:rPr>
      <w:t>Cohen-Setton et al.</w:t>
    </w:r>
    <w:r w:rsidRPr="008700D7">
      <w:rPr>
        <w:sz w:val="20"/>
        <w:szCs w:val="20"/>
      </w:rPr>
      <w:tab/>
    </w:r>
    <w:proofErr w:type="spellStart"/>
    <w:r w:rsidRPr="008700D7">
      <w:rPr>
        <w:sz w:val="20"/>
        <w:szCs w:val="20"/>
      </w:rPr>
      <w:t>PRESSnet</w:t>
    </w:r>
    <w:proofErr w:type="spellEnd"/>
    <w:r w:rsidRPr="008700D7">
      <w:rPr>
        <w:sz w:val="20"/>
        <w:szCs w:val="20"/>
      </w:rPr>
      <w:t xml:space="preserve"> for patient stratification and biomarker</w:t>
    </w:r>
    <w:r>
      <w:rPr>
        <w:sz w:val="20"/>
        <w:szCs w:val="20"/>
      </w:rPr>
      <w:t xml:space="preserve"> discovery</w:t>
    </w:r>
    <w:r>
      <w:rPr>
        <w:sz w:val="20"/>
        <w:szCs w:val="20"/>
      </w:rPr>
      <w:tab/>
    </w:r>
    <w:r w:rsidRPr="008700D7">
      <w:rPr>
        <w:sz w:val="20"/>
        <w:szCs w:val="20"/>
      </w:rPr>
      <w:fldChar w:fldCharType="begin"/>
    </w:r>
    <w:r w:rsidRPr="008700D7">
      <w:rPr>
        <w:sz w:val="20"/>
        <w:szCs w:val="20"/>
      </w:rPr>
      <w:instrText xml:space="preserve"> PAGE   \* MERGEFORMAT </w:instrText>
    </w:r>
    <w:r w:rsidRPr="008700D7">
      <w:rPr>
        <w:sz w:val="20"/>
        <w:szCs w:val="20"/>
      </w:rPr>
      <w:fldChar w:fldCharType="separate"/>
    </w:r>
    <w:r w:rsidRPr="008700D7">
      <w:rPr>
        <w:noProof/>
        <w:sz w:val="20"/>
        <w:szCs w:val="20"/>
      </w:rPr>
      <w:t>1</w:t>
    </w:r>
    <w:r w:rsidRPr="008700D7">
      <w:rPr>
        <w:noProof/>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C96DB" w14:textId="77777777" w:rsidR="004C2DB4" w:rsidRPr="008700D7" w:rsidRDefault="004C2DB4" w:rsidP="004C2DB4">
    <w:pPr>
      <w:pStyle w:val="Footer"/>
      <w:tabs>
        <w:tab w:val="clear" w:pos="4680"/>
        <w:tab w:val="clear" w:pos="9360"/>
        <w:tab w:val="center" w:pos="6660"/>
        <w:tab w:val="right" w:pos="12960"/>
      </w:tabs>
      <w:rPr>
        <w:sz w:val="20"/>
        <w:szCs w:val="20"/>
      </w:rPr>
    </w:pPr>
    <w:r w:rsidRPr="008700D7">
      <w:rPr>
        <w:sz w:val="20"/>
        <w:szCs w:val="20"/>
      </w:rPr>
      <w:t>Cohen-Setton et al.</w:t>
    </w:r>
    <w:r w:rsidRPr="008700D7">
      <w:rPr>
        <w:sz w:val="20"/>
        <w:szCs w:val="20"/>
      </w:rPr>
      <w:tab/>
    </w:r>
    <w:proofErr w:type="spellStart"/>
    <w:r w:rsidRPr="008700D7">
      <w:rPr>
        <w:sz w:val="20"/>
        <w:szCs w:val="20"/>
      </w:rPr>
      <w:t>PRESSnet</w:t>
    </w:r>
    <w:proofErr w:type="spellEnd"/>
    <w:r w:rsidRPr="008700D7">
      <w:rPr>
        <w:sz w:val="20"/>
        <w:szCs w:val="20"/>
      </w:rPr>
      <w:t xml:space="preserve"> for patient stratification and biomarker</w:t>
    </w:r>
    <w:r>
      <w:rPr>
        <w:sz w:val="20"/>
        <w:szCs w:val="20"/>
      </w:rPr>
      <w:t xml:space="preserve"> discovery</w:t>
    </w:r>
    <w:r>
      <w:rPr>
        <w:sz w:val="20"/>
        <w:szCs w:val="20"/>
      </w:rPr>
      <w:tab/>
    </w:r>
    <w:r w:rsidRPr="008700D7">
      <w:rPr>
        <w:sz w:val="20"/>
        <w:szCs w:val="20"/>
      </w:rPr>
      <w:fldChar w:fldCharType="begin"/>
    </w:r>
    <w:r w:rsidRPr="008700D7">
      <w:rPr>
        <w:sz w:val="20"/>
        <w:szCs w:val="20"/>
      </w:rPr>
      <w:instrText xml:space="preserve"> PAGE   \* MERGEFORMAT </w:instrText>
    </w:r>
    <w:r w:rsidRPr="008700D7">
      <w:rPr>
        <w:sz w:val="20"/>
        <w:szCs w:val="20"/>
      </w:rPr>
      <w:fldChar w:fldCharType="separate"/>
    </w:r>
    <w:r w:rsidRPr="008700D7">
      <w:rPr>
        <w:noProof/>
        <w:sz w:val="20"/>
        <w:szCs w:val="20"/>
      </w:rPr>
      <w:t>1</w:t>
    </w:r>
    <w:r w:rsidRPr="008700D7">
      <w:rPr>
        <w:noProof/>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13398A" w14:textId="77777777" w:rsidR="004C2DB4" w:rsidRPr="008700D7" w:rsidRDefault="004C2DB4" w:rsidP="004C2DB4">
    <w:pPr>
      <w:pStyle w:val="Footer"/>
      <w:tabs>
        <w:tab w:val="clear" w:pos="4680"/>
        <w:tab w:val="clear" w:pos="9360"/>
        <w:tab w:val="center" w:pos="5220"/>
        <w:tab w:val="right" w:pos="12960"/>
      </w:tabs>
      <w:rPr>
        <w:sz w:val="20"/>
        <w:szCs w:val="20"/>
      </w:rPr>
    </w:pPr>
    <w:r w:rsidRPr="008700D7">
      <w:rPr>
        <w:sz w:val="20"/>
        <w:szCs w:val="20"/>
      </w:rPr>
      <w:t>Cohen-Setton et al.</w:t>
    </w:r>
    <w:r w:rsidRPr="008700D7">
      <w:rPr>
        <w:sz w:val="20"/>
        <w:szCs w:val="20"/>
      </w:rPr>
      <w:tab/>
    </w:r>
    <w:proofErr w:type="spellStart"/>
    <w:r w:rsidRPr="008700D7">
      <w:rPr>
        <w:sz w:val="20"/>
        <w:szCs w:val="20"/>
      </w:rPr>
      <w:t>PRESSnet</w:t>
    </w:r>
    <w:proofErr w:type="spellEnd"/>
    <w:r w:rsidRPr="008700D7">
      <w:rPr>
        <w:sz w:val="20"/>
        <w:szCs w:val="20"/>
      </w:rPr>
      <w:t xml:space="preserve"> for patient stratification and biomarker</w:t>
    </w:r>
    <w:r>
      <w:rPr>
        <w:sz w:val="20"/>
        <w:szCs w:val="20"/>
      </w:rPr>
      <w:t xml:space="preserve"> discovery</w:t>
    </w:r>
    <w:r>
      <w:rPr>
        <w:sz w:val="20"/>
        <w:szCs w:val="20"/>
      </w:rPr>
      <w:tab/>
    </w:r>
    <w:r w:rsidRPr="008700D7">
      <w:rPr>
        <w:sz w:val="20"/>
        <w:szCs w:val="20"/>
      </w:rPr>
      <w:fldChar w:fldCharType="begin"/>
    </w:r>
    <w:r w:rsidRPr="008700D7">
      <w:rPr>
        <w:sz w:val="20"/>
        <w:szCs w:val="20"/>
      </w:rPr>
      <w:instrText xml:space="preserve"> PAGE   \* MERGEFORMAT </w:instrText>
    </w:r>
    <w:r w:rsidRPr="008700D7">
      <w:rPr>
        <w:sz w:val="20"/>
        <w:szCs w:val="20"/>
      </w:rPr>
      <w:fldChar w:fldCharType="separate"/>
    </w:r>
    <w:r w:rsidRPr="008700D7">
      <w:rPr>
        <w:noProof/>
        <w:sz w:val="20"/>
        <w:szCs w:val="20"/>
      </w:rPr>
      <w:t>1</w:t>
    </w:r>
    <w:r w:rsidRPr="008700D7">
      <w:rPr>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89EDCA" w14:textId="77777777" w:rsidR="002B1019" w:rsidRDefault="002B1019" w:rsidP="008700D7">
      <w:pPr>
        <w:spacing w:after="0" w:line="240" w:lineRule="auto"/>
      </w:pPr>
      <w:r>
        <w:separator/>
      </w:r>
    </w:p>
  </w:footnote>
  <w:footnote w:type="continuationSeparator" w:id="0">
    <w:p w14:paraId="340F6AD2" w14:textId="77777777" w:rsidR="002B1019" w:rsidRDefault="002B1019" w:rsidP="008700D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342407"/>
    <w:multiLevelType w:val="hybridMultilevel"/>
    <w:tmpl w:val="017E849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A4C1739"/>
    <w:multiLevelType w:val="hybridMultilevel"/>
    <w:tmpl w:val="3F561974"/>
    <w:lvl w:ilvl="0" w:tplc="E8163216">
      <w:start w:val="1"/>
      <w:numFmt w:val="lowerLetter"/>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C98715C"/>
    <w:multiLevelType w:val="hybridMultilevel"/>
    <w:tmpl w:val="5FF474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6C6058D"/>
    <w:multiLevelType w:val="hybridMultilevel"/>
    <w:tmpl w:val="10341D2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7980834"/>
    <w:multiLevelType w:val="hybridMultilevel"/>
    <w:tmpl w:val="C91A6F3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90C3D7A"/>
    <w:multiLevelType w:val="hybridMultilevel"/>
    <w:tmpl w:val="FF1691C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47711670">
    <w:abstractNumId w:val="0"/>
  </w:num>
  <w:num w:numId="2" w16cid:durableId="176888319">
    <w:abstractNumId w:val="5"/>
  </w:num>
  <w:num w:numId="3" w16cid:durableId="738595769">
    <w:abstractNumId w:val="1"/>
  </w:num>
  <w:num w:numId="4" w16cid:durableId="934093175">
    <w:abstractNumId w:val="3"/>
  </w:num>
  <w:num w:numId="5" w16cid:durableId="1150484612">
    <w:abstractNumId w:val="4"/>
  </w:num>
  <w:num w:numId="6" w16cid:durableId="206899442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9"/>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item db-id=&quot;ft02v2r5orrr5rexdt1veed4fp9adxrpr9tz&quot;&gt;25-276_Cohen-Setton&lt;record-ids&gt;&lt;item&gt;23&lt;/item&gt;&lt;item&gt;29&lt;/item&gt;&lt;item&gt;30&lt;/item&gt;&lt;/record-ids&gt;&lt;/item&gt;&lt;/Libraries&gt;"/>
  </w:docVars>
  <w:rsids>
    <w:rsidRoot w:val="005D3C10"/>
    <w:rsid w:val="00001E96"/>
    <w:rsid w:val="00002244"/>
    <w:rsid w:val="00002423"/>
    <w:rsid w:val="000029A1"/>
    <w:rsid w:val="0001018E"/>
    <w:rsid w:val="00021D49"/>
    <w:rsid w:val="0002413F"/>
    <w:rsid w:val="00032B2F"/>
    <w:rsid w:val="00034F12"/>
    <w:rsid w:val="00036225"/>
    <w:rsid w:val="00040241"/>
    <w:rsid w:val="00041814"/>
    <w:rsid w:val="0004199B"/>
    <w:rsid w:val="000420E8"/>
    <w:rsid w:val="00046231"/>
    <w:rsid w:val="00050562"/>
    <w:rsid w:val="00053827"/>
    <w:rsid w:val="0005445C"/>
    <w:rsid w:val="000547D4"/>
    <w:rsid w:val="0006785E"/>
    <w:rsid w:val="00071681"/>
    <w:rsid w:val="00073B60"/>
    <w:rsid w:val="00074BAB"/>
    <w:rsid w:val="00077069"/>
    <w:rsid w:val="0008054E"/>
    <w:rsid w:val="000824B2"/>
    <w:rsid w:val="00086F3E"/>
    <w:rsid w:val="00090786"/>
    <w:rsid w:val="00091BB4"/>
    <w:rsid w:val="00091D61"/>
    <w:rsid w:val="000A1279"/>
    <w:rsid w:val="000A1670"/>
    <w:rsid w:val="000A2FA3"/>
    <w:rsid w:val="000B4A7E"/>
    <w:rsid w:val="000C5923"/>
    <w:rsid w:val="000D2337"/>
    <w:rsid w:val="000D77A3"/>
    <w:rsid w:val="000E22D8"/>
    <w:rsid w:val="000E5500"/>
    <w:rsid w:val="000F596E"/>
    <w:rsid w:val="00104385"/>
    <w:rsid w:val="0010563D"/>
    <w:rsid w:val="001112F8"/>
    <w:rsid w:val="00113EF0"/>
    <w:rsid w:val="00115DBA"/>
    <w:rsid w:val="001166B1"/>
    <w:rsid w:val="00122CEA"/>
    <w:rsid w:val="001236BA"/>
    <w:rsid w:val="0012435E"/>
    <w:rsid w:val="00125AB2"/>
    <w:rsid w:val="0013083C"/>
    <w:rsid w:val="00135B99"/>
    <w:rsid w:val="001425AD"/>
    <w:rsid w:val="001427D0"/>
    <w:rsid w:val="0014516D"/>
    <w:rsid w:val="00145D71"/>
    <w:rsid w:val="001473B7"/>
    <w:rsid w:val="001479C5"/>
    <w:rsid w:val="00155050"/>
    <w:rsid w:val="00170B38"/>
    <w:rsid w:val="00173100"/>
    <w:rsid w:val="00177598"/>
    <w:rsid w:val="001779F6"/>
    <w:rsid w:val="00183B45"/>
    <w:rsid w:val="0018436E"/>
    <w:rsid w:val="00190944"/>
    <w:rsid w:val="00192E73"/>
    <w:rsid w:val="00193B41"/>
    <w:rsid w:val="00197DEE"/>
    <w:rsid w:val="001A3E18"/>
    <w:rsid w:val="001A47D5"/>
    <w:rsid w:val="001A7033"/>
    <w:rsid w:val="001B3FE8"/>
    <w:rsid w:val="001B4070"/>
    <w:rsid w:val="001B7003"/>
    <w:rsid w:val="001C54E1"/>
    <w:rsid w:val="001D0031"/>
    <w:rsid w:val="001D0FCE"/>
    <w:rsid w:val="001D4C9E"/>
    <w:rsid w:val="001D700D"/>
    <w:rsid w:val="001E23DD"/>
    <w:rsid w:val="001E2FF9"/>
    <w:rsid w:val="001E5BA5"/>
    <w:rsid w:val="001E7CF1"/>
    <w:rsid w:val="001F32D0"/>
    <w:rsid w:val="001F56F3"/>
    <w:rsid w:val="001F67A5"/>
    <w:rsid w:val="00205A88"/>
    <w:rsid w:val="00206D82"/>
    <w:rsid w:val="00214D78"/>
    <w:rsid w:val="00220DF8"/>
    <w:rsid w:val="00221800"/>
    <w:rsid w:val="0022514C"/>
    <w:rsid w:val="0022515D"/>
    <w:rsid w:val="00226ED3"/>
    <w:rsid w:val="00231780"/>
    <w:rsid w:val="002327A3"/>
    <w:rsid w:val="00232E0C"/>
    <w:rsid w:val="00233CAA"/>
    <w:rsid w:val="00237057"/>
    <w:rsid w:val="002377B5"/>
    <w:rsid w:val="002455C3"/>
    <w:rsid w:val="002467F8"/>
    <w:rsid w:val="002508C8"/>
    <w:rsid w:val="00257EB5"/>
    <w:rsid w:val="0026186D"/>
    <w:rsid w:val="00261ACE"/>
    <w:rsid w:val="00270CC7"/>
    <w:rsid w:val="002715D1"/>
    <w:rsid w:val="00275810"/>
    <w:rsid w:val="00276E42"/>
    <w:rsid w:val="002805DB"/>
    <w:rsid w:val="00283EB5"/>
    <w:rsid w:val="00284FA1"/>
    <w:rsid w:val="00287C17"/>
    <w:rsid w:val="0029092C"/>
    <w:rsid w:val="00292707"/>
    <w:rsid w:val="00296A66"/>
    <w:rsid w:val="002A18FF"/>
    <w:rsid w:val="002A2427"/>
    <w:rsid w:val="002A27DD"/>
    <w:rsid w:val="002B0B25"/>
    <w:rsid w:val="002B1019"/>
    <w:rsid w:val="002B4BDB"/>
    <w:rsid w:val="002C1194"/>
    <w:rsid w:val="002C6792"/>
    <w:rsid w:val="002C6948"/>
    <w:rsid w:val="002D1A9B"/>
    <w:rsid w:val="002D1AB1"/>
    <w:rsid w:val="002D2900"/>
    <w:rsid w:val="002D2C14"/>
    <w:rsid w:val="002D38CC"/>
    <w:rsid w:val="002D400D"/>
    <w:rsid w:val="002D6268"/>
    <w:rsid w:val="002D783F"/>
    <w:rsid w:val="002E1BA4"/>
    <w:rsid w:val="002E46CC"/>
    <w:rsid w:val="002F0E51"/>
    <w:rsid w:val="002F10D3"/>
    <w:rsid w:val="002F30F6"/>
    <w:rsid w:val="0030150C"/>
    <w:rsid w:val="00305862"/>
    <w:rsid w:val="003160AA"/>
    <w:rsid w:val="003170A2"/>
    <w:rsid w:val="00322443"/>
    <w:rsid w:val="00325014"/>
    <w:rsid w:val="003253AC"/>
    <w:rsid w:val="00326DDC"/>
    <w:rsid w:val="0033172E"/>
    <w:rsid w:val="0033242B"/>
    <w:rsid w:val="003353F9"/>
    <w:rsid w:val="00335BA8"/>
    <w:rsid w:val="00342C94"/>
    <w:rsid w:val="00342DB6"/>
    <w:rsid w:val="00347511"/>
    <w:rsid w:val="0035175F"/>
    <w:rsid w:val="003567B4"/>
    <w:rsid w:val="00356A4B"/>
    <w:rsid w:val="00361D56"/>
    <w:rsid w:val="00361E96"/>
    <w:rsid w:val="0036693E"/>
    <w:rsid w:val="00367B98"/>
    <w:rsid w:val="00367EF7"/>
    <w:rsid w:val="00372E53"/>
    <w:rsid w:val="00377D8D"/>
    <w:rsid w:val="0038686C"/>
    <w:rsid w:val="003916D8"/>
    <w:rsid w:val="003A3132"/>
    <w:rsid w:val="003B5414"/>
    <w:rsid w:val="003C55C0"/>
    <w:rsid w:val="003C5983"/>
    <w:rsid w:val="003C5E33"/>
    <w:rsid w:val="003C7054"/>
    <w:rsid w:val="003D08CC"/>
    <w:rsid w:val="003D0B2E"/>
    <w:rsid w:val="003D1531"/>
    <w:rsid w:val="003D1E98"/>
    <w:rsid w:val="003D1FBB"/>
    <w:rsid w:val="003D3A0C"/>
    <w:rsid w:val="003D5591"/>
    <w:rsid w:val="003D6F80"/>
    <w:rsid w:val="003E1805"/>
    <w:rsid w:val="003E217E"/>
    <w:rsid w:val="0040210F"/>
    <w:rsid w:val="00407308"/>
    <w:rsid w:val="00407BAE"/>
    <w:rsid w:val="004124DB"/>
    <w:rsid w:val="004160BE"/>
    <w:rsid w:val="00420B6A"/>
    <w:rsid w:val="004224E6"/>
    <w:rsid w:val="00425748"/>
    <w:rsid w:val="00430627"/>
    <w:rsid w:val="00433374"/>
    <w:rsid w:val="0043710F"/>
    <w:rsid w:val="0044412D"/>
    <w:rsid w:val="00444AED"/>
    <w:rsid w:val="004469FD"/>
    <w:rsid w:val="00447963"/>
    <w:rsid w:val="00447F4A"/>
    <w:rsid w:val="004509CD"/>
    <w:rsid w:val="004527A2"/>
    <w:rsid w:val="00453F97"/>
    <w:rsid w:val="004541A1"/>
    <w:rsid w:val="004606EE"/>
    <w:rsid w:val="004607B9"/>
    <w:rsid w:val="00473080"/>
    <w:rsid w:val="004746C9"/>
    <w:rsid w:val="00480A19"/>
    <w:rsid w:val="0049080B"/>
    <w:rsid w:val="00490C7B"/>
    <w:rsid w:val="00492F09"/>
    <w:rsid w:val="004940DE"/>
    <w:rsid w:val="00494A36"/>
    <w:rsid w:val="004C0E9C"/>
    <w:rsid w:val="004C1400"/>
    <w:rsid w:val="004C17E6"/>
    <w:rsid w:val="004C2DB4"/>
    <w:rsid w:val="004D3E9B"/>
    <w:rsid w:val="004D4450"/>
    <w:rsid w:val="004D5A10"/>
    <w:rsid w:val="004E71B5"/>
    <w:rsid w:val="004F08BC"/>
    <w:rsid w:val="004F3921"/>
    <w:rsid w:val="004F50CB"/>
    <w:rsid w:val="004F6A61"/>
    <w:rsid w:val="00501344"/>
    <w:rsid w:val="005026C6"/>
    <w:rsid w:val="00502D7D"/>
    <w:rsid w:val="00503284"/>
    <w:rsid w:val="005032C6"/>
    <w:rsid w:val="00503BE9"/>
    <w:rsid w:val="005044F7"/>
    <w:rsid w:val="005050F7"/>
    <w:rsid w:val="005105F7"/>
    <w:rsid w:val="00512330"/>
    <w:rsid w:val="0051353E"/>
    <w:rsid w:val="00515B00"/>
    <w:rsid w:val="0051729E"/>
    <w:rsid w:val="00521A8D"/>
    <w:rsid w:val="00526D65"/>
    <w:rsid w:val="00535D27"/>
    <w:rsid w:val="005476F4"/>
    <w:rsid w:val="00550B68"/>
    <w:rsid w:val="00555EFB"/>
    <w:rsid w:val="00556298"/>
    <w:rsid w:val="00562C18"/>
    <w:rsid w:val="00572BCE"/>
    <w:rsid w:val="00573863"/>
    <w:rsid w:val="00574281"/>
    <w:rsid w:val="0057531F"/>
    <w:rsid w:val="005867AF"/>
    <w:rsid w:val="00587E3E"/>
    <w:rsid w:val="00592790"/>
    <w:rsid w:val="005938C9"/>
    <w:rsid w:val="00594983"/>
    <w:rsid w:val="005962A5"/>
    <w:rsid w:val="00597727"/>
    <w:rsid w:val="005A1B91"/>
    <w:rsid w:val="005A5F72"/>
    <w:rsid w:val="005A78AC"/>
    <w:rsid w:val="005C0691"/>
    <w:rsid w:val="005C37D8"/>
    <w:rsid w:val="005C3FC6"/>
    <w:rsid w:val="005C5ABF"/>
    <w:rsid w:val="005D0C59"/>
    <w:rsid w:val="005D3C10"/>
    <w:rsid w:val="005D3F0D"/>
    <w:rsid w:val="005D604C"/>
    <w:rsid w:val="005E16B5"/>
    <w:rsid w:val="005E19EC"/>
    <w:rsid w:val="005E5622"/>
    <w:rsid w:val="005E5806"/>
    <w:rsid w:val="005E72AC"/>
    <w:rsid w:val="005E7E60"/>
    <w:rsid w:val="006058B0"/>
    <w:rsid w:val="0060720C"/>
    <w:rsid w:val="00610BEA"/>
    <w:rsid w:val="00613C7F"/>
    <w:rsid w:val="00614AB6"/>
    <w:rsid w:val="00616DE6"/>
    <w:rsid w:val="0061793D"/>
    <w:rsid w:val="0062171A"/>
    <w:rsid w:val="00625235"/>
    <w:rsid w:val="006345A0"/>
    <w:rsid w:val="0063593A"/>
    <w:rsid w:val="0063759B"/>
    <w:rsid w:val="0063769E"/>
    <w:rsid w:val="00653B94"/>
    <w:rsid w:val="006549A1"/>
    <w:rsid w:val="006564A9"/>
    <w:rsid w:val="006637E2"/>
    <w:rsid w:val="006661DB"/>
    <w:rsid w:val="00670241"/>
    <w:rsid w:val="00674386"/>
    <w:rsid w:val="00683197"/>
    <w:rsid w:val="00684992"/>
    <w:rsid w:val="006857F8"/>
    <w:rsid w:val="00691CED"/>
    <w:rsid w:val="00692F26"/>
    <w:rsid w:val="006933DD"/>
    <w:rsid w:val="006938F4"/>
    <w:rsid w:val="00694962"/>
    <w:rsid w:val="006A17FD"/>
    <w:rsid w:val="006A7CA3"/>
    <w:rsid w:val="006B10D8"/>
    <w:rsid w:val="006B22C2"/>
    <w:rsid w:val="006C1150"/>
    <w:rsid w:val="006C43D6"/>
    <w:rsid w:val="006C4816"/>
    <w:rsid w:val="006C7389"/>
    <w:rsid w:val="006D1C28"/>
    <w:rsid w:val="006D26EF"/>
    <w:rsid w:val="006D46BA"/>
    <w:rsid w:val="006D5E38"/>
    <w:rsid w:val="006D77B5"/>
    <w:rsid w:val="006E5801"/>
    <w:rsid w:val="006F0BD1"/>
    <w:rsid w:val="006F19DF"/>
    <w:rsid w:val="006F3C15"/>
    <w:rsid w:val="006F48B7"/>
    <w:rsid w:val="006F757B"/>
    <w:rsid w:val="007046C1"/>
    <w:rsid w:val="007071A7"/>
    <w:rsid w:val="007074A4"/>
    <w:rsid w:val="007079D1"/>
    <w:rsid w:val="0071664B"/>
    <w:rsid w:val="007229F7"/>
    <w:rsid w:val="00726F9E"/>
    <w:rsid w:val="00730235"/>
    <w:rsid w:val="0073318F"/>
    <w:rsid w:val="007335A7"/>
    <w:rsid w:val="007338C0"/>
    <w:rsid w:val="007363BC"/>
    <w:rsid w:val="00741EF3"/>
    <w:rsid w:val="007457F3"/>
    <w:rsid w:val="00747A36"/>
    <w:rsid w:val="00754A9D"/>
    <w:rsid w:val="00754DF1"/>
    <w:rsid w:val="00755DF4"/>
    <w:rsid w:val="00760ACD"/>
    <w:rsid w:val="00763EA5"/>
    <w:rsid w:val="00767C5A"/>
    <w:rsid w:val="00771DFF"/>
    <w:rsid w:val="00773F94"/>
    <w:rsid w:val="0078113E"/>
    <w:rsid w:val="00782D06"/>
    <w:rsid w:val="00787A3A"/>
    <w:rsid w:val="007976BF"/>
    <w:rsid w:val="007A20AC"/>
    <w:rsid w:val="007A3E3A"/>
    <w:rsid w:val="007A635E"/>
    <w:rsid w:val="007B0583"/>
    <w:rsid w:val="007B16F6"/>
    <w:rsid w:val="007B79B3"/>
    <w:rsid w:val="007C07FE"/>
    <w:rsid w:val="007C2710"/>
    <w:rsid w:val="007C4193"/>
    <w:rsid w:val="007E0E93"/>
    <w:rsid w:val="007F0A29"/>
    <w:rsid w:val="007F18EB"/>
    <w:rsid w:val="007F51C1"/>
    <w:rsid w:val="007F54C2"/>
    <w:rsid w:val="007F6896"/>
    <w:rsid w:val="00805E14"/>
    <w:rsid w:val="008100C1"/>
    <w:rsid w:val="008131E4"/>
    <w:rsid w:val="008201F8"/>
    <w:rsid w:val="00821425"/>
    <w:rsid w:val="00823369"/>
    <w:rsid w:val="008279E2"/>
    <w:rsid w:val="0083222F"/>
    <w:rsid w:val="008377A7"/>
    <w:rsid w:val="00840741"/>
    <w:rsid w:val="00842960"/>
    <w:rsid w:val="008451E2"/>
    <w:rsid w:val="00847E6F"/>
    <w:rsid w:val="00857F27"/>
    <w:rsid w:val="00861306"/>
    <w:rsid w:val="008700D7"/>
    <w:rsid w:val="00874FA5"/>
    <w:rsid w:val="00877621"/>
    <w:rsid w:val="00882631"/>
    <w:rsid w:val="008941B6"/>
    <w:rsid w:val="00895139"/>
    <w:rsid w:val="00896765"/>
    <w:rsid w:val="008A4963"/>
    <w:rsid w:val="008B0731"/>
    <w:rsid w:val="008B3EAC"/>
    <w:rsid w:val="008B571A"/>
    <w:rsid w:val="008C055E"/>
    <w:rsid w:val="008C0C7B"/>
    <w:rsid w:val="008C54ED"/>
    <w:rsid w:val="008C6F3D"/>
    <w:rsid w:val="008C7BBE"/>
    <w:rsid w:val="008D01A5"/>
    <w:rsid w:val="008D14F6"/>
    <w:rsid w:val="008D1740"/>
    <w:rsid w:val="008D276F"/>
    <w:rsid w:val="008D285E"/>
    <w:rsid w:val="008D31D5"/>
    <w:rsid w:val="008D4EFC"/>
    <w:rsid w:val="008E4BA0"/>
    <w:rsid w:val="008E7F0B"/>
    <w:rsid w:val="008F470F"/>
    <w:rsid w:val="008F53F0"/>
    <w:rsid w:val="008F53F3"/>
    <w:rsid w:val="008F64DD"/>
    <w:rsid w:val="008F7754"/>
    <w:rsid w:val="0090161B"/>
    <w:rsid w:val="00905707"/>
    <w:rsid w:val="00906B68"/>
    <w:rsid w:val="00912918"/>
    <w:rsid w:val="00914CCE"/>
    <w:rsid w:val="00924FFE"/>
    <w:rsid w:val="00927040"/>
    <w:rsid w:val="00927069"/>
    <w:rsid w:val="0092737F"/>
    <w:rsid w:val="00933243"/>
    <w:rsid w:val="00937286"/>
    <w:rsid w:val="00937DE0"/>
    <w:rsid w:val="009414C7"/>
    <w:rsid w:val="00947D8F"/>
    <w:rsid w:val="00952E28"/>
    <w:rsid w:val="00955CF3"/>
    <w:rsid w:val="009635D8"/>
    <w:rsid w:val="00964341"/>
    <w:rsid w:val="00971B43"/>
    <w:rsid w:val="00972B97"/>
    <w:rsid w:val="00983521"/>
    <w:rsid w:val="00985737"/>
    <w:rsid w:val="00985ECF"/>
    <w:rsid w:val="009907DD"/>
    <w:rsid w:val="00992125"/>
    <w:rsid w:val="0099507E"/>
    <w:rsid w:val="009973FD"/>
    <w:rsid w:val="009A0C98"/>
    <w:rsid w:val="009A1E72"/>
    <w:rsid w:val="009A6C4B"/>
    <w:rsid w:val="009A73BD"/>
    <w:rsid w:val="009B78B0"/>
    <w:rsid w:val="009C07EB"/>
    <w:rsid w:val="009C4C28"/>
    <w:rsid w:val="009C52F7"/>
    <w:rsid w:val="009C708A"/>
    <w:rsid w:val="009C72AB"/>
    <w:rsid w:val="009D1A31"/>
    <w:rsid w:val="009D3BB5"/>
    <w:rsid w:val="009D69EB"/>
    <w:rsid w:val="009E34AC"/>
    <w:rsid w:val="009E6BEA"/>
    <w:rsid w:val="009F0B18"/>
    <w:rsid w:val="009F20DF"/>
    <w:rsid w:val="009F21D9"/>
    <w:rsid w:val="009F3216"/>
    <w:rsid w:val="009F3EEA"/>
    <w:rsid w:val="00A01F5C"/>
    <w:rsid w:val="00A1530A"/>
    <w:rsid w:val="00A1767E"/>
    <w:rsid w:val="00A2199C"/>
    <w:rsid w:val="00A22911"/>
    <w:rsid w:val="00A2740F"/>
    <w:rsid w:val="00A27AE5"/>
    <w:rsid w:val="00A31355"/>
    <w:rsid w:val="00A32520"/>
    <w:rsid w:val="00A326A5"/>
    <w:rsid w:val="00A34F1B"/>
    <w:rsid w:val="00A351F5"/>
    <w:rsid w:val="00A37C08"/>
    <w:rsid w:val="00A42AC0"/>
    <w:rsid w:val="00A447B7"/>
    <w:rsid w:val="00A508F3"/>
    <w:rsid w:val="00A526F5"/>
    <w:rsid w:val="00A54483"/>
    <w:rsid w:val="00A55FB5"/>
    <w:rsid w:val="00A57740"/>
    <w:rsid w:val="00A61BBF"/>
    <w:rsid w:val="00A66436"/>
    <w:rsid w:val="00A724C5"/>
    <w:rsid w:val="00A76E4B"/>
    <w:rsid w:val="00A77A17"/>
    <w:rsid w:val="00A840F2"/>
    <w:rsid w:val="00A9171B"/>
    <w:rsid w:val="00A91723"/>
    <w:rsid w:val="00A942D5"/>
    <w:rsid w:val="00A97090"/>
    <w:rsid w:val="00A97A03"/>
    <w:rsid w:val="00A97B20"/>
    <w:rsid w:val="00AC3351"/>
    <w:rsid w:val="00AC364C"/>
    <w:rsid w:val="00AC55EC"/>
    <w:rsid w:val="00AC7649"/>
    <w:rsid w:val="00AD1030"/>
    <w:rsid w:val="00AE1901"/>
    <w:rsid w:val="00AE6B3D"/>
    <w:rsid w:val="00AF3978"/>
    <w:rsid w:val="00AF62D4"/>
    <w:rsid w:val="00B02F5E"/>
    <w:rsid w:val="00B05132"/>
    <w:rsid w:val="00B066A9"/>
    <w:rsid w:val="00B123BA"/>
    <w:rsid w:val="00B16D6D"/>
    <w:rsid w:val="00B17213"/>
    <w:rsid w:val="00B20451"/>
    <w:rsid w:val="00B216FF"/>
    <w:rsid w:val="00B21B7D"/>
    <w:rsid w:val="00B42CE4"/>
    <w:rsid w:val="00B44861"/>
    <w:rsid w:val="00B45224"/>
    <w:rsid w:val="00B5256F"/>
    <w:rsid w:val="00B53DCC"/>
    <w:rsid w:val="00B55097"/>
    <w:rsid w:val="00B602C2"/>
    <w:rsid w:val="00B6060F"/>
    <w:rsid w:val="00B60CA0"/>
    <w:rsid w:val="00B60F61"/>
    <w:rsid w:val="00B63CAE"/>
    <w:rsid w:val="00B70A83"/>
    <w:rsid w:val="00B72403"/>
    <w:rsid w:val="00B913E1"/>
    <w:rsid w:val="00B92BB4"/>
    <w:rsid w:val="00B939CF"/>
    <w:rsid w:val="00BA03BA"/>
    <w:rsid w:val="00BA12E0"/>
    <w:rsid w:val="00BA5AB2"/>
    <w:rsid w:val="00BB20C2"/>
    <w:rsid w:val="00BC183C"/>
    <w:rsid w:val="00BC6406"/>
    <w:rsid w:val="00BC7A9D"/>
    <w:rsid w:val="00BD0E92"/>
    <w:rsid w:val="00BD11BA"/>
    <w:rsid w:val="00BD522D"/>
    <w:rsid w:val="00BD5B15"/>
    <w:rsid w:val="00BE25E3"/>
    <w:rsid w:val="00BE33F4"/>
    <w:rsid w:val="00BE654D"/>
    <w:rsid w:val="00BE66EB"/>
    <w:rsid w:val="00BF22CF"/>
    <w:rsid w:val="00BF4048"/>
    <w:rsid w:val="00BF4C6D"/>
    <w:rsid w:val="00BF5319"/>
    <w:rsid w:val="00C039D7"/>
    <w:rsid w:val="00C15273"/>
    <w:rsid w:val="00C243D2"/>
    <w:rsid w:val="00C25171"/>
    <w:rsid w:val="00C46AF5"/>
    <w:rsid w:val="00C53824"/>
    <w:rsid w:val="00C57E1B"/>
    <w:rsid w:val="00C60AB2"/>
    <w:rsid w:val="00C60AD7"/>
    <w:rsid w:val="00C631FC"/>
    <w:rsid w:val="00C7576E"/>
    <w:rsid w:val="00C8018A"/>
    <w:rsid w:val="00C810AA"/>
    <w:rsid w:val="00C8387B"/>
    <w:rsid w:val="00C83AB2"/>
    <w:rsid w:val="00C85E07"/>
    <w:rsid w:val="00C86230"/>
    <w:rsid w:val="00C92892"/>
    <w:rsid w:val="00C939DD"/>
    <w:rsid w:val="00C94748"/>
    <w:rsid w:val="00CA7498"/>
    <w:rsid w:val="00CB1432"/>
    <w:rsid w:val="00CC302D"/>
    <w:rsid w:val="00CC3C17"/>
    <w:rsid w:val="00CC406A"/>
    <w:rsid w:val="00CC66E8"/>
    <w:rsid w:val="00CD05C5"/>
    <w:rsid w:val="00CD2892"/>
    <w:rsid w:val="00CD2D0C"/>
    <w:rsid w:val="00CD4F19"/>
    <w:rsid w:val="00CD53C4"/>
    <w:rsid w:val="00CD55C4"/>
    <w:rsid w:val="00CD75A6"/>
    <w:rsid w:val="00CE0A21"/>
    <w:rsid w:val="00CE16B2"/>
    <w:rsid w:val="00CE6162"/>
    <w:rsid w:val="00CF57BE"/>
    <w:rsid w:val="00CF6483"/>
    <w:rsid w:val="00D00425"/>
    <w:rsid w:val="00D02EAB"/>
    <w:rsid w:val="00D030BB"/>
    <w:rsid w:val="00D034B0"/>
    <w:rsid w:val="00D036D9"/>
    <w:rsid w:val="00D06A28"/>
    <w:rsid w:val="00D12798"/>
    <w:rsid w:val="00D13C5B"/>
    <w:rsid w:val="00D13ED3"/>
    <w:rsid w:val="00D14BE5"/>
    <w:rsid w:val="00D15413"/>
    <w:rsid w:val="00D16230"/>
    <w:rsid w:val="00D172F1"/>
    <w:rsid w:val="00D2796D"/>
    <w:rsid w:val="00D31B36"/>
    <w:rsid w:val="00D36E2D"/>
    <w:rsid w:val="00D40C86"/>
    <w:rsid w:val="00D414BC"/>
    <w:rsid w:val="00D4408E"/>
    <w:rsid w:val="00D46316"/>
    <w:rsid w:val="00D4776D"/>
    <w:rsid w:val="00D537A8"/>
    <w:rsid w:val="00D56A78"/>
    <w:rsid w:val="00D6392A"/>
    <w:rsid w:val="00D70510"/>
    <w:rsid w:val="00D70699"/>
    <w:rsid w:val="00D7254B"/>
    <w:rsid w:val="00D74123"/>
    <w:rsid w:val="00D74783"/>
    <w:rsid w:val="00D9022C"/>
    <w:rsid w:val="00D90F0C"/>
    <w:rsid w:val="00D95187"/>
    <w:rsid w:val="00DA22F6"/>
    <w:rsid w:val="00DA492B"/>
    <w:rsid w:val="00DA5C5A"/>
    <w:rsid w:val="00DB364A"/>
    <w:rsid w:val="00DB5EED"/>
    <w:rsid w:val="00DC1BAD"/>
    <w:rsid w:val="00DD1E3C"/>
    <w:rsid w:val="00DD46C6"/>
    <w:rsid w:val="00DE7954"/>
    <w:rsid w:val="00DF3431"/>
    <w:rsid w:val="00DF67E6"/>
    <w:rsid w:val="00E052D3"/>
    <w:rsid w:val="00E07ACF"/>
    <w:rsid w:val="00E10045"/>
    <w:rsid w:val="00E10B43"/>
    <w:rsid w:val="00E119D8"/>
    <w:rsid w:val="00E1245C"/>
    <w:rsid w:val="00E12C8D"/>
    <w:rsid w:val="00E12CC0"/>
    <w:rsid w:val="00E15A58"/>
    <w:rsid w:val="00E179E2"/>
    <w:rsid w:val="00E2206D"/>
    <w:rsid w:val="00E22EF1"/>
    <w:rsid w:val="00E306D2"/>
    <w:rsid w:val="00E30D51"/>
    <w:rsid w:val="00E350B1"/>
    <w:rsid w:val="00E3782E"/>
    <w:rsid w:val="00E4224C"/>
    <w:rsid w:val="00E42BC6"/>
    <w:rsid w:val="00E44237"/>
    <w:rsid w:val="00E51629"/>
    <w:rsid w:val="00E55CDE"/>
    <w:rsid w:val="00E62B31"/>
    <w:rsid w:val="00E65451"/>
    <w:rsid w:val="00E77364"/>
    <w:rsid w:val="00E8445E"/>
    <w:rsid w:val="00E848EB"/>
    <w:rsid w:val="00E872F5"/>
    <w:rsid w:val="00E93445"/>
    <w:rsid w:val="00E93AB3"/>
    <w:rsid w:val="00EA2306"/>
    <w:rsid w:val="00EA69AE"/>
    <w:rsid w:val="00EB07F2"/>
    <w:rsid w:val="00ED3EAB"/>
    <w:rsid w:val="00EE28EB"/>
    <w:rsid w:val="00EE4BE6"/>
    <w:rsid w:val="00EF03D1"/>
    <w:rsid w:val="00EF2FED"/>
    <w:rsid w:val="00EF4A7C"/>
    <w:rsid w:val="00EF59B0"/>
    <w:rsid w:val="00EF762B"/>
    <w:rsid w:val="00F04687"/>
    <w:rsid w:val="00F20259"/>
    <w:rsid w:val="00F231BC"/>
    <w:rsid w:val="00F236A9"/>
    <w:rsid w:val="00F273AB"/>
    <w:rsid w:val="00F27F99"/>
    <w:rsid w:val="00F324C0"/>
    <w:rsid w:val="00F34E39"/>
    <w:rsid w:val="00F436CA"/>
    <w:rsid w:val="00F54E59"/>
    <w:rsid w:val="00F632A4"/>
    <w:rsid w:val="00F65FD4"/>
    <w:rsid w:val="00F67987"/>
    <w:rsid w:val="00F725D5"/>
    <w:rsid w:val="00F72CE3"/>
    <w:rsid w:val="00F91ACC"/>
    <w:rsid w:val="00F9260A"/>
    <w:rsid w:val="00F94015"/>
    <w:rsid w:val="00F95B4D"/>
    <w:rsid w:val="00FA74B0"/>
    <w:rsid w:val="00FB0CAE"/>
    <w:rsid w:val="00FB1568"/>
    <w:rsid w:val="00FB1676"/>
    <w:rsid w:val="00FB5178"/>
    <w:rsid w:val="00FC121A"/>
    <w:rsid w:val="00FC5524"/>
    <w:rsid w:val="00FD0C69"/>
    <w:rsid w:val="00FD6450"/>
    <w:rsid w:val="00FD6E5A"/>
    <w:rsid w:val="00FD7BB7"/>
    <w:rsid w:val="00FE0A3E"/>
    <w:rsid w:val="00FE22D6"/>
    <w:rsid w:val="00FE4E97"/>
    <w:rsid w:val="00FE57A9"/>
    <w:rsid w:val="00FF26BB"/>
    <w:rsid w:val="00FF6B1F"/>
    <w:rsid w:val="00FF6CD4"/>
    <w:rsid w:val="00FF76E1"/>
    <w:rsid w:val="00FF78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A98EDC"/>
  <w15:chartTrackingRefBased/>
  <w15:docId w15:val="{DB3EF187-E1F5-4B22-9C98-8555E862CE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heme="minorBidi"/>
        <w:kern w:val="2"/>
        <w:sz w:val="24"/>
        <w:szCs w:val="24"/>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D3C1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D3C1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D3C10"/>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D3C10"/>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D3C10"/>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D3C10"/>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D3C10"/>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D3C10"/>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D3C10"/>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
    <w:name w:val="EndNote Bibliography"/>
    <w:basedOn w:val="Normal"/>
    <w:link w:val="EndNoteBibliographyChar"/>
    <w:autoRedefine/>
    <w:qFormat/>
    <w:rsid w:val="009973FD"/>
    <w:pPr>
      <w:spacing w:after="0" w:line="240" w:lineRule="auto"/>
      <w:ind w:left="720" w:hanging="720"/>
    </w:pPr>
    <w:rPr>
      <w:rFonts w:eastAsia="Times New Roman" w:cs="Calibri"/>
      <w:bCs/>
      <w:szCs w:val="28"/>
    </w:rPr>
  </w:style>
  <w:style w:type="character" w:customStyle="1" w:styleId="EndNoteBibliographyChar">
    <w:name w:val="EndNote Bibliography Char"/>
    <w:basedOn w:val="DefaultParagraphFont"/>
    <w:link w:val="EndNoteBibliography"/>
    <w:rsid w:val="009973FD"/>
    <w:rPr>
      <w:rFonts w:eastAsia="Times New Roman" w:cs="Calibri"/>
      <w:bCs/>
      <w:szCs w:val="28"/>
    </w:rPr>
  </w:style>
  <w:style w:type="paragraph" w:customStyle="1" w:styleId="EndNoteBibliographyTitle">
    <w:name w:val="EndNote Bibliography Title"/>
    <w:basedOn w:val="Normal"/>
    <w:link w:val="EndNoteBibliographyTitleChar"/>
    <w:qFormat/>
    <w:rsid w:val="00955CF3"/>
    <w:pPr>
      <w:spacing w:after="0" w:line="480" w:lineRule="auto"/>
    </w:pPr>
    <w:rPr>
      <w:rFonts w:cs="Calibri"/>
      <w:b/>
      <w:bCs/>
      <w:noProof/>
    </w:rPr>
  </w:style>
  <w:style w:type="character" w:customStyle="1" w:styleId="EndNoteBibliographyTitleChar">
    <w:name w:val="EndNote Bibliography Title Char"/>
    <w:basedOn w:val="DefaultParagraphFont"/>
    <w:link w:val="EndNoteBibliographyTitle"/>
    <w:rsid w:val="00955CF3"/>
    <w:rPr>
      <w:rFonts w:cs="Calibri"/>
      <w:b/>
      <w:bCs/>
      <w:noProof/>
    </w:rPr>
  </w:style>
  <w:style w:type="character" w:customStyle="1" w:styleId="Heading1Char">
    <w:name w:val="Heading 1 Char"/>
    <w:basedOn w:val="DefaultParagraphFont"/>
    <w:link w:val="Heading1"/>
    <w:uiPriority w:val="9"/>
    <w:rsid w:val="005D3C1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D3C1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D3C10"/>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D3C10"/>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D3C10"/>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D3C10"/>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D3C10"/>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D3C10"/>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D3C10"/>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D3C1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3C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D3C10"/>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D3C10"/>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5D3C10"/>
    <w:pPr>
      <w:spacing w:before="160"/>
      <w:jc w:val="center"/>
    </w:pPr>
    <w:rPr>
      <w:i/>
      <w:iCs/>
      <w:color w:val="404040" w:themeColor="text1" w:themeTint="BF"/>
    </w:rPr>
  </w:style>
  <w:style w:type="character" w:customStyle="1" w:styleId="QuoteChar">
    <w:name w:val="Quote Char"/>
    <w:basedOn w:val="DefaultParagraphFont"/>
    <w:link w:val="Quote"/>
    <w:uiPriority w:val="29"/>
    <w:rsid w:val="005D3C10"/>
    <w:rPr>
      <w:i/>
      <w:iCs/>
      <w:color w:val="404040" w:themeColor="text1" w:themeTint="BF"/>
    </w:rPr>
  </w:style>
  <w:style w:type="paragraph" w:styleId="ListParagraph">
    <w:name w:val="List Paragraph"/>
    <w:basedOn w:val="Normal"/>
    <w:uiPriority w:val="34"/>
    <w:qFormat/>
    <w:rsid w:val="005D3C10"/>
    <w:pPr>
      <w:ind w:left="720"/>
      <w:contextualSpacing/>
    </w:pPr>
  </w:style>
  <w:style w:type="character" w:styleId="IntenseEmphasis">
    <w:name w:val="Intense Emphasis"/>
    <w:basedOn w:val="DefaultParagraphFont"/>
    <w:uiPriority w:val="21"/>
    <w:qFormat/>
    <w:rsid w:val="005D3C10"/>
    <w:rPr>
      <w:i/>
      <w:iCs/>
      <w:color w:val="0F4761" w:themeColor="accent1" w:themeShade="BF"/>
    </w:rPr>
  </w:style>
  <w:style w:type="paragraph" w:styleId="IntenseQuote">
    <w:name w:val="Intense Quote"/>
    <w:basedOn w:val="Normal"/>
    <w:next w:val="Normal"/>
    <w:link w:val="IntenseQuoteChar"/>
    <w:uiPriority w:val="30"/>
    <w:qFormat/>
    <w:rsid w:val="005D3C1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D3C10"/>
    <w:rPr>
      <w:i/>
      <w:iCs/>
      <w:color w:val="0F4761" w:themeColor="accent1" w:themeShade="BF"/>
    </w:rPr>
  </w:style>
  <w:style w:type="character" w:styleId="IntenseReference">
    <w:name w:val="Intense Reference"/>
    <w:basedOn w:val="DefaultParagraphFont"/>
    <w:uiPriority w:val="32"/>
    <w:qFormat/>
    <w:rsid w:val="005D3C10"/>
    <w:rPr>
      <w:b/>
      <w:bCs/>
      <w:smallCaps/>
      <w:color w:val="0F4761" w:themeColor="accent1" w:themeShade="BF"/>
      <w:spacing w:val="5"/>
    </w:rPr>
  </w:style>
  <w:style w:type="table" w:styleId="TableGrid">
    <w:name w:val="Table Grid"/>
    <w:basedOn w:val="TableNormal"/>
    <w:uiPriority w:val="39"/>
    <w:rsid w:val="005D3C1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97727"/>
    <w:pPr>
      <w:spacing w:after="0" w:line="240" w:lineRule="auto"/>
    </w:pPr>
  </w:style>
  <w:style w:type="character" w:styleId="CommentReference">
    <w:name w:val="annotation reference"/>
    <w:basedOn w:val="DefaultParagraphFont"/>
    <w:uiPriority w:val="99"/>
    <w:semiHidden/>
    <w:unhideWhenUsed/>
    <w:rsid w:val="00EF762B"/>
    <w:rPr>
      <w:sz w:val="16"/>
      <w:szCs w:val="16"/>
    </w:rPr>
  </w:style>
  <w:style w:type="paragraph" w:styleId="CommentText">
    <w:name w:val="annotation text"/>
    <w:basedOn w:val="Normal"/>
    <w:link w:val="CommentTextChar"/>
    <w:uiPriority w:val="99"/>
    <w:unhideWhenUsed/>
    <w:rsid w:val="00EF762B"/>
    <w:pPr>
      <w:spacing w:line="240" w:lineRule="auto"/>
    </w:pPr>
    <w:rPr>
      <w:sz w:val="20"/>
      <w:szCs w:val="20"/>
    </w:rPr>
  </w:style>
  <w:style w:type="character" w:customStyle="1" w:styleId="CommentTextChar">
    <w:name w:val="Comment Text Char"/>
    <w:basedOn w:val="DefaultParagraphFont"/>
    <w:link w:val="CommentText"/>
    <w:uiPriority w:val="99"/>
    <w:rsid w:val="00EF762B"/>
    <w:rPr>
      <w:sz w:val="20"/>
      <w:szCs w:val="20"/>
    </w:rPr>
  </w:style>
  <w:style w:type="paragraph" w:styleId="CommentSubject">
    <w:name w:val="annotation subject"/>
    <w:basedOn w:val="CommentText"/>
    <w:next w:val="CommentText"/>
    <w:link w:val="CommentSubjectChar"/>
    <w:uiPriority w:val="99"/>
    <w:semiHidden/>
    <w:unhideWhenUsed/>
    <w:rsid w:val="00EF762B"/>
    <w:rPr>
      <w:b/>
      <w:bCs/>
    </w:rPr>
  </w:style>
  <w:style w:type="character" w:customStyle="1" w:styleId="CommentSubjectChar">
    <w:name w:val="Comment Subject Char"/>
    <w:basedOn w:val="CommentTextChar"/>
    <w:link w:val="CommentSubject"/>
    <w:uiPriority w:val="99"/>
    <w:semiHidden/>
    <w:rsid w:val="00EF762B"/>
    <w:rPr>
      <w:b/>
      <w:bCs/>
      <w:sz w:val="20"/>
      <w:szCs w:val="20"/>
    </w:rPr>
  </w:style>
  <w:style w:type="paragraph" w:styleId="Header">
    <w:name w:val="header"/>
    <w:basedOn w:val="Normal"/>
    <w:link w:val="HeaderChar"/>
    <w:uiPriority w:val="99"/>
    <w:unhideWhenUsed/>
    <w:rsid w:val="008700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00D7"/>
  </w:style>
  <w:style w:type="paragraph" w:styleId="Footer">
    <w:name w:val="footer"/>
    <w:basedOn w:val="Normal"/>
    <w:link w:val="FooterChar"/>
    <w:uiPriority w:val="99"/>
    <w:unhideWhenUsed/>
    <w:rsid w:val="008700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00D7"/>
  </w:style>
  <w:style w:type="paragraph" w:styleId="FootnoteText">
    <w:name w:val="footnote text"/>
    <w:basedOn w:val="Normal"/>
    <w:link w:val="FootnoteTextChar"/>
    <w:uiPriority w:val="99"/>
    <w:semiHidden/>
    <w:unhideWhenUsed/>
    <w:rsid w:val="009973F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973FD"/>
    <w:rPr>
      <w:sz w:val="20"/>
      <w:szCs w:val="20"/>
    </w:rPr>
  </w:style>
  <w:style w:type="character" w:styleId="FootnoteReference">
    <w:name w:val="footnote reference"/>
    <w:basedOn w:val="DefaultParagraphFont"/>
    <w:uiPriority w:val="99"/>
    <w:semiHidden/>
    <w:unhideWhenUsed/>
    <w:rsid w:val="009973FD"/>
    <w:rPr>
      <w:vertAlign w:val="superscript"/>
    </w:rPr>
  </w:style>
  <w:style w:type="character" w:styleId="Hyperlink">
    <w:name w:val="Hyperlink"/>
    <w:basedOn w:val="DefaultParagraphFont"/>
    <w:uiPriority w:val="99"/>
    <w:unhideWhenUsed/>
    <w:rsid w:val="00F725D5"/>
    <w:rPr>
      <w:color w:val="467886" w:themeColor="hyperlink"/>
      <w:u w:val="single"/>
    </w:rPr>
  </w:style>
  <w:style w:type="character" w:styleId="UnresolvedMention">
    <w:name w:val="Unresolved Mention"/>
    <w:basedOn w:val="DefaultParagraphFont"/>
    <w:uiPriority w:val="99"/>
    <w:semiHidden/>
    <w:unhideWhenUsed/>
    <w:rsid w:val="00F725D5"/>
    <w:rPr>
      <w:color w:val="605E5C"/>
      <w:shd w:val="clear" w:color="auto" w:fill="E1DFDD"/>
    </w:rPr>
  </w:style>
  <w:style w:type="paragraph" w:styleId="NormalWeb">
    <w:name w:val="Normal (Web)"/>
    <w:basedOn w:val="Normal"/>
    <w:uiPriority w:val="99"/>
    <w:semiHidden/>
    <w:unhideWhenUsed/>
    <w:rsid w:val="00AC55EC"/>
    <w:rPr>
      <w:rFonts w:ascii="Times New Roman" w:hAnsi="Times New Roman" w:cs="Times New Roman"/>
    </w:rPr>
  </w:style>
  <w:style w:type="paragraph" w:styleId="EndnoteText">
    <w:name w:val="endnote text"/>
    <w:basedOn w:val="Normal"/>
    <w:link w:val="EndnoteTextChar"/>
    <w:uiPriority w:val="99"/>
    <w:semiHidden/>
    <w:unhideWhenUsed/>
    <w:rsid w:val="002E1BA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E1BA4"/>
    <w:rPr>
      <w:sz w:val="20"/>
      <w:szCs w:val="20"/>
    </w:rPr>
  </w:style>
  <w:style w:type="character" w:styleId="EndnoteReference">
    <w:name w:val="endnote reference"/>
    <w:basedOn w:val="DefaultParagraphFont"/>
    <w:uiPriority w:val="99"/>
    <w:semiHidden/>
    <w:unhideWhenUsed/>
    <w:rsid w:val="002E1BA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footer" Target="footer4.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7.emf"/><Relationship Id="rId25"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footer" Target="footer7.xml"/><Relationship Id="rId10" Type="http://schemas.openxmlformats.org/officeDocument/2006/relationships/footer" Target="footer2.xml"/><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59FB6D-86BA-5947-A4E4-5E77C74266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1926</Words>
  <Characters>10836</Characters>
  <Application>Microsoft Office Word</Application>
  <DocSecurity>0</DocSecurity>
  <Lines>332</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Deborah J. Shuman</dc:creator>
  <cp:keywords/>
  <dc:description/>
  <cp:lastModifiedBy>Cohen-Setton, Jake</cp:lastModifiedBy>
  <cp:revision>2</cp:revision>
  <cp:lastPrinted>2025-09-10T10:57:00Z</cp:lastPrinted>
  <dcterms:created xsi:type="dcterms:W3CDTF">2025-12-05T15:52:00Z</dcterms:created>
  <dcterms:modified xsi:type="dcterms:W3CDTF">2025-12-05T15:52:00Z</dcterms:modified>
</cp:coreProperties>
</file>