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26DDC" w14:textId="4B3584D4" w:rsidR="00393346" w:rsidRPr="00626BBC" w:rsidRDefault="00393346">
      <w:pPr>
        <w:rPr>
          <w:rFonts w:asciiTheme="majorBidi" w:hAnsiTheme="majorBidi" w:cstheme="majorBidi"/>
          <w:b/>
          <w:bCs/>
          <w:sz w:val="24"/>
          <w:szCs w:val="24"/>
          <w:lang w:val="en-US"/>
        </w:rPr>
      </w:pPr>
      <w:r w:rsidRPr="00626BBC">
        <w:rPr>
          <w:rFonts w:asciiTheme="majorBidi" w:hAnsiTheme="majorBidi" w:cstheme="majorBidi"/>
          <w:b/>
          <w:bCs/>
          <w:sz w:val="24"/>
          <w:szCs w:val="24"/>
          <w:lang w:val="en-US"/>
        </w:rPr>
        <w:t xml:space="preserve">Supplementary File </w:t>
      </w:r>
      <w:r w:rsidR="000F7B22">
        <w:rPr>
          <w:rFonts w:asciiTheme="majorBidi" w:hAnsiTheme="majorBidi" w:cstheme="majorBidi"/>
          <w:b/>
          <w:bCs/>
          <w:sz w:val="24"/>
          <w:szCs w:val="24"/>
          <w:lang w:val="en-US"/>
        </w:rPr>
        <w:t>1. PCR methods</w:t>
      </w:r>
    </w:p>
    <w:p w14:paraId="3AA3414E" w14:textId="54F63930" w:rsidR="00393346" w:rsidRPr="00626BBC" w:rsidRDefault="00C514FE">
      <w:pPr>
        <w:rPr>
          <w:rFonts w:asciiTheme="majorBidi" w:hAnsiTheme="majorBidi" w:cstheme="majorBidi"/>
          <w:sz w:val="24"/>
          <w:szCs w:val="24"/>
          <w:lang w:val="en-US"/>
        </w:rPr>
      </w:pPr>
      <w:r w:rsidRPr="00626BBC">
        <w:rPr>
          <w:rFonts w:asciiTheme="majorBidi" w:hAnsiTheme="majorBidi" w:cstheme="majorBidi"/>
          <w:sz w:val="24"/>
          <w:szCs w:val="24"/>
          <w:lang w:val="en-US"/>
        </w:rPr>
        <w:t>SARS-CoV-2 RT-PCR m</w:t>
      </w:r>
      <w:r w:rsidR="00393346" w:rsidRPr="00626BBC">
        <w:rPr>
          <w:rFonts w:asciiTheme="majorBidi" w:hAnsiTheme="majorBidi" w:cstheme="majorBidi"/>
          <w:sz w:val="24"/>
          <w:szCs w:val="24"/>
          <w:lang w:val="en-US"/>
        </w:rPr>
        <w:t>ethods employed</w:t>
      </w:r>
      <w:r w:rsidR="00C3614A">
        <w:rPr>
          <w:rFonts w:asciiTheme="majorBidi" w:hAnsiTheme="majorBidi" w:cstheme="majorBidi"/>
          <w:sz w:val="24"/>
          <w:szCs w:val="24"/>
          <w:lang w:val="en-US"/>
        </w:rPr>
        <w:t>:</w:t>
      </w:r>
      <w:r w:rsidR="00393346" w:rsidRPr="00626BBC">
        <w:rPr>
          <w:rFonts w:asciiTheme="majorBidi" w:hAnsiTheme="majorBidi" w:cstheme="majorBidi"/>
          <w:sz w:val="24"/>
          <w:szCs w:val="24"/>
          <w:lang w:val="en-US"/>
        </w:rPr>
        <w:t xml:space="preserve"> </w:t>
      </w:r>
    </w:p>
    <w:p w14:paraId="12039B8D" w14:textId="6A139C3E" w:rsidR="007B60DE" w:rsidRDefault="00C514FE" w:rsidP="007B641F">
      <w:pPr>
        <w:pStyle w:val="ListParagraph"/>
        <w:numPr>
          <w:ilvl w:val="0"/>
          <w:numId w:val="2"/>
        </w:numPr>
        <w:rPr>
          <w:rFonts w:asciiTheme="majorBidi" w:hAnsiTheme="majorBidi" w:cstheme="majorBidi"/>
          <w:sz w:val="24"/>
          <w:szCs w:val="24"/>
          <w:lang w:val="en-US"/>
        </w:rPr>
      </w:pPr>
      <w:r w:rsidRPr="007B641F">
        <w:rPr>
          <w:rFonts w:asciiTheme="majorBidi" w:hAnsiTheme="majorBidi" w:cstheme="majorBidi"/>
          <w:sz w:val="24"/>
          <w:szCs w:val="24"/>
          <w:lang w:val="en-US"/>
        </w:rPr>
        <w:t>D</w:t>
      </w:r>
      <w:r w:rsidR="00C373FA" w:rsidRPr="007B641F">
        <w:rPr>
          <w:rFonts w:asciiTheme="majorBidi" w:hAnsiTheme="majorBidi" w:cstheme="majorBidi"/>
          <w:sz w:val="24"/>
          <w:szCs w:val="24"/>
          <w:lang w:val="en-US"/>
        </w:rPr>
        <w:t>iagnostic testing of n</w:t>
      </w:r>
      <w:r w:rsidR="00C373FA" w:rsidRPr="007B641F">
        <w:rPr>
          <w:rFonts w:asciiTheme="majorBidi" w:hAnsiTheme="majorBidi" w:cstheme="majorBidi"/>
          <w:sz w:val="24"/>
          <w:szCs w:val="24"/>
        </w:rPr>
        <w:t xml:space="preserve">asopharyngeal swab </w:t>
      </w:r>
      <w:r w:rsidR="00C373FA" w:rsidRPr="007B641F">
        <w:rPr>
          <w:rFonts w:asciiTheme="majorBidi" w:hAnsiTheme="majorBidi" w:cstheme="majorBidi"/>
          <w:sz w:val="24"/>
          <w:szCs w:val="24"/>
          <w:lang w:val="en-US"/>
        </w:rPr>
        <w:t xml:space="preserve">specimens for SARS-CoV-2 RNA was conducted by </w:t>
      </w:r>
      <w:r w:rsidRPr="007B641F">
        <w:rPr>
          <w:rFonts w:asciiTheme="majorBidi" w:hAnsiTheme="majorBidi" w:cstheme="majorBidi"/>
          <w:sz w:val="24"/>
          <w:szCs w:val="24"/>
        </w:rPr>
        <w:t xml:space="preserve">reverse transcription (RT) polymerase chain reaction (PCR) </w:t>
      </w:r>
      <w:r w:rsidR="007B641F" w:rsidRPr="007B641F">
        <w:rPr>
          <w:rFonts w:asciiTheme="majorBidi" w:hAnsiTheme="majorBidi" w:cstheme="majorBidi"/>
          <w:sz w:val="24"/>
          <w:szCs w:val="24"/>
        </w:rPr>
        <w:t xml:space="preserve">SARS-CoV-2 using the </w:t>
      </w:r>
      <w:r w:rsidR="007B641F" w:rsidRPr="007B641F">
        <w:rPr>
          <w:rFonts w:asciiTheme="majorBidi" w:hAnsiTheme="majorBidi" w:cstheme="majorBidi"/>
          <w:sz w:val="24"/>
          <w:szCs w:val="24"/>
          <w:lang w:val="en-US"/>
        </w:rPr>
        <w:t xml:space="preserve">SARS-CoV-2 Cobas® 6800 assay (Roche diagnostics Rotkreuz, Switzerland) </w:t>
      </w:r>
      <w:r w:rsidR="00C373FA" w:rsidRPr="007B641F">
        <w:rPr>
          <w:rFonts w:asciiTheme="majorBidi" w:hAnsiTheme="majorBidi" w:cstheme="majorBidi"/>
          <w:sz w:val="24"/>
          <w:szCs w:val="24"/>
          <w:lang w:val="en-US"/>
        </w:rPr>
        <w:t xml:space="preserve">at the </w:t>
      </w:r>
      <w:r w:rsidR="00C373FA" w:rsidRPr="007B641F">
        <w:rPr>
          <w:rFonts w:asciiTheme="majorBidi" w:hAnsiTheme="majorBidi" w:cstheme="majorBidi"/>
          <w:sz w:val="24"/>
          <w:szCs w:val="24"/>
        </w:rPr>
        <w:t>Clinical Laborator</w:t>
      </w:r>
      <w:r w:rsidR="00C373FA" w:rsidRPr="007B641F">
        <w:rPr>
          <w:rFonts w:asciiTheme="majorBidi" w:hAnsiTheme="majorBidi" w:cstheme="majorBidi"/>
          <w:sz w:val="24"/>
          <w:szCs w:val="24"/>
          <w:lang w:val="en-US"/>
        </w:rPr>
        <w:t>ies</w:t>
      </w:r>
      <w:r w:rsidR="00C373FA" w:rsidRPr="007B641F">
        <w:rPr>
          <w:rFonts w:asciiTheme="majorBidi" w:hAnsiTheme="majorBidi" w:cstheme="majorBidi"/>
          <w:sz w:val="24"/>
          <w:szCs w:val="24"/>
        </w:rPr>
        <w:t>, Aga Khan University Hospital (AKUH), Karachi, Pakistan</w:t>
      </w:r>
      <w:r w:rsidR="00C373FA" w:rsidRPr="007B641F">
        <w:rPr>
          <w:rFonts w:asciiTheme="majorBidi" w:hAnsiTheme="majorBidi" w:cstheme="majorBidi"/>
          <w:sz w:val="24"/>
          <w:szCs w:val="24"/>
          <w:lang w:val="en-US"/>
        </w:rPr>
        <w:t xml:space="preserve">. </w:t>
      </w:r>
      <w:r w:rsidRPr="007B641F">
        <w:rPr>
          <w:rFonts w:asciiTheme="majorBidi" w:hAnsiTheme="majorBidi" w:cstheme="majorBidi"/>
          <w:sz w:val="24"/>
          <w:szCs w:val="24"/>
          <w:lang w:val="en-US"/>
        </w:rPr>
        <w:t xml:space="preserve">In this 700 ul of respiratory swab sample is directly added to a secondary tube that is loaded into the </w:t>
      </w:r>
      <w:r w:rsidR="009B1CB6" w:rsidRPr="007B641F">
        <w:rPr>
          <w:rFonts w:asciiTheme="majorBidi" w:hAnsiTheme="majorBidi" w:cstheme="majorBidi"/>
          <w:sz w:val="24"/>
          <w:szCs w:val="24"/>
          <w:lang w:val="en-US"/>
        </w:rPr>
        <w:t>Cobas® system, Roche Diagnostics</w:t>
      </w:r>
      <w:r w:rsidRPr="007B641F">
        <w:rPr>
          <w:rFonts w:asciiTheme="majorBidi" w:hAnsiTheme="majorBidi" w:cstheme="majorBidi"/>
          <w:sz w:val="24"/>
          <w:szCs w:val="24"/>
          <w:lang w:val="en-US"/>
        </w:rPr>
        <w:t xml:space="preserve">.  RNA extraction is </w:t>
      </w:r>
      <w:r w:rsidR="00817D92" w:rsidRPr="007B641F">
        <w:rPr>
          <w:rFonts w:asciiTheme="majorBidi" w:hAnsiTheme="majorBidi" w:cstheme="majorBidi"/>
          <w:sz w:val="24"/>
          <w:szCs w:val="24"/>
          <w:lang w:val="en-US"/>
        </w:rPr>
        <w:t xml:space="preserve">directly </w:t>
      </w:r>
      <w:r w:rsidRPr="007B641F">
        <w:rPr>
          <w:rFonts w:asciiTheme="majorBidi" w:hAnsiTheme="majorBidi" w:cstheme="majorBidi"/>
          <w:sz w:val="24"/>
          <w:szCs w:val="24"/>
          <w:lang w:val="en-US"/>
        </w:rPr>
        <w:t xml:space="preserve">followed by targeted RT-PCR for </w:t>
      </w:r>
      <w:r w:rsidRPr="007B641F">
        <w:rPr>
          <w:rFonts w:asciiTheme="majorBidi" w:hAnsiTheme="majorBidi" w:cstheme="majorBidi"/>
          <w:i/>
          <w:iCs/>
          <w:sz w:val="24"/>
          <w:szCs w:val="24"/>
          <w:lang w:val="en-US"/>
        </w:rPr>
        <w:t>orf1ab</w:t>
      </w:r>
      <w:r w:rsidRPr="007B641F">
        <w:rPr>
          <w:rFonts w:asciiTheme="majorBidi" w:hAnsiTheme="majorBidi" w:cstheme="majorBidi"/>
          <w:sz w:val="24"/>
          <w:szCs w:val="24"/>
          <w:lang w:val="en-US"/>
        </w:rPr>
        <w:t xml:space="preserve"> and E gene targets. </w:t>
      </w:r>
      <w:r w:rsidR="007B60DE" w:rsidRPr="007B641F">
        <w:rPr>
          <w:rFonts w:asciiTheme="majorBidi" w:hAnsiTheme="majorBidi" w:cstheme="majorBidi"/>
          <w:sz w:val="24"/>
          <w:szCs w:val="24"/>
          <w:lang w:val="en-US"/>
        </w:rPr>
        <w:t>Amplification data and C</w:t>
      </w:r>
      <w:r w:rsidR="00626BBC" w:rsidRPr="007B641F">
        <w:rPr>
          <w:rFonts w:asciiTheme="majorBidi" w:hAnsiTheme="majorBidi" w:cstheme="majorBidi"/>
          <w:sz w:val="24"/>
          <w:szCs w:val="24"/>
          <w:lang w:val="en-US"/>
        </w:rPr>
        <w:t>T</w:t>
      </w:r>
      <w:r w:rsidR="007B60DE" w:rsidRPr="007B641F">
        <w:rPr>
          <w:rFonts w:asciiTheme="majorBidi" w:hAnsiTheme="majorBidi" w:cstheme="majorBidi"/>
          <w:sz w:val="24"/>
          <w:szCs w:val="24"/>
          <w:lang w:val="en-US"/>
        </w:rPr>
        <w:t xml:space="preserve"> values of </w:t>
      </w:r>
      <w:r w:rsidR="007B60DE" w:rsidRPr="007B641F">
        <w:rPr>
          <w:rFonts w:asciiTheme="majorBidi" w:hAnsiTheme="majorBidi" w:cstheme="majorBidi"/>
          <w:i/>
          <w:iCs/>
          <w:sz w:val="24"/>
          <w:szCs w:val="24"/>
          <w:lang w:val="en-US"/>
        </w:rPr>
        <w:t xml:space="preserve">orf1ab </w:t>
      </w:r>
      <w:r w:rsidR="007B60DE" w:rsidRPr="007B641F">
        <w:rPr>
          <w:rFonts w:asciiTheme="majorBidi" w:hAnsiTheme="majorBidi" w:cstheme="majorBidi"/>
          <w:sz w:val="24"/>
          <w:szCs w:val="24"/>
          <w:lang w:val="en-US"/>
        </w:rPr>
        <w:t>and E gene targets were available.</w:t>
      </w:r>
    </w:p>
    <w:p w14:paraId="0D5DD3BD" w14:textId="77777777" w:rsidR="007B641F" w:rsidRPr="007B641F" w:rsidRDefault="007B641F" w:rsidP="007B641F">
      <w:pPr>
        <w:pStyle w:val="ListParagraph"/>
        <w:ind w:left="1080"/>
        <w:rPr>
          <w:rFonts w:asciiTheme="majorBidi" w:hAnsiTheme="majorBidi" w:cstheme="majorBidi"/>
          <w:sz w:val="24"/>
          <w:szCs w:val="24"/>
          <w:lang w:val="en-US"/>
        </w:rPr>
      </w:pPr>
    </w:p>
    <w:p w14:paraId="274093B5" w14:textId="5CBB58B5" w:rsidR="005D7226" w:rsidRPr="007B641F" w:rsidRDefault="007B641F" w:rsidP="007B641F">
      <w:pPr>
        <w:pStyle w:val="ListParagraph"/>
        <w:numPr>
          <w:ilvl w:val="0"/>
          <w:numId w:val="2"/>
        </w:numPr>
        <w:rPr>
          <w:rFonts w:asciiTheme="majorBidi" w:hAnsiTheme="majorBidi" w:cstheme="majorBidi"/>
          <w:sz w:val="24"/>
          <w:szCs w:val="24"/>
          <w:lang w:val="en-US"/>
        </w:rPr>
      </w:pPr>
      <w:r>
        <w:rPr>
          <w:rFonts w:asciiTheme="majorBidi" w:hAnsiTheme="majorBidi" w:cstheme="majorBidi"/>
          <w:sz w:val="24"/>
          <w:szCs w:val="24"/>
          <w:lang w:val="en-US"/>
        </w:rPr>
        <w:t>For variant screening assays, RNA was extracted.</w:t>
      </w:r>
      <w:r w:rsidR="00626BBC" w:rsidRPr="007B641F">
        <w:rPr>
          <w:rFonts w:asciiTheme="majorBidi" w:hAnsiTheme="majorBidi" w:cstheme="majorBidi"/>
          <w:sz w:val="24"/>
          <w:szCs w:val="24"/>
          <w:lang w:val="en-US"/>
        </w:rPr>
        <w:t xml:space="preserve"> </w:t>
      </w:r>
      <w:r>
        <w:rPr>
          <w:rFonts w:asciiTheme="majorBidi" w:hAnsiTheme="majorBidi" w:cstheme="majorBidi"/>
          <w:sz w:val="24"/>
          <w:szCs w:val="24"/>
          <w:lang w:val="en-US"/>
        </w:rPr>
        <w:t>O</w:t>
      </w:r>
      <w:r w:rsidR="00E14087" w:rsidRPr="007B641F">
        <w:rPr>
          <w:rFonts w:asciiTheme="majorBidi" w:hAnsiTheme="majorBidi" w:cstheme="majorBidi"/>
          <w:sz w:val="24"/>
          <w:szCs w:val="24"/>
          <w:lang w:val="en-US"/>
        </w:rPr>
        <w:t>ne hundred and forty microliters of respiratory swab specimen were used for RNA extraction using the Q</w:t>
      </w:r>
      <w:r w:rsidR="00002433" w:rsidRPr="007B641F">
        <w:rPr>
          <w:rFonts w:asciiTheme="majorBidi" w:hAnsiTheme="majorBidi" w:cstheme="majorBidi"/>
          <w:sz w:val="24"/>
          <w:szCs w:val="24"/>
          <w:lang w:val="en-US"/>
        </w:rPr>
        <w:t>IA</w:t>
      </w:r>
      <w:r w:rsidR="00E14087" w:rsidRPr="007B641F">
        <w:rPr>
          <w:rFonts w:asciiTheme="majorBidi" w:hAnsiTheme="majorBidi" w:cstheme="majorBidi"/>
          <w:sz w:val="24"/>
          <w:szCs w:val="24"/>
          <w:lang w:val="en-US"/>
        </w:rPr>
        <w:t xml:space="preserve">Amp RNA minikit (Qiagen, USA) using the manufacturer’s recommendation.  </w:t>
      </w:r>
    </w:p>
    <w:p w14:paraId="52036EF5" w14:textId="77777777" w:rsidR="005D7226" w:rsidRDefault="00E14087" w:rsidP="00817D92">
      <w:pPr>
        <w:rPr>
          <w:rFonts w:asciiTheme="majorBidi" w:hAnsiTheme="majorBidi" w:cstheme="majorBidi"/>
          <w:sz w:val="24"/>
          <w:szCs w:val="24"/>
          <w:lang w:val="en-US"/>
        </w:rPr>
      </w:pPr>
      <w:r w:rsidRPr="00626BBC">
        <w:rPr>
          <w:rFonts w:asciiTheme="majorBidi" w:hAnsiTheme="majorBidi" w:cstheme="majorBidi"/>
          <w:sz w:val="24"/>
          <w:szCs w:val="24"/>
          <w:lang w:val="en-US"/>
        </w:rPr>
        <w:t>RT-PCR was set up using 10 ul of RNA using the</w:t>
      </w:r>
      <w:r w:rsidR="005D7226">
        <w:rPr>
          <w:rFonts w:asciiTheme="majorBidi" w:hAnsiTheme="majorBidi" w:cstheme="majorBidi"/>
          <w:sz w:val="24"/>
          <w:szCs w:val="24"/>
          <w:lang w:val="en-US"/>
        </w:rPr>
        <w:t>;</w:t>
      </w:r>
    </w:p>
    <w:p w14:paraId="35FF9686" w14:textId="54AD3C21" w:rsidR="007F33F6" w:rsidRPr="007F33F6" w:rsidRDefault="00EB5373" w:rsidP="007F33F6">
      <w:pPr>
        <w:pStyle w:val="NoSpacing"/>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r>
      <w:r w:rsidR="005D7226" w:rsidRPr="007F33F6">
        <w:rPr>
          <w:rFonts w:ascii="Times New Roman" w:hAnsi="Times New Roman" w:cs="Times New Roman"/>
          <w:sz w:val="24"/>
          <w:szCs w:val="24"/>
        </w:rPr>
        <w:t>Novatype II assay: Eurofins, GmBH</w:t>
      </w:r>
      <w:r w:rsidR="00307F1E" w:rsidRPr="007F33F6">
        <w:rPr>
          <w:rFonts w:ascii="Times New Roman" w:hAnsi="Times New Roman" w:cs="Times New Roman"/>
          <w:sz w:val="24"/>
          <w:szCs w:val="24"/>
        </w:rPr>
        <w:t xml:space="preserve">. SARS-CoV-2 </w:t>
      </w:r>
      <w:r w:rsidR="007F33F6" w:rsidRPr="007F33F6">
        <w:rPr>
          <w:rFonts w:ascii="Times New Roman" w:hAnsi="Times New Roman" w:cs="Times New Roman"/>
          <w:sz w:val="24"/>
          <w:szCs w:val="24"/>
        </w:rPr>
        <w:t>positive</w:t>
      </w:r>
      <w:r w:rsidR="00307F1E" w:rsidRPr="007F33F6">
        <w:rPr>
          <w:rFonts w:ascii="Times New Roman" w:hAnsi="Times New Roman" w:cs="Times New Roman"/>
          <w:sz w:val="24"/>
          <w:szCs w:val="24"/>
        </w:rPr>
        <w:t xml:space="preserve"> samples (detected on SARS-CoV-2 Cobas® 6800 assay) were screened for N501Y/A570D mutations. This assay detects two key mutations, namely N501Y (nucleotide position A23063T) and A570D (nucleotide position C23271A) located in the gene of the virus genome coding for the spike protein. Lineage B.1.1.7 carries both mutations, whereas the lineages B.1.351 and P.1 carry only N501Y. Separate detection of both mutations by using different fluorophores allows discrimination between wildtype and different mutant lineages</w:t>
      </w:r>
      <w:r w:rsidR="007F33F6" w:rsidRPr="007F33F6">
        <w:rPr>
          <w:rFonts w:ascii="Times New Roman" w:hAnsi="Times New Roman" w:cs="Times New Roman"/>
          <w:sz w:val="24"/>
          <w:szCs w:val="24"/>
        </w:rPr>
        <w:t>. The three targets included in the RT-PCR kit are as follows Target 1: S-gene variants A570D/N501Y (FAM); Targ</w:t>
      </w:r>
      <w:r w:rsidR="007F33F6">
        <w:rPr>
          <w:rFonts w:ascii="Times New Roman" w:hAnsi="Times New Roman" w:cs="Times New Roman"/>
          <w:sz w:val="24"/>
          <w:szCs w:val="24"/>
        </w:rPr>
        <w:t>et 2: A570/N501 wild type (VIC)</w:t>
      </w:r>
      <w:r w:rsidR="007F33F6" w:rsidRPr="007F33F6">
        <w:rPr>
          <w:rFonts w:ascii="Times New Roman" w:hAnsi="Times New Roman" w:cs="Times New Roman"/>
          <w:sz w:val="24"/>
          <w:szCs w:val="24"/>
        </w:rPr>
        <w:t>; Target 3: Internal control (ROX).</w:t>
      </w:r>
    </w:p>
    <w:p w14:paraId="400F4A13" w14:textId="580E4B8A" w:rsidR="005D7226" w:rsidRPr="00EB5373" w:rsidRDefault="005D7226" w:rsidP="00EB5373">
      <w:pPr>
        <w:rPr>
          <w:rFonts w:asciiTheme="majorBidi" w:hAnsiTheme="majorBidi" w:cstheme="majorBidi"/>
          <w:sz w:val="24"/>
          <w:szCs w:val="24"/>
          <w:lang w:val="en-US"/>
        </w:rPr>
      </w:pPr>
    </w:p>
    <w:p w14:paraId="566F2FE8" w14:textId="06953586" w:rsidR="00C373FA" w:rsidRPr="00EB5373" w:rsidRDefault="00EB5373" w:rsidP="00EB5373">
      <w:pPr>
        <w:rPr>
          <w:rFonts w:ascii="Times New Roman" w:hAnsi="Times New Roman" w:cs="Times New Roman"/>
          <w:sz w:val="24"/>
          <w:szCs w:val="24"/>
          <w:lang w:val="en-US"/>
        </w:rPr>
      </w:pPr>
      <w:r>
        <w:rPr>
          <w:rFonts w:ascii="Times New Roman" w:hAnsi="Times New Roman" w:cs="Times New Roman"/>
          <w:lang w:val="en-US"/>
        </w:rPr>
        <w:t>B</w:t>
      </w:r>
      <w:r>
        <w:rPr>
          <w:rFonts w:ascii="Times New Roman" w:hAnsi="Times New Roman" w:cs="Times New Roman"/>
          <w:lang w:val="en-US"/>
        </w:rPr>
        <w:tab/>
      </w:r>
      <w:r w:rsidR="001473CF" w:rsidRPr="00EB5373">
        <w:rPr>
          <w:rFonts w:ascii="Times New Roman" w:hAnsi="Times New Roman" w:cs="Times New Roman"/>
        </w:rPr>
        <w:t xml:space="preserve">PHOENIXDX® SARS-COV-2 MUTANT SCREEN </w:t>
      </w:r>
      <w:r w:rsidR="001473CF" w:rsidRPr="00EB5373">
        <w:rPr>
          <w:rFonts w:ascii="Times New Roman" w:hAnsi="Times New Roman" w:cs="Times New Roman"/>
          <w:lang w:val="en-US"/>
        </w:rPr>
        <w:t xml:space="preserve">- </w:t>
      </w:r>
      <w:r w:rsidR="001473CF" w:rsidRPr="00EB5373">
        <w:rPr>
          <w:rFonts w:ascii="Times New Roman" w:hAnsi="Times New Roman" w:cs="Times New Roman"/>
        </w:rPr>
        <w:t>L452R (Pro</w:t>
      </w:r>
      <w:r w:rsidR="001473CF" w:rsidRPr="00EB5373">
        <w:rPr>
          <w:rFonts w:ascii="Times New Roman" w:hAnsi="Times New Roman" w:cs="Times New Roman"/>
          <w:lang w:val="en-US"/>
        </w:rPr>
        <w:t xml:space="preserve">comcure Biotech). </w:t>
      </w:r>
      <w:r w:rsidR="001473CF" w:rsidRPr="00EB5373">
        <w:rPr>
          <w:rFonts w:ascii="Times New Roman" w:hAnsi="Times New Roman" w:cs="Times New Roman"/>
          <w:sz w:val="24"/>
          <w:szCs w:val="24"/>
        </w:rPr>
        <w:t>SARS-CoV-2 positive</w:t>
      </w:r>
      <w:r w:rsidR="001473CF" w:rsidRPr="00EB5373">
        <w:rPr>
          <w:rFonts w:ascii="Times New Roman" w:hAnsi="Times New Roman" w:cs="Times New Roman"/>
          <w:sz w:val="24"/>
          <w:szCs w:val="24"/>
          <w:lang w:val="en-US"/>
        </w:rPr>
        <w:t xml:space="preserve"> samples</w:t>
      </w:r>
      <w:r w:rsidR="001473CF" w:rsidRPr="00EB5373">
        <w:rPr>
          <w:rFonts w:ascii="Times New Roman" w:hAnsi="Times New Roman" w:cs="Times New Roman"/>
        </w:rPr>
        <w:t xml:space="preserve"> </w:t>
      </w:r>
      <w:r w:rsidR="001473CF" w:rsidRPr="00EB5373">
        <w:rPr>
          <w:rFonts w:ascii="Times New Roman" w:hAnsi="Times New Roman" w:cs="Times New Roman"/>
          <w:lang w:val="en-US"/>
        </w:rPr>
        <w:t xml:space="preserve">were screened to </w:t>
      </w:r>
      <w:r w:rsidR="001473CF" w:rsidRPr="00EB5373">
        <w:rPr>
          <w:rFonts w:ascii="Times New Roman" w:hAnsi="Times New Roman" w:cs="Times New Roman"/>
        </w:rPr>
        <w:t>discrimination between wildtype SARS-CoV-2 and L452R mutant SARS-CoV-2</w:t>
      </w:r>
      <w:r w:rsidR="001473CF" w:rsidRPr="00EB5373">
        <w:rPr>
          <w:rFonts w:ascii="Times New Roman" w:hAnsi="Times New Roman" w:cs="Times New Roman"/>
          <w:lang w:val="en-US"/>
        </w:rPr>
        <w:t>.  The d</w:t>
      </w:r>
      <w:r w:rsidR="001473CF" w:rsidRPr="00EB5373">
        <w:rPr>
          <w:rFonts w:ascii="Times New Roman" w:hAnsi="Times New Roman" w:cs="Times New Roman"/>
          <w:color w:val="222222"/>
          <w:sz w:val="23"/>
          <w:szCs w:val="23"/>
          <w:shd w:val="clear" w:color="auto" w:fill="FFFFFF"/>
        </w:rPr>
        <w:t>iscrimination between the viral targets is achieved using of two different fluorophores that are detected in two different channels: FAM</w:t>
      </w:r>
      <w:r w:rsidR="00773E76" w:rsidRPr="00EB5373">
        <w:rPr>
          <w:rFonts w:ascii="Times New Roman" w:hAnsi="Times New Roman" w:cs="Times New Roman"/>
          <w:color w:val="222222"/>
          <w:sz w:val="23"/>
          <w:szCs w:val="23"/>
          <w:shd w:val="clear" w:color="auto" w:fill="FFFFFF"/>
          <w:lang w:val="en-US"/>
        </w:rPr>
        <w:t xml:space="preserve"> </w:t>
      </w:r>
      <w:r w:rsidR="001473CF" w:rsidRPr="00EB5373">
        <w:rPr>
          <w:rFonts w:ascii="Times New Roman" w:hAnsi="Times New Roman" w:cs="Times New Roman"/>
          <w:color w:val="222222"/>
          <w:sz w:val="23"/>
          <w:szCs w:val="23"/>
          <w:shd w:val="clear" w:color="auto" w:fill="FFFFFF"/>
        </w:rPr>
        <w:t xml:space="preserve">for the wildtype virus and </w:t>
      </w:r>
      <w:r w:rsidR="001473CF" w:rsidRPr="00EB5373">
        <w:rPr>
          <w:rFonts w:ascii="Times New Roman" w:hAnsi="Times New Roman" w:cs="Times New Roman"/>
          <w:color w:val="222222"/>
          <w:sz w:val="23"/>
          <w:szCs w:val="23"/>
          <w:shd w:val="clear" w:color="auto" w:fill="FFFFFF"/>
          <w:lang w:val="en-US"/>
        </w:rPr>
        <w:t>FAM/</w:t>
      </w:r>
      <w:r w:rsidR="001473CF" w:rsidRPr="00EB5373">
        <w:rPr>
          <w:rFonts w:ascii="Times New Roman" w:hAnsi="Times New Roman" w:cs="Times New Roman"/>
          <w:color w:val="222222"/>
          <w:sz w:val="23"/>
          <w:szCs w:val="23"/>
          <w:shd w:val="clear" w:color="auto" w:fill="FFFFFF"/>
        </w:rPr>
        <w:t>VIC for the mutant virus.</w:t>
      </w:r>
    </w:p>
    <w:p w14:paraId="41E888FF" w14:textId="0A927998" w:rsidR="005D7226" w:rsidRPr="005D7226" w:rsidRDefault="005D7226" w:rsidP="005D7226">
      <w:pPr>
        <w:ind w:left="360"/>
        <w:rPr>
          <w:rFonts w:asciiTheme="majorBidi" w:hAnsiTheme="majorBidi" w:cstheme="majorBidi"/>
          <w:sz w:val="24"/>
          <w:szCs w:val="24"/>
          <w:lang w:val="en-US"/>
        </w:rPr>
      </w:pPr>
    </w:p>
    <w:sectPr w:rsidR="005D7226" w:rsidRPr="005D72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B28C0"/>
    <w:multiLevelType w:val="hybridMultilevel"/>
    <w:tmpl w:val="07C8BC92"/>
    <w:lvl w:ilvl="0" w:tplc="45CE533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B3512FA"/>
    <w:multiLevelType w:val="hybridMultilevel"/>
    <w:tmpl w:val="BB5E7604"/>
    <w:lvl w:ilvl="0" w:tplc="69E8568C">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746F285D"/>
    <w:multiLevelType w:val="hybridMultilevel"/>
    <w:tmpl w:val="BB5E7604"/>
    <w:lvl w:ilvl="0" w:tplc="69E8568C">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3346"/>
    <w:rsid w:val="00002433"/>
    <w:rsid w:val="0004409B"/>
    <w:rsid w:val="000A710F"/>
    <w:rsid w:val="000F7B22"/>
    <w:rsid w:val="001473CF"/>
    <w:rsid w:val="00151852"/>
    <w:rsid w:val="001E22D9"/>
    <w:rsid w:val="00307F1E"/>
    <w:rsid w:val="00393346"/>
    <w:rsid w:val="003B01B8"/>
    <w:rsid w:val="00415D2C"/>
    <w:rsid w:val="00497C19"/>
    <w:rsid w:val="0050569C"/>
    <w:rsid w:val="0056719B"/>
    <w:rsid w:val="005A55B0"/>
    <w:rsid w:val="005B1D03"/>
    <w:rsid w:val="005D7226"/>
    <w:rsid w:val="00626BBC"/>
    <w:rsid w:val="00654275"/>
    <w:rsid w:val="00773E76"/>
    <w:rsid w:val="007B60DE"/>
    <w:rsid w:val="007B641F"/>
    <w:rsid w:val="007C3219"/>
    <w:rsid w:val="007F33F6"/>
    <w:rsid w:val="00817D92"/>
    <w:rsid w:val="0099648F"/>
    <w:rsid w:val="009B1CB6"/>
    <w:rsid w:val="00A14FC2"/>
    <w:rsid w:val="00B71A72"/>
    <w:rsid w:val="00C11F28"/>
    <w:rsid w:val="00C15382"/>
    <w:rsid w:val="00C3614A"/>
    <w:rsid w:val="00C373FA"/>
    <w:rsid w:val="00C514FE"/>
    <w:rsid w:val="00DE0727"/>
    <w:rsid w:val="00DE19D7"/>
    <w:rsid w:val="00E14087"/>
    <w:rsid w:val="00EB5373"/>
    <w:rsid w:val="00F46EDB"/>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F1ECD"/>
  <w15:chartTrackingRefBased/>
  <w15:docId w15:val="{4B32A8BD-CD66-444A-A2A1-2597C1BBC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5427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P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02433"/>
    <w:rPr>
      <w:i/>
      <w:iCs/>
    </w:rPr>
  </w:style>
  <w:style w:type="paragraph" w:styleId="BalloonText">
    <w:name w:val="Balloon Text"/>
    <w:basedOn w:val="Normal"/>
    <w:link w:val="BalloonTextChar"/>
    <w:uiPriority w:val="99"/>
    <w:semiHidden/>
    <w:unhideWhenUsed/>
    <w:rsid w:val="000024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2433"/>
    <w:rPr>
      <w:rFonts w:ascii="Segoe UI" w:hAnsi="Segoe UI" w:cs="Segoe UI"/>
      <w:sz w:val="18"/>
      <w:szCs w:val="18"/>
    </w:rPr>
  </w:style>
  <w:style w:type="character" w:customStyle="1" w:styleId="Heading1Char">
    <w:name w:val="Heading 1 Char"/>
    <w:basedOn w:val="DefaultParagraphFont"/>
    <w:link w:val="Heading1"/>
    <w:uiPriority w:val="9"/>
    <w:rsid w:val="00654275"/>
    <w:rPr>
      <w:rFonts w:ascii="Times New Roman" w:eastAsia="Times New Roman" w:hAnsi="Times New Roman" w:cs="Times New Roman"/>
      <w:b/>
      <w:bCs/>
      <w:kern w:val="36"/>
      <w:sz w:val="48"/>
      <w:szCs w:val="48"/>
      <w:lang w:val="en-PK" w:eastAsia="en-PK"/>
    </w:rPr>
  </w:style>
  <w:style w:type="paragraph" w:styleId="ListParagraph">
    <w:name w:val="List Paragraph"/>
    <w:basedOn w:val="Normal"/>
    <w:uiPriority w:val="34"/>
    <w:qFormat/>
    <w:rsid w:val="005D7226"/>
    <w:pPr>
      <w:ind w:left="720"/>
      <w:contextualSpacing/>
    </w:pPr>
  </w:style>
  <w:style w:type="paragraph" w:styleId="CommentText">
    <w:name w:val="annotation text"/>
    <w:basedOn w:val="Normal"/>
    <w:link w:val="CommentTextChar"/>
    <w:uiPriority w:val="99"/>
    <w:semiHidden/>
    <w:unhideWhenUsed/>
    <w:rsid w:val="00307F1E"/>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307F1E"/>
    <w:rPr>
      <w:sz w:val="20"/>
      <w:szCs w:val="20"/>
      <w:lang w:val="en-US"/>
    </w:rPr>
  </w:style>
  <w:style w:type="character" w:styleId="CommentReference">
    <w:name w:val="annotation reference"/>
    <w:basedOn w:val="DefaultParagraphFont"/>
    <w:uiPriority w:val="99"/>
    <w:semiHidden/>
    <w:unhideWhenUsed/>
    <w:rsid w:val="00307F1E"/>
    <w:rPr>
      <w:sz w:val="16"/>
      <w:szCs w:val="16"/>
    </w:rPr>
  </w:style>
  <w:style w:type="paragraph" w:styleId="NoSpacing">
    <w:name w:val="No Spacing"/>
    <w:uiPriority w:val="1"/>
    <w:qFormat/>
    <w:rsid w:val="007F33F6"/>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6084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315</Words>
  <Characters>1797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Zahra Hasan</dc:creator>
  <cp:keywords/>
  <dc:description/>
  <cp:lastModifiedBy>Zahra Hasan</cp:lastModifiedBy>
  <cp:revision>5</cp:revision>
  <dcterms:created xsi:type="dcterms:W3CDTF">2021-08-02T11:07:00Z</dcterms:created>
  <dcterms:modified xsi:type="dcterms:W3CDTF">2021-08-07T17:04:00Z</dcterms:modified>
</cp:coreProperties>
</file>