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2C8AB" w14:textId="2A2BDE7F" w:rsidR="007C4AEF" w:rsidRPr="00414127" w:rsidRDefault="00724200">
      <w:pPr>
        <w:rPr>
          <w:rFonts w:ascii="Arial" w:hAnsi="Arial" w:cs="Arial"/>
          <w:b/>
          <w:bCs w:val="0"/>
          <w:lang w:val="en-US"/>
        </w:rPr>
      </w:pPr>
      <w:r w:rsidRPr="00414127">
        <w:rPr>
          <w:rFonts w:ascii="Arial" w:hAnsi="Arial" w:cs="Arial"/>
          <w:b/>
          <w:bCs w:val="0"/>
          <w:lang w:val="en-US"/>
        </w:rPr>
        <w:t>Supplementary table 1. Scan parameters</w:t>
      </w:r>
      <w:r w:rsidR="0029333F" w:rsidRPr="00414127">
        <w:rPr>
          <w:rFonts w:ascii="Arial" w:hAnsi="Arial" w:cs="Arial"/>
          <w:b/>
          <w:bCs w:val="0"/>
          <w:lang w:val="en-US"/>
        </w:rPr>
        <w:t>.</w:t>
      </w:r>
    </w:p>
    <w:tbl>
      <w:tblPr>
        <w:tblStyle w:val="Tablaconcuadrcula"/>
        <w:tblW w:w="8926" w:type="dxa"/>
        <w:jc w:val="center"/>
        <w:tblLook w:val="04A0" w:firstRow="1" w:lastRow="0" w:firstColumn="1" w:lastColumn="0" w:noHBand="0" w:noVBand="1"/>
      </w:tblPr>
      <w:tblGrid>
        <w:gridCol w:w="2943"/>
        <w:gridCol w:w="1413"/>
        <w:gridCol w:w="1825"/>
        <w:gridCol w:w="1685"/>
        <w:gridCol w:w="1060"/>
      </w:tblGrid>
      <w:tr w:rsidR="002634C2" w:rsidRPr="00414127" w14:paraId="1F6FD455" w14:textId="77777777" w:rsidTr="002634C2">
        <w:trPr>
          <w:trHeight w:val="509"/>
          <w:jc w:val="center"/>
        </w:trPr>
        <w:tc>
          <w:tcPr>
            <w:tcW w:w="2949" w:type="dxa"/>
            <w:tcBorders>
              <w:left w:val="single" w:sz="4" w:space="0" w:color="FFFFFF" w:themeColor="background1"/>
              <w:right w:val="single" w:sz="4" w:space="0" w:color="FFFFFF" w:themeColor="background1"/>
            </w:tcBorders>
            <w:vAlign w:val="center"/>
          </w:tcPr>
          <w:p w14:paraId="164EF050" w14:textId="77777777" w:rsidR="0029333F" w:rsidRPr="00414127" w:rsidRDefault="0029333F" w:rsidP="00590F11">
            <w:pPr>
              <w:rPr>
                <w:rFonts w:ascii="Arial" w:hAnsi="Arial" w:cs="Arial"/>
                <w:lang w:val="en-US"/>
              </w:rPr>
            </w:pPr>
            <w:r w:rsidRPr="00414127">
              <w:rPr>
                <w:rFonts w:ascii="Arial" w:hAnsi="Arial" w:cs="Arial"/>
                <w:lang w:val="en-US"/>
              </w:rPr>
              <w:t>Scanner</w:t>
            </w:r>
          </w:p>
        </w:tc>
        <w:tc>
          <w:tcPr>
            <w:tcW w:w="1414" w:type="dxa"/>
            <w:tcBorders>
              <w:left w:val="single" w:sz="4" w:space="0" w:color="FFFFFF" w:themeColor="background1"/>
              <w:right w:val="single" w:sz="4" w:space="0" w:color="FFFFFF" w:themeColor="background1"/>
            </w:tcBorders>
            <w:vAlign w:val="center"/>
          </w:tcPr>
          <w:p w14:paraId="6D65D945" w14:textId="77777777" w:rsidR="0029333F" w:rsidRPr="00414127" w:rsidRDefault="0029333F" w:rsidP="00590F11">
            <w:pPr>
              <w:jc w:val="center"/>
              <w:rPr>
                <w:rFonts w:ascii="Arial" w:hAnsi="Arial" w:cs="Arial"/>
                <w:lang w:val="en-US"/>
              </w:rPr>
            </w:pPr>
            <w:r w:rsidRPr="00414127">
              <w:rPr>
                <w:rFonts w:ascii="Arial" w:hAnsi="Arial" w:cs="Arial"/>
                <w:lang w:val="en-US"/>
              </w:rPr>
              <w:t>TR/TE (</w:t>
            </w:r>
            <w:proofErr w:type="spellStart"/>
            <w:r w:rsidRPr="00414127">
              <w:rPr>
                <w:rFonts w:ascii="Arial" w:hAnsi="Arial" w:cs="Arial"/>
                <w:lang w:val="en-US"/>
              </w:rPr>
              <w:t>ms</w:t>
            </w:r>
            <w:proofErr w:type="spellEnd"/>
            <w:r w:rsidRPr="00414127">
              <w:rPr>
                <w:rFonts w:ascii="Arial" w:hAnsi="Arial" w:cs="Arial"/>
                <w:lang w:val="en-US"/>
              </w:rPr>
              <w:t>)</w:t>
            </w:r>
          </w:p>
        </w:tc>
        <w:tc>
          <w:tcPr>
            <w:tcW w:w="1828" w:type="dxa"/>
            <w:tcBorders>
              <w:left w:val="single" w:sz="4" w:space="0" w:color="FFFFFF" w:themeColor="background1"/>
              <w:right w:val="single" w:sz="4" w:space="0" w:color="FFFFFF" w:themeColor="background1"/>
            </w:tcBorders>
            <w:vAlign w:val="center"/>
          </w:tcPr>
          <w:p w14:paraId="774D0C59" w14:textId="77777777" w:rsidR="0029333F" w:rsidRPr="00414127" w:rsidRDefault="0029333F" w:rsidP="00590F11">
            <w:pPr>
              <w:jc w:val="center"/>
              <w:rPr>
                <w:rFonts w:ascii="Arial" w:hAnsi="Arial" w:cs="Arial"/>
                <w:lang w:val="en-US"/>
              </w:rPr>
            </w:pPr>
            <w:r w:rsidRPr="00414127">
              <w:rPr>
                <w:rFonts w:ascii="Arial" w:hAnsi="Arial" w:cs="Arial"/>
                <w:lang w:val="en-US"/>
              </w:rPr>
              <w:t>Matrix</w:t>
            </w:r>
          </w:p>
        </w:tc>
        <w:tc>
          <w:tcPr>
            <w:tcW w:w="1688" w:type="dxa"/>
            <w:tcBorders>
              <w:left w:val="single" w:sz="4" w:space="0" w:color="FFFFFF" w:themeColor="background1"/>
              <w:right w:val="single" w:sz="4" w:space="0" w:color="FFFFFF" w:themeColor="background1"/>
            </w:tcBorders>
            <w:vAlign w:val="center"/>
          </w:tcPr>
          <w:p w14:paraId="61DF9BE7" w14:textId="77777777" w:rsidR="0029333F" w:rsidRPr="00414127" w:rsidRDefault="0029333F" w:rsidP="00590F11">
            <w:pPr>
              <w:jc w:val="center"/>
              <w:rPr>
                <w:rFonts w:ascii="Arial" w:hAnsi="Arial" w:cs="Arial"/>
                <w:lang w:val="en-US"/>
              </w:rPr>
            </w:pPr>
            <w:r w:rsidRPr="00414127">
              <w:rPr>
                <w:rFonts w:ascii="Arial" w:hAnsi="Arial" w:cs="Arial"/>
                <w:lang w:val="en-US"/>
              </w:rPr>
              <w:t>Voxel size</w:t>
            </w:r>
          </w:p>
        </w:tc>
        <w:tc>
          <w:tcPr>
            <w:tcW w:w="1047" w:type="dxa"/>
            <w:tcBorders>
              <w:left w:val="single" w:sz="4" w:space="0" w:color="FFFFFF" w:themeColor="background1"/>
              <w:right w:val="single" w:sz="4" w:space="0" w:color="FFFFFF"/>
            </w:tcBorders>
            <w:vAlign w:val="center"/>
          </w:tcPr>
          <w:p w14:paraId="5A6CEA92" w14:textId="77777777" w:rsidR="0029333F" w:rsidRPr="00414127" w:rsidRDefault="0029333F" w:rsidP="00590F11">
            <w:pPr>
              <w:jc w:val="center"/>
              <w:rPr>
                <w:rFonts w:ascii="Arial" w:hAnsi="Arial" w:cs="Arial"/>
                <w:lang w:val="en-US"/>
              </w:rPr>
            </w:pPr>
            <w:r w:rsidRPr="00414127">
              <w:rPr>
                <w:rFonts w:ascii="Arial" w:hAnsi="Arial" w:cs="Arial"/>
                <w:lang w:val="en-US"/>
              </w:rPr>
              <w:t>Volumes</w:t>
            </w:r>
          </w:p>
        </w:tc>
      </w:tr>
      <w:tr w:rsidR="0029333F" w:rsidRPr="00414127" w14:paraId="7077462D" w14:textId="77777777" w:rsidTr="00D61A67">
        <w:trPr>
          <w:trHeight w:val="298"/>
          <w:jc w:val="center"/>
        </w:trPr>
        <w:tc>
          <w:tcPr>
            <w:tcW w:w="2949"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318CEF" w14:textId="77777777" w:rsidR="0029333F" w:rsidRPr="00414127" w:rsidRDefault="0029333F" w:rsidP="00590F11">
            <w:pPr>
              <w:rPr>
                <w:rFonts w:ascii="Arial" w:hAnsi="Arial" w:cs="Arial"/>
                <w:lang w:val="en-US"/>
              </w:rPr>
            </w:pPr>
            <w:r w:rsidRPr="00414127">
              <w:rPr>
                <w:rFonts w:ascii="Arial" w:hAnsi="Arial" w:cs="Arial"/>
                <w:lang w:val="en-US"/>
              </w:rPr>
              <w:t>T1-weighted sequence</w:t>
            </w:r>
          </w:p>
        </w:tc>
        <w:tc>
          <w:tcPr>
            <w:tcW w:w="1414"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27F86E50" w14:textId="77777777" w:rsidR="0029333F" w:rsidRPr="00414127" w:rsidRDefault="0029333F" w:rsidP="00590F11">
            <w:pPr>
              <w:jc w:val="center"/>
              <w:rPr>
                <w:rFonts w:ascii="Arial" w:hAnsi="Arial" w:cs="Arial"/>
                <w:lang w:val="en-US"/>
              </w:rPr>
            </w:pPr>
          </w:p>
        </w:tc>
        <w:tc>
          <w:tcPr>
            <w:tcW w:w="1828"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00ACC377" w14:textId="77777777" w:rsidR="0029333F" w:rsidRPr="00414127" w:rsidRDefault="0029333F" w:rsidP="00590F11">
            <w:pPr>
              <w:jc w:val="center"/>
              <w:rPr>
                <w:rFonts w:ascii="Arial" w:hAnsi="Arial" w:cs="Arial"/>
                <w:lang w:val="en-US"/>
              </w:rPr>
            </w:pPr>
          </w:p>
        </w:tc>
        <w:tc>
          <w:tcPr>
            <w:tcW w:w="1688"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7ED35BE2" w14:textId="77777777" w:rsidR="0029333F" w:rsidRPr="00414127" w:rsidRDefault="0029333F" w:rsidP="00590F11">
            <w:pPr>
              <w:jc w:val="center"/>
              <w:rPr>
                <w:rFonts w:ascii="Arial" w:hAnsi="Arial" w:cs="Arial"/>
                <w:lang w:val="en-US"/>
              </w:rPr>
            </w:pPr>
          </w:p>
        </w:tc>
        <w:tc>
          <w:tcPr>
            <w:tcW w:w="1047" w:type="dxa"/>
            <w:tcBorders>
              <w:left w:val="single" w:sz="4" w:space="0" w:color="FFFFFF" w:themeColor="background1"/>
              <w:bottom w:val="single" w:sz="4" w:space="0" w:color="FFFFFF" w:themeColor="background1"/>
              <w:right w:val="single" w:sz="4" w:space="0" w:color="FFFFFF"/>
            </w:tcBorders>
            <w:shd w:val="clear" w:color="auto" w:fill="auto"/>
          </w:tcPr>
          <w:p w14:paraId="0D78DB07" w14:textId="77777777" w:rsidR="0029333F" w:rsidRPr="00414127" w:rsidRDefault="0029333F" w:rsidP="00590F11">
            <w:pPr>
              <w:jc w:val="center"/>
              <w:rPr>
                <w:rFonts w:ascii="Arial" w:hAnsi="Arial" w:cs="Arial"/>
                <w:lang w:val="en-US"/>
              </w:rPr>
            </w:pPr>
          </w:p>
        </w:tc>
      </w:tr>
      <w:tr w:rsidR="0029333F" w:rsidRPr="00414127" w14:paraId="4243114A" w14:textId="77777777" w:rsidTr="00D61A67">
        <w:trPr>
          <w:trHeight w:val="312"/>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CC13C0" w14:textId="77777777" w:rsidR="0029333F" w:rsidRPr="00414127" w:rsidRDefault="0029333F" w:rsidP="00590F11">
            <w:pPr>
              <w:ind w:left="176"/>
              <w:rPr>
                <w:rFonts w:ascii="Arial" w:hAnsi="Arial" w:cs="Arial"/>
                <w:lang w:val="en-US"/>
              </w:rPr>
            </w:pPr>
            <w:r w:rsidRPr="00414127">
              <w:rPr>
                <w:rFonts w:ascii="Arial" w:hAnsi="Arial" w:cs="Arial"/>
                <w:lang w:val="en-US"/>
              </w:rPr>
              <w:t xml:space="preserve">Siemens </w:t>
            </w:r>
            <w:proofErr w:type="spellStart"/>
            <w:r w:rsidRPr="00414127">
              <w:rPr>
                <w:rFonts w:ascii="Arial" w:hAnsi="Arial" w:cs="Arial"/>
                <w:lang w:val="en-US"/>
              </w:rPr>
              <w:t>TrioTim</w:t>
            </w:r>
            <w:proofErr w:type="spellEnd"/>
            <w:r w:rsidRPr="00414127">
              <w:rPr>
                <w:rFonts w:ascii="Arial" w:hAnsi="Arial" w:cs="Arial"/>
                <w:lang w:val="en-US"/>
              </w:rPr>
              <w:t xml:space="preserve"> 3T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21E79B3" w14:textId="77777777" w:rsidR="0029333F" w:rsidRPr="00414127" w:rsidRDefault="0029333F" w:rsidP="00590F11">
            <w:pPr>
              <w:jc w:val="center"/>
              <w:rPr>
                <w:rFonts w:ascii="Arial" w:hAnsi="Arial" w:cs="Arial"/>
                <w:lang w:val="en-US"/>
              </w:rPr>
            </w:pPr>
            <w:r w:rsidRPr="00414127">
              <w:rPr>
                <w:rFonts w:ascii="Arial" w:hAnsi="Arial" w:cs="Arial"/>
                <w:lang w:val="en-US"/>
              </w:rPr>
              <w:t>19/4.92</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62FB6C6" w14:textId="77777777" w:rsidR="0029333F" w:rsidRPr="00414127" w:rsidRDefault="0029333F" w:rsidP="00590F11">
            <w:pPr>
              <w:jc w:val="center"/>
              <w:rPr>
                <w:rFonts w:ascii="Arial" w:hAnsi="Arial" w:cs="Arial"/>
                <w:lang w:val="en-US"/>
              </w:rPr>
            </w:pPr>
            <w:r w:rsidRPr="00414127">
              <w:rPr>
                <w:rFonts w:ascii="Arial" w:hAnsi="Arial" w:cs="Arial"/>
                <w:lang w:val="en-US"/>
              </w:rPr>
              <w:t>160 x 256 x 256</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F838F63" w14:textId="77777777" w:rsidR="0029333F" w:rsidRPr="00414127" w:rsidRDefault="0029333F" w:rsidP="00590F11">
            <w:pPr>
              <w:jc w:val="center"/>
              <w:rPr>
                <w:rFonts w:ascii="Arial" w:hAnsi="Arial" w:cs="Arial"/>
                <w:lang w:val="en-US"/>
              </w:rPr>
            </w:pPr>
            <w:r w:rsidRPr="00414127">
              <w:rPr>
                <w:rFonts w:ascii="Arial" w:hAnsi="Arial" w:cs="Arial"/>
                <w:lang w:val="en-US"/>
              </w:rPr>
              <w:t>1 x 1 x 1</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3520B16A" w14:textId="77777777" w:rsidR="0029333F" w:rsidRPr="00414127" w:rsidRDefault="0029333F" w:rsidP="00590F11">
            <w:pPr>
              <w:jc w:val="center"/>
              <w:rPr>
                <w:rFonts w:ascii="Arial" w:hAnsi="Arial" w:cs="Arial"/>
                <w:lang w:val="en-US"/>
              </w:rPr>
            </w:pPr>
          </w:p>
        </w:tc>
      </w:tr>
      <w:tr w:rsidR="0029333F" w:rsidRPr="00414127" w14:paraId="59CBD24F"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FB1F4C" w14:textId="77777777" w:rsidR="0029333F" w:rsidRPr="00414127" w:rsidRDefault="0029333F" w:rsidP="00590F11">
            <w:pPr>
              <w:ind w:left="176"/>
              <w:rPr>
                <w:rFonts w:ascii="Arial" w:hAnsi="Arial" w:cs="Arial"/>
                <w:lang w:val="en-US"/>
              </w:rPr>
            </w:pPr>
            <w:r w:rsidRPr="00414127">
              <w:rPr>
                <w:rFonts w:ascii="Arial" w:hAnsi="Arial" w:cs="Arial"/>
                <w:lang w:val="en-US"/>
              </w:rPr>
              <w:t>Siemens Sonata 1.5T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9EC712A" w14:textId="77777777" w:rsidR="0029333F" w:rsidRPr="00414127" w:rsidRDefault="0029333F" w:rsidP="00590F11">
            <w:pPr>
              <w:jc w:val="center"/>
              <w:rPr>
                <w:rFonts w:ascii="Arial" w:hAnsi="Arial" w:cs="Arial"/>
                <w:lang w:val="en-US"/>
              </w:rPr>
            </w:pPr>
            <w:r w:rsidRPr="00414127">
              <w:rPr>
                <w:rFonts w:ascii="Arial" w:hAnsi="Arial" w:cs="Arial"/>
                <w:lang w:val="en-US"/>
              </w:rPr>
              <w:t>20/4.38</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EBE27D5" w14:textId="77777777" w:rsidR="0029333F" w:rsidRPr="00414127" w:rsidRDefault="0029333F" w:rsidP="00590F11">
            <w:pPr>
              <w:jc w:val="center"/>
              <w:rPr>
                <w:rFonts w:ascii="Arial" w:hAnsi="Arial" w:cs="Arial"/>
                <w:lang w:val="en-US"/>
              </w:rPr>
            </w:pPr>
            <w:r w:rsidRPr="00414127">
              <w:rPr>
                <w:rFonts w:ascii="Arial" w:hAnsi="Arial" w:cs="Arial"/>
                <w:lang w:val="en-US"/>
              </w:rPr>
              <w:t>160 x 256 x 256</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00AEC79" w14:textId="77777777" w:rsidR="0029333F" w:rsidRPr="00414127" w:rsidRDefault="0029333F" w:rsidP="00590F11">
            <w:pPr>
              <w:jc w:val="center"/>
              <w:rPr>
                <w:rFonts w:ascii="Arial" w:hAnsi="Arial" w:cs="Arial"/>
                <w:lang w:val="en-US"/>
              </w:rPr>
            </w:pPr>
            <w:r w:rsidRPr="00414127">
              <w:rPr>
                <w:rFonts w:ascii="Arial" w:hAnsi="Arial" w:cs="Arial"/>
                <w:lang w:val="en-US"/>
              </w:rPr>
              <w:t>1 x 0.98 x 0.98</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5E1EAC7B" w14:textId="77777777" w:rsidR="0029333F" w:rsidRPr="00414127" w:rsidRDefault="0029333F" w:rsidP="00590F11">
            <w:pPr>
              <w:jc w:val="center"/>
              <w:rPr>
                <w:rFonts w:ascii="Arial" w:hAnsi="Arial" w:cs="Arial"/>
                <w:lang w:val="en-US"/>
              </w:rPr>
            </w:pPr>
          </w:p>
        </w:tc>
      </w:tr>
      <w:tr w:rsidR="0029333F" w:rsidRPr="00414127" w14:paraId="5C3A85F4"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50028D" w14:textId="77777777" w:rsidR="0029333F" w:rsidRPr="00414127" w:rsidRDefault="0029333F" w:rsidP="00590F11">
            <w:pPr>
              <w:ind w:left="176"/>
              <w:rPr>
                <w:rFonts w:ascii="Arial" w:hAnsi="Arial" w:cs="Arial"/>
                <w:lang w:val="en-US"/>
              </w:rPr>
            </w:pPr>
            <w:r w:rsidRPr="00414127">
              <w:rPr>
                <w:rFonts w:ascii="Arial" w:hAnsi="Arial" w:cs="Arial"/>
                <w:lang w:val="en-US"/>
              </w:rPr>
              <w:t xml:space="preserve">Philips </w:t>
            </w:r>
            <w:proofErr w:type="spellStart"/>
            <w:r w:rsidRPr="00414127">
              <w:rPr>
                <w:rFonts w:ascii="Arial" w:hAnsi="Arial" w:cs="Arial"/>
                <w:lang w:val="en-US"/>
              </w:rPr>
              <w:t>Achieva</w:t>
            </w:r>
            <w:proofErr w:type="spellEnd"/>
            <w:r w:rsidRPr="00414127">
              <w:rPr>
                <w:rFonts w:ascii="Arial" w:hAnsi="Arial" w:cs="Arial"/>
                <w:lang w:val="en-US"/>
              </w:rPr>
              <w:t xml:space="preserve"> 3T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77EE3F7" w14:textId="77777777" w:rsidR="0029333F" w:rsidRPr="00414127" w:rsidRDefault="0029333F" w:rsidP="00590F11">
            <w:pPr>
              <w:jc w:val="center"/>
              <w:rPr>
                <w:rFonts w:ascii="Arial" w:hAnsi="Arial" w:cs="Arial"/>
                <w:lang w:val="en-US"/>
              </w:rPr>
            </w:pPr>
            <w:r w:rsidRPr="00414127">
              <w:rPr>
                <w:rFonts w:ascii="Arial" w:hAnsi="Arial" w:cs="Arial"/>
                <w:lang w:val="en-US"/>
              </w:rPr>
              <w:t>8.15/3.73</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9FC6799" w14:textId="77777777" w:rsidR="0029333F" w:rsidRPr="00414127" w:rsidRDefault="0029333F" w:rsidP="00590F11">
            <w:pPr>
              <w:jc w:val="center"/>
              <w:rPr>
                <w:rFonts w:ascii="Arial" w:hAnsi="Arial" w:cs="Arial"/>
                <w:lang w:val="en-US"/>
              </w:rPr>
            </w:pPr>
            <w:r w:rsidRPr="00414127">
              <w:rPr>
                <w:rFonts w:ascii="Arial" w:hAnsi="Arial" w:cs="Arial"/>
                <w:lang w:val="en-US"/>
              </w:rPr>
              <w:t>150 x 256 x 256</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31F55DD" w14:textId="77777777" w:rsidR="0029333F" w:rsidRPr="00414127" w:rsidRDefault="0029333F" w:rsidP="00590F11">
            <w:pPr>
              <w:jc w:val="center"/>
              <w:rPr>
                <w:rFonts w:ascii="Arial" w:hAnsi="Arial" w:cs="Arial"/>
                <w:lang w:val="en-US"/>
              </w:rPr>
            </w:pPr>
            <w:r w:rsidRPr="00414127">
              <w:rPr>
                <w:rFonts w:ascii="Arial" w:hAnsi="Arial" w:cs="Arial"/>
                <w:lang w:val="en-US"/>
              </w:rPr>
              <w:t>1 x 1 x 1</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342DCDBC" w14:textId="77777777" w:rsidR="0029333F" w:rsidRPr="00414127" w:rsidRDefault="0029333F" w:rsidP="00590F11">
            <w:pPr>
              <w:jc w:val="center"/>
              <w:rPr>
                <w:rFonts w:ascii="Arial" w:hAnsi="Arial" w:cs="Arial"/>
                <w:lang w:val="en-US"/>
              </w:rPr>
            </w:pPr>
          </w:p>
        </w:tc>
      </w:tr>
      <w:tr w:rsidR="0029333F" w:rsidRPr="00414127" w14:paraId="666AF075" w14:textId="77777777" w:rsidTr="00D61A67">
        <w:trPr>
          <w:trHeight w:val="270"/>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31C79E" w14:textId="77777777" w:rsidR="0029333F" w:rsidRPr="00414127" w:rsidRDefault="0029333F" w:rsidP="00590F11">
            <w:pPr>
              <w:rPr>
                <w:rFonts w:ascii="Arial" w:hAnsi="Arial" w:cs="Arial"/>
                <w:lang w:val="en-US"/>
              </w:rPr>
            </w:pPr>
            <w:r w:rsidRPr="00414127">
              <w:rPr>
                <w:rFonts w:ascii="Arial" w:hAnsi="Arial" w:cs="Arial"/>
                <w:lang w:val="en-US"/>
              </w:rPr>
              <w:t>VGT T2*-weighted sequence</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C3DA68" w14:textId="77777777" w:rsidR="0029333F" w:rsidRPr="00414127" w:rsidRDefault="0029333F" w:rsidP="00590F11">
            <w:pPr>
              <w:jc w:val="center"/>
              <w:rPr>
                <w:rFonts w:ascii="Arial" w:hAnsi="Arial" w:cs="Arial"/>
                <w:lang w:val="en-US"/>
              </w:rPr>
            </w:pP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09E91BC" w14:textId="77777777" w:rsidR="0029333F" w:rsidRPr="00414127" w:rsidRDefault="0029333F" w:rsidP="00590F11">
            <w:pPr>
              <w:jc w:val="center"/>
              <w:rPr>
                <w:rFonts w:ascii="Arial" w:hAnsi="Arial" w:cs="Arial"/>
                <w:lang w:val="en-US"/>
              </w:rPr>
            </w:pP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E49BDDB" w14:textId="77777777" w:rsidR="0029333F" w:rsidRPr="00414127" w:rsidRDefault="0029333F" w:rsidP="00590F11">
            <w:pPr>
              <w:jc w:val="center"/>
              <w:rPr>
                <w:rFonts w:ascii="Arial" w:hAnsi="Arial" w:cs="Arial"/>
                <w:lang w:val="en-US"/>
              </w:rPr>
            </w:pP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3E05250B" w14:textId="77777777" w:rsidR="0029333F" w:rsidRPr="00414127" w:rsidRDefault="0029333F" w:rsidP="00590F11">
            <w:pPr>
              <w:jc w:val="center"/>
              <w:rPr>
                <w:rFonts w:ascii="Arial" w:hAnsi="Arial" w:cs="Arial"/>
                <w:lang w:val="en-US"/>
              </w:rPr>
            </w:pPr>
          </w:p>
        </w:tc>
      </w:tr>
      <w:tr w:rsidR="0029333F" w:rsidRPr="00414127" w14:paraId="4FB8AC5F"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97B410" w14:textId="77777777" w:rsidR="0029333F" w:rsidRPr="00414127" w:rsidRDefault="0029333F" w:rsidP="00590F11">
            <w:pPr>
              <w:ind w:left="176"/>
              <w:rPr>
                <w:rFonts w:ascii="Arial" w:hAnsi="Arial" w:cs="Arial"/>
                <w:lang w:val="en-US"/>
              </w:rPr>
            </w:pPr>
            <w:r w:rsidRPr="00414127">
              <w:rPr>
                <w:rFonts w:ascii="Arial" w:hAnsi="Arial" w:cs="Arial"/>
                <w:lang w:val="en-US"/>
              </w:rPr>
              <w:t xml:space="preserve">Siemens </w:t>
            </w:r>
            <w:proofErr w:type="spellStart"/>
            <w:r w:rsidRPr="00414127">
              <w:rPr>
                <w:rFonts w:ascii="Arial" w:hAnsi="Arial" w:cs="Arial"/>
                <w:lang w:val="en-US"/>
              </w:rPr>
              <w:t>TrioTim</w:t>
            </w:r>
            <w:proofErr w:type="spellEnd"/>
            <w:r w:rsidRPr="00414127">
              <w:rPr>
                <w:rFonts w:ascii="Arial" w:hAnsi="Arial" w:cs="Arial"/>
                <w:lang w:val="en-US"/>
              </w:rPr>
              <w:t xml:space="preserve"> 3T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9E39171" w14:textId="77777777" w:rsidR="0029333F" w:rsidRPr="00414127" w:rsidRDefault="0029333F" w:rsidP="00590F11">
            <w:pPr>
              <w:jc w:val="center"/>
              <w:rPr>
                <w:rFonts w:ascii="Arial" w:hAnsi="Arial" w:cs="Arial"/>
                <w:lang w:val="en-US"/>
              </w:rPr>
            </w:pPr>
            <w:r w:rsidRPr="00414127">
              <w:rPr>
                <w:rFonts w:ascii="Arial" w:hAnsi="Arial" w:cs="Arial"/>
                <w:lang w:val="en-US"/>
              </w:rPr>
              <w:t>3000/50</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A4F8EC4" w14:textId="77777777" w:rsidR="0029333F" w:rsidRPr="00414127" w:rsidRDefault="0029333F" w:rsidP="00590F11">
            <w:pPr>
              <w:jc w:val="center"/>
              <w:rPr>
                <w:rFonts w:ascii="Arial" w:hAnsi="Arial" w:cs="Arial"/>
                <w:lang w:val="en-US"/>
              </w:rPr>
            </w:pPr>
            <w:r w:rsidRPr="00414127">
              <w:rPr>
                <w:rFonts w:ascii="Arial" w:hAnsi="Arial" w:cs="Arial"/>
                <w:lang w:val="en-US"/>
              </w:rPr>
              <w:t>28 x 64 x 64</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924D291" w14:textId="77777777" w:rsidR="0029333F" w:rsidRPr="00414127" w:rsidRDefault="0029333F" w:rsidP="00590F11">
            <w:pPr>
              <w:jc w:val="center"/>
              <w:rPr>
                <w:rFonts w:ascii="Arial" w:hAnsi="Arial" w:cs="Arial"/>
                <w:lang w:val="en-US"/>
              </w:rPr>
            </w:pPr>
            <w:r w:rsidRPr="00414127">
              <w:rPr>
                <w:rFonts w:ascii="Arial" w:hAnsi="Arial" w:cs="Arial"/>
                <w:lang w:val="en-US"/>
              </w:rPr>
              <w:t>6 x 4 x 4</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54AEC497" w14:textId="77777777" w:rsidR="0029333F" w:rsidRPr="00414127" w:rsidRDefault="0029333F" w:rsidP="00590F11">
            <w:pPr>
              <w:jc w:val="center"/>
              <w:rPr>
                <w:rFonts w:ascii="Arial" w:hAnsi="Arial" w:cs="Arial"/>
                <w:lang w:val="en-US"/>
              </w:rPr>
            </w:pPr>
            <w:r w:rsidRPr="00414127">
              <w:rPr>
                <w:rFonts w:ascii="Arial" w:hAnsi="Arial" w:cs="Arial"/>
                <w:lang w:val="en-US"/>
              </w:rPr>
              <w:t>120</w:t>
            </w:r>
          </w:p>
        </w:tc>
      </w:tr>
      <w:tr w:rsidR="0029333F" w:rsidRPr="00414127" w14:paraId="3C5C133F"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B99857" w14:textId="77777777" w:rsidR="0029333F" w:rsidRPr="00414127" w:rsidRDefault="0029333F" w:rsidP="00590F11">
            <w:pPr>
              <w:ind w:left="176"/>
              <w:rPr>
                <w:rFonts w:ascii="Arial" w:hAnsi="Arial" w:cs="Arial"/>
                <w:lang w:val="en-US"/>
              </w:rPr>
            </w:pPr>
            <w:r w:rsidRPr="00414127">
              <w:rPr>
                <w:rFonts w:ascii="Arial" w:hAnsi="Arial" w:cs="Arial"/>
                <w:lang w:val="en-US"/>
              </w:rPr>
              <w:t>Siemens Sonata 1.5T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D164E06" w14:textId="77777777" w:rsidR="0029333F" w:rsidRPr="00414127" w:rsidRDefault="0029333F" w:rsidP="00590F11">
            <w:pPr>
              <w:jc w:val="center"/>
              <w:rPr>
                <w:rFonts w:ascii="Arial" w:hAnsi="Arial" w:cs="Arial"/>
                <w:lang w:val="en-US"/>
              </w:rPr>
            </w:pPr>
            <w:r w:rsidRPr="00414127">
              <w:rPr>
                <w:rFonts w:ascii="Arial" w:hAnsi="Arial" w:cs="Arial"/>
                <w:lang w:val="en-US"/>
              </w:rPr>
              <w:t>3000/50</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BBBFEF1" w14:textId="77777777" w:rsidR="0029333F" w:rsidRPr="00414127" w:rsidRDefault="0029333F" w:rsidP="00590F11">
            <w:pPr>
              <w:jc w:val="center"/>
              <w:rPr>
                <w:rFonts w:ascii="Arial" w:hAnsi="Arial" w:cs="Arial"/>
                <w:lang w:val="en-US"/>
              </w:rPr>
            </w:pPr>
            <w:r w:rsidRPr="00414127">
              <w:rPr>
                <w:rFonts w:ascii="Arial" w:hAnsi="Arial" w:cs="Arial"/>
                <w:lang w:val="en-US"/>
              </w:rPr>
              <w:t>28 x 64 x 64</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6303753" w14:textId="77777777" w:rsidR="0029333F" w:rsidRPr="00414127" w:rsidRDefault="0029333F" w:rsidP="00590F11">
            <w:pPr>
              <w:jc w:val="center"/>
              <w:rPr>
                <w:rFonts w:ascii="Arial" w:hAnsi="Arial" w:cs="Arial"/>
                <w:lang w:val="en-US"/>
              </w:rPr>
            </w:pPr>
            <w:r w:rsidRPr="00414127">
              <w:rPr>
                <w:rFonts w:ascii="Arial" w:hAnsi="Arial" w:cs="Arial"/>
                <w:lang w:val="en-US"/>
              </w:rPr>
              <w:t>5 x 3.94 x 3.94</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52C72179" w14:textId="77777777" w:rsidR="0029333F" w:rsidRPr="00414127" w:rsidRDefault="0029333F" w:rsidP="00590F11">
            <w:pPr>
              <w:jc w:val="center"/>
              <w:rPr>
                <w:rFonts w:ascii="Arial" w:hAnsi="Arial" w:cs="Arial"/>
                <w:lang w:val="en-US"/>
              </w:rPr>
            </w:pPr>
            <w:r w:rsidRPr="00414127">
              <w:rPr>
                <w:rFonts w:ascii="Arial" w:hAnsi="Arial" w:cs="Arial"/>
                <w:lang w:val="en-US"/>
              </w:rPr>
              <w:t>120</w:t>
            </w:r>
          </w:p>
        </w:tc>
      </w:tr>
      <w:tr w:rsidR="0029333F" w:rsidRPr="00414127" w14:paraId="548D0AB1"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5B2E21" w14:textId="77777777" w:rsidR="0029333F" w:rsidRPr="00414127" w:rsidRDefault="0029333F" w:rsidP="00590F11">
            <w:pPr>
              <w:ind w:left="176"/>
              <w:rPr>
                <w:rFonts w:ascii="Arial" w:hAnsi="Arial" w:cs="Arial"/>
                <w:lang w:val="en-US"/>
              </w:rPr>
            </w:pPr>
            <w:r w:rsidRPr="00414127">
              <w:rPr>
                <w:rFonts w:ascii="Arial" w:hAnsi="Arial" w:cs="Arial"/>
                <w:lang w:val="en-US"/>
              </w:rPr>
              <w:t xml:space="preserve">Philips </w:t>
            </w:r>
            <w:proofErr w:type="spellStart"/>
            <w:r w:rsidRPr="00414127">
              <w:rPr>
                <w:rFonts w:ascii="Arial" w:hAnsi="Arial" w:cs="Arial"/>
                <w:lang w:val="en-US"/>
              </w:rPr>
              <w:t>Achieva</w:t>
            </w:r>
            <w:proofErr w:type="spellEnd"/>
            <w:r w:rsidRPr="00414127">
              <w:rPr>
                <w:rFonts w:ascii="Arial" w:hAnsi="Arial" w:cs="Arial"/>
                <w:lang w:val="en-US"/>
              </w:rPr>
              <w:t xml:space="preserve"> 3T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C058473" w14:textId="77777777" w:rsidR="0029333F" w:rsidRPr="00414127" w:rsidRDefault="0029333F" w:rsidP="00590F11">
            <w:pPr>
              <w:jc w:val="center"/>
              <w:rPr>
                <w:rFonts w:ascii="Arial" w:hAnsi="Arial" w:cs="Arial"/>
                <w:lang w:val="en-US"/>
              </w:rPr>
            </w:pPr>
            <w:r w:rsidRPr="00414127">
              <w:rPr>
                <w:rFonts w:ascii="Arial" w:hAnsi="Arial" w:cs="Arial"/>
                <w:lang w:val="en-US"/>
              </w:rPr>
              <w:t>2500/30</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AB70F2A" w14:textId="77777777" w:rsidR="0029333F" w:rsidRPr="00414127" w:rsidRDefault="0029333F" w:rsidP="00590F11">
            <w:pPr>
              <w:jc w:val="center"/>
              <w:rPr>
                <w:rFonts w:ascii="Arial" w:hAnsi="Arial" w:cs="Arial"/>
                <w:lang w:val="en-US"/>
              </w:rPr>
            </w:pPr>
            <w:r w:rsidRPr="00414127">
              <w:rPr>
                <w:rFonts w:ascii="Arial" w:hAnsi="Arial" w:cs="Arial"/>
                <w:lang w:val="en-US"/>
              </w:rPr>
              <w:t>31 x 80 x 80</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BCD7A80" w14:textId="77777777" w:rsidR="0029333F" w:rsidRPr="00414127" w:rsidRDefault="0029333F" w:rsidP="00590F11">
            <w:pPr>
              <w:jc w:val="center"/>
              <w:rPr>
                <w:rFonts w:ascii="Arial" w:hAnsi="Arial" w:cs="Arial"/>
                <w:lang w:val="en-US"/>
              </w:rPr>
            </w:pPr>
            <w:r w:rsidRPr="00414127">
              <w:rPr>
                <w:rFonts w:ascii="Arial" w:hAnsi="Arial" w:cs="Arial"/>
                <w:lang w:val="en-US"/>
              </w:rPr>
              <w:t>4 x 3 x 3</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04E15BD7" w14:textId="77777777" w:rsidR="0029333F" w:rsidRPr="00414127" w:rsidRDefault="0029333F" w:rsidP="00590F11">
            <w:pPr>
              <w:jc w:val="center"/>
              <w:rPr>
                <w:rFonts w:ascii="Arial" w:hAnsi="Arial" w:cs="Arial"/>
                <w:lang w:val="en-US"/>
              </w:rPr>
            </w:pPr>
            <w:r w:rsidRPr="00414127">
              <w:rPr>
                <w:rFonts w:ascii="Arial" w:hAnsi="Arial" w:cs="Arial"/>
                <w:lang w:val="en-US"/>
              </w:rPr>
              <w:t>144</w:t>
            </w:r>
          </w:p>
        </w:tc>
      </w:tr>
      <w:tr w:rsidR="0029333F" w:rsidRPr="00414127" w14:paraId="4306F201"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DFFBFF" w14:textId="77777777" w:rsidR="0029333F" w:rsidRPr="00414127" w:rsidRDefault="0029333F" w:rsidP="00590F11">
            <w:pPr>
              <w:rPr>
                <w:rFonts w:ascii="Arial" w:hAnsi="Arial" w:cs="Arial"/>
                <w:lang w:val="en-US"/>
              </w:rPr>
            </w:pPr>
            <w:r w:rsidRPr="00414127">
              <w:rPr>
                <w:rFonts w:ascii="Arial" w:hAnsi="Arial" w:cs="Arial"/>
                <w:lang w:val="en-US"/>
              </w:rPr>
              <w:t>HMT T2*-weighted sequence</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8D33B5B" w14:textId="77777777" w:rsidR="0029333F" w:rsidRPr="00414127" w:rsidRDefault="0029333F" w:rsidP="00590F11">
            <w:pPr>
              <w:jc w:val="center"/>
              <w:rPr>
                <w:rFonts w:ascii="Arial" w:hAnsi="Arial" w:cs="Arial"/>
                <w:lang w:val="en-US"/>
              </w:rPr>
            </w:pP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A98E41A" w14:textId="77777777" w:rsidR="0029333F" w:rsidRPr="00414127" w:rsidRDefault="0029333F" w:rsidP="00590F11">
            <w:pPr>
              <w:jc w:val="center"/>
              <w:rPr>
                <w:rFonts w:ascii="Arial" w:hAnsi="Arial" w:cs="Arial"/>
                <w:lang w:val="en-US"/>
              </w:rPr>
            </w:pP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673B5AE" w14:textId="77777777" w:rsidR="0029333F" w:rsidRPr="00414127" w:rsidRDefault="0029333F" w:rsidP="00590F11">
            <w:pPr>
              <w:jc w:val="center"/>
              <w:rPr>
                <w:rFonts w:ascii="Arial" w:hAnsi="Arial" w:cs="Arial"/>
                <w:lang w:val="en-US"/>
              </w:rPr>
            </w:pP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200D8DD5" w14:textId="77777777" w:rsidR="0029333F" w:rsidRPr="00414127" w:rsidRDefault="0029333F" w:rsidP="00590F11">
            <w:pPr>
              <w:jc w:val="center"/>
              <w:rPr>
                <w:rFonts w:ascii="Arial" w:hAnsi="Arial" w:cs="Arial"/>
                <w:lang w:val="en-US"/>
              </w:rPr>
            </w:pPr>
          </w:p>
        </w:tc>
      </w:tr>
      <w:tr w:rsidR="0029333F" w:rsidRPr="00414127" w14:paraId="4189A2F2"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7EF118" w14:textId="77777777" w:rsidR="0029333F" w:rsidRPr="00414127" w:rsidRDefault="0029333F" w:rsidP="00590F11">
            <w:pPr>
              <w:ind w:left="176"/>
              <w:rPr>
                <w:rFonts w:ascii="Arial" w:hAnsi="Arial" w:cs="Arial"/>
                <w:lang w:val="en-US"/>
              </w:rPr>
            </w:pPr>
            <w:r w:rsidRPr="00414127">
              <w:rPr>
                <w:rFonts w:ascii="Arial" w:hAnsi="Arial" w:cs="Arial"/>
                <w:lang w:val="en-US"/>
              </w:rPr>
              <w:t xml:space="preserve">Siemens </w:t>
            </w:r>
            <w:proofErr w:type="spellStart"/>
            <w:r w:rsidRPr="00414127">
              <w:rPr>
                <w:rFonts w:ascii="Arial" w:hAnsi="Arial" w:cs="Arial"/>
                <w:lang w:val="en-US"/>
              </w:rPr>
              <w:t>TrioTim</w:t>
            </w:r>
            <w:proofErr w:type="spellEnd"/>
            <w:r w:rsidRPr="00414127">
              <w:rPr>
                <w:rFonts w:ascii="Arial" w:hAnsi="Arial" w:cs="Arial"/>
                <w:lang w:val="en-US"/>
              </w:rPr>
              <w:t xml:space="preserve"> 3T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F412AA" w14:textId="77777777" w:rsidR="0029333F" w:rsidRPr="00414127" w:rsidRDefault="0029333F" w:rsidP="00590F11">
            <w:pPr>
              <w:jc w:val="center"/>
              <w:rPr>
                <w:rFonts w:ascii="Arial" w:hAnsi="Arial" w:cs="Arial"/>
                <w:lang w:val="en-US"/>
              </w:rPr>
            </w:pPr>
            <w:r w:rsidRPr="00414127">
              <w:rPr>
                <w:rFonts w:ascii="Arial" w:hAnsi="Arial" w:cs="Arial"/>
                <w:lang w:val="en-US"/>
              </w:rPr>
              <w:t>3000/50</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A7CE1CB" w14:textId="77777777" w:rsidR="0029333F" w:rsidRPr="00414127" w:rsidRDefault="0029333F" w:rsidP="00590F11">
            <w:pPr>
              <w:jc w:val="center"/>
              <w:rPr>
                <w:rFonts w:ascii="Arial" w:hAnsi="Arial" w:cs="Arial"/>
                <w:lang w:val="en-US"/>
              </w:rPr>
            </w:pPr>
            <w:r w:rsidRPr="00414127">
              <w:rPr>
                <w:rFonts w:ascii="Arial" w:hAnsi="Arial" w:cs="Arial"/>
                <w:lang w:val="en-US"/>
              </w:rPr>
              <w:t>28 x 64 x 64</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3EF0104" w14:textId="77777777" w:rsidR="0029333F" w:rsidRPr="00414127" w:rsidRDefault="0029333F" w:rsidP="00590F11">
            <w:pPr>
              <w:jc w:val="center"/>
              <w:rPr>
                <w:rFonts w:ascii="Arial" w:hAnsi="Arial" w:cs="Arial"/>
                <w:lang w:val="en-US"/>
              </w:rPr>
            </w:pPr>
            <w:r w:rsidRPr="00414127">
              <w:rPr>
                <w:rFonts w:ascii="Arial" w:hAnsi="Arial" w:cs="Arial"/>
                <w:lang w:val="en-US"/>
              </w:rPr>
              <w:t>6 x 4 x 4</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5306A8E1" w14:textId="77777777" w:rsidR="0029333F" w:rsidRPr="00414127" w:rsidRDefault="0029333F" w:rsidP="00590F11">
            <w:pPr>
              <w:jc w:val="center"/>
              <w:rPr>
                <w:rFonts w:ascii="Arial" w:hAnsi="Arial" w:cs="Arial"/>
                <w:lang w:val="en-US"/>
              </w:rPr>
            </w:pPr>
            <w:r w:rsidRPr="00414127">
              <w:rPr>
                <w:rFonts w:ascii="Arial" w:hAnsi="Arial" w:cs="Arial"/>
                <w:lang w:val="en-US"/>
              </w:rPr>
              <w:t>120</w:t>
            </w:r>
          </w:p>
        </w:tc>
      </w:tr>
      <w:tr w:rsidR="0029333F" w:rsidRPr="00414127" w14:paraId="32111B02" w14:textId="77777777" w:rsidTr="00D61A67">
        <w:trPr>
          <w:trHeight w:val="298"/>
          <w:jc w:val="center"/>
        </w:trPr>
        <w:tc>
          <w:tcPr>
            <w:tcW w:w="29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3CE445" w14:textId="77777777" w:rsidR="0029333F" w:rsidRPr="00414127" w:rsidRDefault="0029333F" w:rsidP="00590F11">
            <w:pPr>
              <w:ind w:left="176"/>
              <w:rPr>
                <w:rFonts w:ascii="Arial" w:hAnsi="Arial" w:cs="Arial"/>
                <w:lang w:val="en-US"/>
              </w:rPr>
            </w:pPr>
            <w:r w:rsidRPr="00414127">
              <w:rPr>
                <w:rFonts w:ascii="Arial" w:hAnsi="Arial" w:cs="Arial"/>
                <w:lang w:val="en-US"/>
              </w:rPr>
              <w:t>Siemens Sonata 1.5T</w:t>
            </w:r>
          </w:p>
        </w:tc>
        <w:tc>
          <w:tcPr>
            <w:tcW w:w="1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E1A69" w14:textId="77777777" w:rsidR="0029333F" w:rsidRPr="00414127" w:rsidRDefault="0029333F" w:rsidP="00590F11">
            <w:pPr>
              <w:jc w:val="center"/>
              <w:rPr>
                <w:rFonts w:ascii="Arial" w:hAnsi="Arial" w:cs="Arial"/>
                <w:lang w:val="en-US"/>
              </w:rPr>
            </w:pPr>
            <w:r w:rsidRPr="00414127">
              <w:rPr>
                <w:rFonts w:ascii="Arial" w:hAnsi="Arial" w:cs="Arial"/>
                <w:lang w:val="en-US"/>
              </w:rPr>
              <w:t>3000/50</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F1804D6" w14:textId="77777777" w:rsidR="0029333F" w:rsidRPr="00414127" w:rsidRDefault="0029333F" w:rsidP="00590F11">
            <w:pPr>
              <w:jc w:val="center"/>
              <w:rPr>
                <w:rFonts w:ascii="Arial" w:hAnsi="Arial" w:cs="Arial"/>
                <w:lang w:val="en-US"/>
              </w:rPr>
            </w:pPr>
            <w:r w:rsidRPr="00414127">
              <w:rPr>
                <w:rFonts w:ascii="Arial" w:hAnsi="Arial" w:cs="Arial"/>
                <w:lang w:val="en-US"/>
              </w:rPr>
              <w:t>28 x 64 x 64</w:t>
            </w:r>
          </w:p>
        </w:tc>
        <w:tc>
          <w:tcPr>
            <w:tcW w:w="1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77E65A7" w14:textId="77777777" w:rsidR="0029333F" w:rsidRPr="00414127" w:rsidRDefault="0029333F" w:rsidP="00590F11">
            <w:pPr>
              <w:jc w:val="center"/>
              <w:rPr>
                <w:rFonts w:ascii="Arial" w:hAnsi="Arial" w:cs="Arial"/>
                <w:lang w:val="en-US"/>
              </w:rPr>
            </w:pPr>
            <w:r w:rsidRPr="00414127">
              <w:rPr>
                <w:rFonts w:ascii="Arial" w:hAnsi="Arial" w:cs="Arial"/>
                <w:lang w:val="en-US"/>
              </w:rPr>
              <w:t>5 x 3.94 x 3.94</w:t>
            </w:r>
          </w:p>
        </w:tc>
        <w:tc>
          <w:tcPr>
            <w:tcW w:w="1047" w:type="dxa"/>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auto"/>
          </w:tcPr>
          <w:p w14:paraId="670E7E53" w14:textId="77777777" w:rsidR="0029333F" w:rsidRPr="00414127" w:rsidRDefault="0029333F" w:rsidP="00590F11">
            <w:pPr>
              <w:jc w:val="center"/>
              <w:rPr>
                <w:rFonts w:ascii="Arial" w:hAnsi="Arial" w:cs="Arial"/>
                <w:lang w:val="en-US"/>
              </w:rPr>
            </w:pPr>
            <w:r w:rsidRPr="00414127">
              <w:rPr>
                <w:rFonts w:ascii="Arial" w:hAnsi="Arial" w:cs="Arial"/>
                <w:lang w:val="en-US"/>
              </w:rPr>
              <w:t>120</w:t>
            </w:r>
          </w:p>
        </w:tc>
      </w:tr>
      <w:tr w:rsidR="002634C2" w:rsidRPr="00414127" w14:paraId="3EA2B8CC" w14:textId="77777777" w:rsidTr="00D61A67">
        <w:trPr>
          <w:trHeight w:val="298"/>
          <w:jc w:val="center"/>
        </w:trPr>
        <w:tc>
          <w:tcPr>
            <w:tcW w:w="2949"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14:paraId="5545E1EF" w14:textId="77777777" w:rsidR="0029333F" w:rsidRPr="00414127" w:rsidRDefault="0029333F" w:rsidP="00590F11">
            <w:pPr>
              <w:ind w:left="176"/>
              <w:rPr>
                <w:rFonts w:ascii="Arial" w:hAnsi="Arial" w:cs="Arial"/>
                <w:lang w:val="en-US"/>
              </w:rPr>
            </w:pPr>
            <w:r w:rsidRPr="00414127">
              <w:rPr>
                <w:rFonts w:ascii="Arial" w:hAnsi="Arial" w:cs="Arial"/>
                <w:lang w:val="en-US"/>
              </w:rPr>
              <w:t xml:space="preserve">Philips </w:t>
            </w:r>
            <w:proofErr w:type="spellStart"/>
            <w:r w:rsidRPr="00414127">
              <w:rPr>
                <w:rFonts w:ascii="Arial" w:hAnsi="Arial" w:cs="Arial"/>
                <w:lang w:val="en-US"/>
              </w:rPr>
              <w:t>Achieva</w:t>
            </w:r>
            <w:proofErr w:type="spellEnd"/>
            <w:r w:rsidRPr="00414127">
              <w:rPr>
                <w:rFonts w:ascii="Arial" w:hAnsi="Arial" w:cs="Arial"/>
                <w:lang w:val="en-US"/>
              </w:rPr>
              <w:t xml:space="preserve"> 3T</w:t>
            </w:r>
          </w:p>
        </w:tc>
        <w:tc>
          <w:tcPr>
            <w:tcW w:w="1414"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74F96F3A" w14:textId="77777777" w:rsidR="0029333F" w:rsidRPr="00414127" w:rsidRDefault="0029333F" w:rsidP="00590F11">
            <w:pPr>
              <w:jc w:val="center"/>
              <w:rPr>
                <w:rFonts w:ascii="Arial" w:hAnsi="Arial" w:cs="Arial"/>
                <w:lang w:val="en-US"/>
              </w:rPr>
            </w:pPr>
            <w:r w:rsidRPr="00414127">
              <w:rPr>
                <w:rFonts w:ascii="Arial" w:hAnsi="Arial" w:cs="Arial"/>
                <w:lang w:val="en-US"/>
              </w:rPr>
              <w:t>2000/30</w:t>
            </w:r>
          </w:p>
        </w:tc>
        <w:tc>
          <w:tcPr>
            <w:tcW w:w="1828"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202D095F" w14:textId="77777777" w:rsidR="0029333F" w:rsidRPr="00414127" w:rsidRDefault="0029333F" w:rsidP="00590F11">
            <w:pPr>
              <w:jc w:val="center"/>
              <w:rPr>
                <w:rFonts w:ascii="Arial" w:hAnsi="Arial" w:cs="Arial"/>
                <w:lang w:val="en-US"/>
              </w:rPr>
            </w:pPr>
            <w:r w:rsidRPr="00414127">
              <w:rPr>
                <w:rFonts w:ascii="Arial" w:hAnsi="Arial" w:cs="Arial"/>
                <w:lang w:val="en-US"/>
              </w:rPr>
              <w:t>31 x 80 x 80</w:t>
            </w:r>
          </w:p>
        </w:tc>
        <w:tc>
          <w:tcPr>
            <w:tcW w:w="1688"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7ACD3A61" w14:textId="77777777" w:rsidR="0029333F" w:rsidRPr="00414127" w:rsidRDefault="0029333F" w:rsidP="00590F11">
            <w:pPr>
              <w:jc w:val="center"/>
              <w:rPr>
                <w:rFonts w:ascii="Arial" w:hAnsi="Arial" w:cs="Arial"/>
                <w:lang w:val="en-US"/>
              </w:rPr>
            </w:pPr>
            <w:r w:rsidRPr="00414127">
              <w:rPr>
                <w:rFonts w:ascii="Arial" w:hAnsi="Arial" w:cs="Arial"/>
                <w:lang w:val="en-US"/>
              </w:rPr>
              <w:t>4 x 3 x 3</w:t>
            </w:r>
          </w:p>
        </w:tc>
        <w:tc>
          <w:tcPr>
            <w:tcW w:w="1047" w:type="dxa"/>
            <w:tcBorders>
              <w:top w:val="single" w:sz="4" w:space="0" w:color="FFFFFF" w:themeColor="background1"/>
              <w:left w:val="single" w:sz="4" w:space="0" w:color="FFFFFF" w:themeColor="background1"/>
              <w:right w:val="single" w:sz="4" w:space="0" w:color="FFFFFF"/>
            </w:tcBorders>
            <w:shd w:val="clear" w:color="auto" w:fill="auto"/>
          </w:tcPr>
          <w:p w14:paraId="2E459646" w14:textId="77777777" w:rsidR="0029333F" w:rsidRPr="00414127" w:rsidRDefault="0029333F" w:rsidP="00590F11">
            <w:pPr>
              <w:jc w:val="center"/>
              <w:rPr>
                <w:rFonts w:ascii="Arial" w:hAnsi="Arial" w:cs="Arial"/>
                <w:lang w:val="en-US"/>
              </w:rPr>
            </w:pPr>
            <w:r w:rsidRPr="00414127">
              <w:rPr>
                <w:rFonts w:ascii="Arial" w:hAnsi="Arial" w:cs="Arial"/>
                <w:lang w:val="en-US"/>
              </w:rPr>
              <w:t>120</w:t>
            </w:r>
          </w:p>
        </w:tc>
      </w:tr>
    </w:tbl>
    <w:p w14:paraId="536F1E1D" w14:textId="77777777" w:rsidR="00B33024" w:rsidRPr="00414127" w:rsidRDefault="00B33024" w:rsidP="002634C2">
      <w:pPr>
        <w:jc w:val="both"/>
        <w:rPr>
          <w:rFonts w:ascii="Arial" w:hAnsi="Arial" w:cs="Arial"/>
          <w:lang w:val="en-US"/>
        </w:rPr>
      </w:pPr>
    </w:p>
    <w:p w14:paraId="2673F7BC" w14:textId="1A6465AC" w:rsidR="002634C2" w:rsidRPr="00414127" w:rsidRDefault="002634C2" w:rsidP="00B33024">
      <w:pPr>
        <w:spacing w:line="480" w:lineRule="auto"/>
        <w:jc w:val="both"/>
        <w:rPr>
          <w:rFonts w:ascii="Arial" w:hAnsi="Arial" w:cs="Arial"/>
          <w:lang w:val="en-US"/>
        </w:rPr>
      </w:pPr>
      <w:r w:rsidRPr="00414127">
        <w:rPr>
          <w:rFonts w:ascii="Arial" w:hAnsi="Arial" w:cs="Arial"/>
          <w:lang w:val="en-US"/>
        </w:rPr>
        <w:t xml:space="preserve">Note. - TR and TE are expressed in milliseconds. Matrix and voxel size data are addressed in </w:t>
      </w:r>
      <w:r w:rsidR="00414127" w:rsidRPr="00414127">
        <w:rPr>
          <w:rFonts w:ascii="Arial" w:hAnsi="Arial" w:cs="Arial"/>
          <w:lang w:val="en-US"/>
        </w:rPr>
        <w:t>millimeters</w:t>
      </w:r>
      <w:r w:rsidRPr="00414127">
        <w:rPr>
          <w:rFonts w:ascii="Arial" w:hAnsi="Arial" w:cs="Arial"/>
          <w:lang w:val="en-US"/>
        </w:rPr>
        <w:t>. TR = repetition time, TE = echo time, VGT = verb generation task, HMT = hand motor task.</w:t>
      </w:r>
    </w:p>
    <w:p w14:paraId="004AD48D" w14:textId="77777777" w:rsidR="000872D6" w:rsidRPr="00414127" w:rsidRDefault="000872D6" w:rsidP="007C0FD1">
      <w:pPr>
        <w:jc w:val="both"/>
        <w:rPr>
          <w:rFonts w:ascii="Arial" w:hAnsi="Arial" w:cs="Arial"/>
          <w:lang w:val="en-US"/>
        </w:rPr>
      </w:pPr>
    </w:p>
    <w:p w14:paraId="5DB9A240" w14:textId="77777777" w:rsidR="000A1DEC" w:rsidRPr="00414127" w:rsidRDefault="000A1DEC" w:rsidP="007C0FD1">
      <w:pPr>
        <w:jc w:val="both"/>
        <w:rPr>
          <w:rFonts w:ascii="Arial" w:hAnsi="Arial" w:cs="Arial"/>
          <w:lang w:val="en-US"/>
        </w:rPr>
      </w:pPr>
    </w:p>
    <w:p w14:paraId="545B7C68" w14:textId="77777777" w:rsidR="000A1DEC" w:rsidRPr="00414127" w:rsidRDefault="000A1DEC" w:rsidP="007C0FD1">
      <w:pPr>
        <w:jc w:val="both"/>
        <w:rPr>
          <w:rFonts w:ascii="Arial" w:hAnsi="Arial" w:cs="Arial"/>
          <w:lang w:val="en-US"/>
        </w:rPr>
      </w:pPr>
    </w:p>
    <w:p w14:paraId="77F16D51" w14:textId="77777777" w:rsidR="000A1DEC" w:rsidRPr="00414127" w:rsidRDefault="000A1DEC" w:rsidP="007C0FD1">
      <w:pPr>
        <w:jc w:val="both"/>
        <w:rPr>
          <w:rFonts w:ascii="Arial" w:hAnsi="Arial" w:cs="Arial"/>
          <w:lang w:val="en-US"/>
        </w:rPr>
      </w:pPr>
    </w:p>
    <w:p w14:paraId="6BF618DB" w14:textId="77777777" w:rsidR="000A1DEC" w:rsidRPr="00414127" w:rsidRDefault="000A1DEC" w:rsidP="007C0FD1">
      <w:pPr>
        <w:jc w:val="both"/>
        <w:rPr>
          <w:rFonts w:ascii="Arial" w:hAnsi="Arial" w:cs="Arial"/>
          <w:lang w:val="en-US"/>
        </w:rPr>
      </w:pPr>
    </w:p>
    <w:p w14:paraId="21618B36" w14:textId="77777777" w:rsidR="000A1DEC" w:rsidRPr="00414127" w:rsidRDefault="000A1DEC" w:rsidP="007C0FD1">
      <w:pPr>
        <w:jc w:val="both"/>
        <w:rPr>
          <w:rFonts w:ascii="Arial" w:hAnsi="Arial" w:cs="Arial"/>
          <w:lang w:val="en-US"/>
        </w:rPr>
      </w:pPr>
    </w:p>
    <w:p w14:paraId="774B5CFF" w14:textId="77777777" w:rsidR="000A1DEC" w:rsidRPr="00414127" w:rsidRDefault="000A1DEC" w:rsidP="007C0FD1">
      <w:pPr>
        <w:jc w:val="both"/>
        <w:rPr>
          <w:rFonts w:ascii="Arial" w:hAnsi="Arial" w:cs="Arial"/>
          <w:lang w:val="en-US"/>
        </w:rPr>
      </w:pPr>
    </w:p>
    <w:p w14:paraId="0910B634" w14:textId="77777777" w:rsidR="000A1DEC" w:rsidRPr="00414127" w:rsidRDefault="000A1DEC" w:rsidP="007C0FD1">
      <w:pPr>
        <w:jc w:val="both"/>
        <w:rPr>
          <w:rFonts w:ascii="Arial" w:hAnsi="Arial" w:cs="Arial"/>
          <w:b/>
          <w:bCs w:val="0"/>
          <w:lang w:val="en-US"/>
        </w:rPr>
      </w:pPr>
    </w:p>
    <w:p w14:paraId="1FBB4D63" w14:textId="77777777" w:rsidR="000872D6" w:rsidRPr="00414127" w:rsidRDefault="000872D6" w:rsidP="007C0FD1">
      <w:pPr>
        <w:jc w:val="both"/>
        <w:rPr>
          <w:rFonts w:ascii="Arial" w:hAnsi="Arial" w:cs="Arial"/>
          <w:b/>
          <w:bCs w:val="0"/>
          <w:lang w:val="en-US"/>
        </w:rPr>
      </w:pPr>
    </w:p>
    <w:p w14:paraId="30A1CC1C" w14:textId="77777777" w:rsidR="000872D6" w:rsidRPr="00414127" w:rsidRDefault="000872D6" w:rsidP="007C0FD1">
      <w:pPr>
        <w:jc w:val="both"/>
        <w:rPr>
          <w:rFonts w:ascii="Arial" w:hAnsi="Arial" w:cs="Arial"/>
          <w:b/>
          <w:bCs w:val="0"/>
          <w:lang w:val="en-US"/>
        </w:rPr>
      </w:pPr>
    </w:p>
    <w:p w14:paraId="4DD15697" w14:textId="77777777" w:rsidR="000872D6" w:rsidRPr="00414127" w:rsidRDefault="000872D6" w:rsidP="007C0FD1">
      <w:pPr>
        <w:jc w:val="both"/>
        <w:rPr>
          <w:rFonts w:ascii="Arial" w:hAnsi="Arial" w:cs="Arial"/>
          <w:b/>
          <w:bCs w:val="0"/>
          <w:lang w:val="en-US"/>
        </w:rPr>
      </w:pPr>
    </w:p>
    <w:p w14:paraId="0BE18C41" w14:textId="77777777" w:rsidR="000872D6" w:rsidRPr="00414127" w:rsidRDefault="000872D6" w:rsidP="007C0FD1">
      <w:pPr>
        <w:jc w:val="both"/>
        <w:rPr>
          <w:rFonts w:ascii="Arial" w:hAnsi="Arial" w:cs="Arial"/>
          <w:b/>
          <w:bCs w:val="0"/>
          <w:lang w:val="en-US"/>
        </w:rPr>
      </w:pPr>
    </w:p>
    <w:p w14:paraId="113156E5" w14:textId="77777777" w:rsidR="000872D6" w:rsidRPr="00414127" w:rsidRDefault="000872D6" w:rsidP="007C0FD1">
      <w:pPr>
        <w:jc w:val="both"/>
        <w:rPr>
          <w:rFonts w:ascii="Arial" w:hAnsi="Arial" w:cs="Arial"/>
          <w:b/>
          <w:bCs w:val="0"/>
          <w:lang w:val="en-US"/>
        </w:rPr>
      </w:pPr>
    </w:p>
    <w:p w14:paraId="0EC50C80" w14:textId="77777777" w:rsidR="000872D6" w:rsidRPr="00414127" w:rsidRDefault="000872D6" w:rsidP="007C0FD1">
      <w:pPr>
        <w:jc w:val="both"/>
        <w:rPr>
          <w:rFonts w:ascii="Arial" w:hAnsi="Arial" w:cs="Arial"/>
          <w:b/>
          <w:bCs w:val="0"/>
          <w:lang w:val="en-US"/>
        </w:rPr>
      </w:pPr>
    </w:p>
    <w:p w14:paraId="37B3F203" w14:textId="77777777" w:rsidR="000872D6" w:rsidRPr="00414127" w:rsidRDefault="000872D6" w:rsidP="007C0FD1">
      <w:pPr>
        <w:jc w:val="both"/>
        <w:rPr>
          <w:rFonts w:ascii="Arial" w:hAnsi="Arial" w:cs="Arial"/>
          <w:b/>
          <w:bCs w:val="0"/>
          <w:lang w:val="en-US"/>
        </w:rPr>
      </w:pPr>
    </w:p>
    <w:p w14:paraId="08E780AD" w14:textId="77777777" w:rsidR="000872D6" w:rsidRPr="00414127" w:rsidRDefault="000872D6" w:rsidP="007C0FD1">
      <w:pPr>
        <w:jc w:val="both"/>
        <w:rPr>
          <w:rFonts w:ascii="Arial" w:hAnsi="Arial" w:cs="Arial"/>
          <w:b/>
          <w:bCs w:val="0"/>
          <w:lang w:val="en-US"/>
        </w:rPr>
      </w:pPr>
    </w:p>
    <w:p w14:paraId="2C23C6BB" w14:textId="60AB4F5B" w:rsidR="00661C96" w:rsidRPr="00414127" w:rsidRDefault="00661C96" w:rsidP="00B33024">
      <w:pPr>
        <w:spacing w:line="480" w:lineRule="auto"/>
        <w:rPr>
          <w:rFonts w:ascii="Arial" w:hAnsi="Arial" w:cs="Arial"/>
          <w:b/>
          <w:bCs w:val="0"/>
          <w:lang w:val="en-US"/>
        </w:rPr>
      </w:pPr>
      <w:r w:rsidRPr="00414127">
        <w:rPr>
          <w:rFonts w:ascii="Arial" w:hAnsi="Arial" w:cs="Arial"/>
          <w:b/>
          <w:bCs w:val="0"/>
          <w:lang w:val="en-US"/>
        </w:rPr>
        <w:lastRenderedPageBreak/>
        <w:t xml:space="preserve">Supplementary text 1. </w:t>
      </w:r>
      <w:r w:rsidR="00414127" w:rsidRPr="00414127">
        <w:rPr>
          <w:rFonts w:ascii="Arial" w:hAnsi="Arial" w:cs="Arial"/>
          <w:b/>
          <w:bCs w:val="0"/>
          <w:lang w:val="en-US"/>
        </w:rPr>
        <w:t>Normalized</w:t>
      </w:r>
      <w:r w:rsidRPr="00414127">
        <w:rPr>
          <w:rFonts w:ascii="Arial" w:hAnsi="Arial" w:cs="Arial"/>
          <w:b/>
          <w:bCs w:val="0"/>
          <w:lang w:val="en-US"/>
        </w:rPr>
        <w:t xml:space="preserve"> pipeline</w:t>
      </w:r>
      <w:r w:rsidR="00C01857" w:rsidRPr="00414127">
        <w:rPr>
          <w:rFonts w:ascii="Arial" w:hAnsi="Arial" w:cs="Arial"/>
          <w:b/>
          <w:bCs w:val="0"/>
          <w:lang w:val="en-US"/>
        </w:rPr>
        <w:t xml:space="preserve"> and language lateralization</w:t>
      </w:r>
      <w:r w:rsidRPr="00414127">
        <w:rPr>
          <w:rFonts w:ascii="Arial" w:hAnsi="Arial" w:cs="Arial"/>
          <w:b/>
          <w:bCs w:val="0"/>
          <w:lang w:val="en-US"/>
        </w:rPr>
        <w:t>.</w:t>
      </w:r>
    </w:p>
    <w:p w14:paraId="738BCD78" w14:textId="0CF60D95" w:rsidR="00661C96" w:rsidRPr="00414127" w:rsidRDefault="00361897" w:rsidP="00B33024">
      <w:pPr>
        <w:spacing w:line="480" w:lineRule="auto"/>
        <w:jc w:val="both"/>
        <w:rPr>
          <w:rFonts w:ascii="Arial" w:eastAsia="Times New Roman" w:hAnsi="Arial" w:cs="Arial"/>
          <w:lang w:val="en-US"/>
        </w:rPr>
      </w:pPr>
      <w:r w:rsidRPr="00414127">
        <w:rPr>
          <w:rFonts w:ascii="Arial" w:hAnsi="Arial" w:cs="Arial"/>
          <w:lang w:val="en-US"/>
        </w:rPr>
        <w:t>A</w:t>
      </w:r>
      <w:r w:rsidR="00661C96" w:rsidRPr="00414127">
        <w:rPr>
          <w:rFonts w:ascii="Arial" w:hAnsi="Arial" w:cs="Arial"/>
          <w:lang w:val="en-US"/>
        </w:rPr>
        <w:t xml:space="preserve"> </w:t>
      </w:r>
      <w:r w:rsidR="00414127" w:rsidRPr="00414127">
        <w:rPr>
          <w:rFonts w:ascii="Arial" w:hAnsi="Arial" w:cs="Arial"/>
          <w:lang w:val="en-US"/>
        </w:rPr>
        <w:t>normalized</w:t>
      </w:r>
      <w:r w:rsidR="00661C96" w:rsidRPr="00414127">
        <w:rPr>
          <w:rFonts w:ascii="Arial" w:hAnsi="Arial" w:cs="Arial"/>
          <w:lang w:val="en-US"/>
        </w:rPr>
        <w:t xml:space="preserve"> pipeline </w:t>
      </w:r>
      <w:r w:rsidRPr="00414127">
        <w:rPr>
          <w:rFonts w:ascii="Arial" w:hAnsi="Arial" w:cs="Arial"/>
          <w:lang w:val="en-US"/>
        </w:rPr>
        <w:t xml:space="preserve">was used to determine group activation in </w:t>
      </w:r>
      <w:r w:rsidR="00D26FC7" w:rsidRPr="00414127">
        <w:rPr>
          <w:rFonts w:ascii="Arial" w:hAnsi="Arial" w:cs="Arial"/>
          <w:lang w:val="en-US"/>
        </w:rPr>
        <w:t>both language and motor tasks</w:t>
      </w:r>
      <w:r w:rsidR="00661C96" w:rsidRPr="00414127">
        <w:rPr>
          <w:rFonts w:ascii="Arial" w:hAnsi="Arial" w:cs="Arial"/>
          <w:lang w:val="en-US"/>
        </w:rPr>
        <w:t xml:space="preserve">: (1) alignment of T1 structural image to AC-PC plane; (2) head motion correction, realigning and </w:t>
      </w:r>
      <w:proofErr w:type="spellStart"/>
      <w:r w:rsidR="00661C96" w:rsidRPr="00414127">
        <w:rPr>
          <w:rFonts w:ascii="Arial" w:hAnsi="Arial" w:cs="Arial"/>
          <w:lang w:val="en-US"/>
        </w:rPr>
        <w:t>reslicing</w:t>
      </w:r>
      <w:proofErr w:type="spellEnd"/>
      <w:r w:rsidR="00661C96" w:rsidRPr="00414127">
        <w:rPr>
          <w:rFonts w:ascii="Arial" w:hAnsi="Arial" w:cs="Arial"/>
          <w:lang w:val="en-US"/>
        </w:rPr>
        <w:t xml:space="preserve"> of each fMRI dataset to match the mean functional image; (3) co-registration of T1 structural images to the mean functional image; (4) segmentation of the co-registered images, applying a forward deformation field; (5) spatial </w:t>
      </w:r>
      <w:r w:rsidR="00414127" w:rsidRPr="00414127">
        <w:rPr>
          <w:rFonts w:ascii="Arial" w:hAnsi="Arial" w:cs="Arial"/>
          <w:lang w:val="en-US"/>
        </w:rPr>
        <w:t>normalization</w:t>
      </w:r>
      <w:r w:rsidR="00661C96" w:rsidRPr="00414127">
        <w:rPr>
          <w:rFonts w:ascii="Arial" w:hAnsi="Arial" w:cs="Arial"/>
          <w:lang w:val="en-US"/>
        </w:rPr>
        <w:t xml:space="preserve"> of the resliced functional images to the MNI (Montreal Neurological Institute, Montreal, Canada) space with a voxel size of 3x3x3 mm; (6) spatial smooth with 4x4x4 FWHM. The general linear model was applied by defining a T-contrast: </w:t>
      </w:r>
      <w:r w:rsidR="00661C96" w:rsidRPr="00414127">
        <w:rPr>
          <w:rFonts w:ascii="Arial" w:hAnsi="Arial" w:cs="Arial"/>
          <w:i/>
          <w:lang w:val="en-US"/>
        </w:rPr>
        <w:t>activation &gt; control</w:t>
      </w:r>
      <w:r w:rsidR="00661C96" w:rsidRPr="00414127">
        <w:rPr>
          <w:rFonts w:ascii="Arial" w:hAnsi="Arial" w:cs="Arial"/>
          <w:lang w:val="en-US"/>
        </w:rPr>
        <w:t>. Realignment parameters were added as nuisance variables and a high-pass (128s) filter was applied. Finally, one-sample t-tests</w:t>
      </w:r>
      <w:r w:rsidR="00661C96" w:rsidRPr="00414127">
        <w:rPr>
          <w:rFonts w:ascii="Arial" w:eastAsia="Times New Roman" w:hAnsi="Arial" w:cs="Arial"/>
          <w:lang w:val="en-US"/>
        </w:rPr>
        <w:t xml:space="preserve"> were conducted for each task to identify statistically significant active areas</w:t>
      </w:r>
      <w:r w:rsidR="00A969D1">
        <w:rPr>
          <w:rFonts w:ascii="Arial" w:eastAsia="Times New Roman" w:hAnsi="Arial" w:cs="Arial"/>
          <w:lang w:val="en-US"/>
        </w:rPr>
        <w:t xml:space="preserve"> (p &lt; .001)</w:t>
      </w:r>
      <w:bookmarkStart w:id="0" w:name="_GoBack"/>
      <w:bookmarkEnd w:id="0"/>
      <w:r w:rsidR="00661C96" w:rsidRPr="00414127">
        <w:rPr>
          <w:rFonts w:ascii="Arial" w:eastAsia="Times New Roman" w:hAnsi="Arial" w:cs="Arial"/>
          <w:lang w:val="en-US"/>
        </w:rPr>
        <w:t>.</w:t>
      </w:r>
    </w:p>
    <w:p w14:paraId="672557AF" w14:textId="112466D9" w:rsidR="00C01857" w:rsidRPr="00414127" w:rsidRDefault="00C01857" w:rsidP="00590F11">
      <w:pPr>
        <w:spacing w:line="480" w:lineRule="auto"/>
        <w:rPr>
          <w:rFonts w:ascii="Arial" w:hAnsi="Arial" w:cs="Arial"/>
          <w:lang w:val="en-US"/>
        </w:rPr>
      </w:pPr>
      <w:r w:rsidRPr="00414127">
        <w:rPr>
          <w:rFonts w:ascii="Arial" w:hAnsi="Arial" w:cs="Arial"/>
          <w:lang w:val="en-US"/>
        </w:rPr>
        <w:t xml:space="preserve">Lateralization index of normalized VGT was calculated for each patient by the LI Toolbox bootstrap method </w:t>
      </w:r>
      <w:sdt>
        <w:sdtPr>
          <w:rPr>
            <w:rFonts w:ascii="Arial" w:hAnsi="Arial" w:cs="Arial"/>
            <w:color w:val="000000"/>
            <w:lang w:val="en-US"/>
          </w:rPr>
          <w:tag w:val="MENDELEY_CITATION_v3_eyJjaXRhdGlvbklEIjoiTUVOREVMRVlfQ0lUQVRJT05fMTczNWEzMTktMmQxMS00ZDk0LWE4NzItYjUxZmJkNjkxMzY0IiwicHJvcGVydGllcyI6eyJub3RlSW5kZXgiOjB9LCJpc0VkaXRlZCI6ZmFsc2UsIm1hbnVhbE92ZXJyaWRlIjp7ImlzTWFudWFsbHlPdmVycmlkZGVuIjpmYWxzZSwiY2l0ZXByb2NUZXh0IjoiKFdpbGtlICYjMzg7IFNjaG1pdGhvcnN0LCAyMDA2KSIsIm1hbnVhbE92ZXJyaWRlVGV4dCI6IiJ9LCJjaXRhdGlvbkl0ZW1zIjpbeyJpZCI6IjNlMmQ1NzA4LWM2ZTMtMzE0YS1hYWE3LTAzMmRlMjhkMjgyNiIsIml0ZW1EYXRhIjp7InR5cGUiOiJhcnRpY2xlLWpvdXJuYWwiLCJpZCI6IjNlMmQ1NzA4LWM2ZTMtMzE0YS1hYWE3LTAzMmRlMjhkMjgyNiIsInRpdGxlIjoiQSBjb21iaW5lZCBib290c3RyYXAvaGlzdG9ncmFtIGFuYWx5c2lzIGFwcHJvYWNoIGZvciBjb21wdXRpbmcgYSBsYXRlcmFsaXphdGlvbiBpbmRleCBmcm9tIG5ldXJvaW1hZ2luZyBkYXRhIiwiYXV0aG9yIjpbeyJmYW1pbHkiOiJXaWxrZSIsImdpdmVuIjoiTWFya28iLCJwYXJzZS1uYW1lcyI6ZmFsc2UsImRyb3BwaW5nLXBhcnRpY2xlIjoiIiwibm9uLWRyb3BwaW5nLXBhcnRpY2xlIjoiIn0seyJmYW1pbHkiOiJTY2htaXRob3JzdCIsImdpdmVuIjoiVmluY2VudCBKLiIsInBhcnNlLW5hbWVzIjpmYWxzZSwiZHJvcHBpbmctcGFydGljbGUiOiIiLCJub24tZHJvcHBpbmctcGFydGljbGUiOiIifV0sImNvbnRhaW5lci10aXRsZSI6Ik5ldXJvSW1hZ2UiLCJjb250YWluZXItdGl0bGUtc2hvcnQiOiJOZXVyb2ltYWdlIiwiRE9JIjoiMTAuMTAxNi9qLm5ldXJvaW1hZ2UuMjAwNi4wNy4wMTAiLCJJU1NOIjoiMTA1MzgxMTkiLCJQTUlEIjoiMTY5Mzg0NzAiLCJpc3N1ZWQiOnsiZGF0ZS1wYXJ0cyI6W1syMDA2XV19LCJwYWdlIjoiNTIyLTUzMCIsImFic3RyYWN0IjoiQ2VyZWJyYWwgaGVtaXNwaGVyaWMgc3BlY2lhbGl6YXRpb24gaGFzIHRyYWRpdGlvbmFsbHkgYmVlbiBkZXNjcmliZWQgdXNpbmcgYSBsYXRlcmFsaXphdGlvbiBpbmRleCAoTEkpLiBTdWNoIGFuIGluZGV4LCBob3dldmVyLCBzaG93cyBhIHZlcnkgc2V2ZXJlIHRocmVzaG9sZCBkZXBlbmRlbmN5IGFuZCBpcyBwcm9uZSB0byBiZSBpbmZsdWVuY2VkIGJ5IHN0YXRpc3RpY2FsIG91dGxpZXJzLiBSZWxpYWJpbGl0eSBvZiB0aGlzIGluZGV4IHRodXMgaGFzIGJlZW4gaW5oZXJlbnRseSB3ZWFrLCBhbmQgdGhlIGFzc2Vzc21lbnQgb2YgdGhpcyByZWxpYWJpbGl0eSBpcyBhcyB5ZXQgbm90IHBvc3NpYmxlIGFzIG1ldGhvZHMgdG8gZGV0ZWN0IHN1Y2ggb3V0bGllcnMgYXJlIG5vdCBhdmFpbGFibGUuIEhlcmUsIHdlIHByb3Bvc2UgYSBuZXcgYXBwcm9hY2ggdG8gY2FsY3VsYXRpbmcgYSBsYXRlcmFsaXphdGlvbiBpbmRleCBvbiBmdW5jdGlvbmFsIG1hZ25ldGljIHJlc29uYW5jZSBpbWFnaW5nIGRhdGEgYnkgY29tYmluaW5nIGEgYm9vdHN0cmFwIHByb2NlZHVyZSB3aXRoIGEgaGlzdG9ncmFtIGFuYWx5c2lzIGFwcHJvYWNoLiBTeW50aGV0aWMgYW5kIHJlYWwgZnVuY3Rpb25hbCBtYWduZXRpYyByZXNvbmFuY2UgaW1hZ2luZyBkYXRhIHdhcyB1c2VkIHRvIGFzc2VzcyBwZXJmb3JtYW5jZSBvZiBvdXIgYXBwcm9hY2guIFVzaW5nIGEgYm9vdHN0cmFwIGFsZ29yaXRobSwgMTAsMDAwIGluZGljZXMgYXJlIGl0ZXJhdGl2ZWx5IGNhbGN1bGF0ZWQgYXQgZGlmZmVyZW50IHRocmVzaG9sZHMsIHlpZWxkaW5nIGEgcm9idXN0IG1lYW4sIG1heGltdW0gYW5kIG1pbmltdW0gTEkgYW5kIHRodXMgYWxsb3dpbmcgdG8gYXR0YWNoIGEgY29uZmlkZW5jZSBpbnRlcnZhbCB0byBhIGdpdmVuIGluZGV4LiBUYWtpbmcgdGhyZXNob2xkcyBpbnRvIGFjY291bnQsIGFuIG92ZXJhbGwgd2VpZ2h0ZWQgYm9vdHN0cmFwcGVkIGxhdGVyYWxpemF0aW9uIGluZGV4IGlzIGNhbGN1bGF0ZWQuIEFkZGl0aW9uYWwgaGlzdG9ncmFtIGFuYWx5c2VzIG9mIHRoZXNlIGJvb3RzdHJhcHBlZCB2YWx1ZXMgYWxsb3cgdG8ganVkZ2UgcmVsaWFiaWxpdHkgYW5kIHRoZSBpbmZsdWVuY2Ugb2Ygb3V0bGllcnMgd2l0aGluIHRoZSBkYXRhLiBXZSBjb25jbHVkZSB0aGF0IHRoZSBwcm9wb3NlZCBtZXRob2RzIHlpZWxkIGEgcm9idXN0IGFuZCBzcGVjaWZpYyBsYXRlcmFsaXphdGlvbiBpbmRleCwgc2Vuc2l0aXZlbHkgZGV0ZWN0IG91dGxpZXJzIGFuZCBhbGxvdyB0byBhc3Nlc3MgdGhlIHVuZGVybHlpbmcgZGF0YSBxdWFsaXR5LiDCqSAyMDA2IEVsc2V2aWVyIEluYy4gQWxsIHJpZ2h0cyByZXNlcnZlZC4iLCJpc3N1ZSI6IjIiLCJ2b2x1bWUiOiIzMyJ9LCJpc1RlbXBvcmFyeSI6ZmFsc2V9XX0="/>
          <w:id w:val="-442073004"/>
          <w:placeholder>
            <w:docPart w:val="C0D1827BB3CE4099ACB2B66794292725"/>
          </w:placeholder>
        </w:sdtPr>
        <w:sdtEndPr/>
        <w:sdtContent>
          <w:r w:rsidRPr="00414127">
            <w:rPr>
              <w:rFonts w:ascii="Arial" w:eastAsia="Times New Roman" w:hAnsi="Arial" w:cs="Arial"/>
              <w:color w:val="000000"/>
              <w:lang w:val="en-US"/>
            </w:rPr>
            <w:t xml:space="preserve">(Wilke &amp; </w:t>
          </w:r>
          <w:proofErr w:type="spellStart"/>
          <w:r w:rsidRPr="00414127">
            <w:rPr>
              <w:rFonts w:ascii="Arial" w:eastAsia="Times New Roman" w:hAnsi="Arial" w:cs="Arial"/>
              <w:color w:val="000000"/>
              <w:lang w:val="en-US"/>
            </w:rPr>
            <w:t>Schmithorst</w:t>
          </w:r>
          <w:proofErr w:type="spellEnd"/>
          <w:r w:rsidRPr="00414127">
            <w:rPr>
              <w:rFonts w:ascii="Arial" w:eastAsia="Times New Roman" w:hAnsi="Arial" w:cs="Arial"/>
              <w:color w:val="000000"/>
              <w:lang w:val="en-US"/>
            </w:rPr>
            <w:t>, 2006)</w:t>
          </w:r>
        </w:sdtContent>
      </w:sdt>
      <w:r w:rsidRPr="00414127">
        <w:rPr>
          <w:rFonts w:ascii="Arial" w:hAnsi="Arial" w:cs="Arial"/>
          <w:lang w:val="en-US"/>
        </w:rPr>
        <w:t xml:space="preserve"> (LI-Toolbox for SPM12). The following equation was used to calculate it: [(L – R) / (L + R)] x 100, were L and R are the total amount of significantly active voxels in the left and right hemisphere, respectively. Results range from +100 (totally left-lateralized language) to -100 (totally right-lateralized language). In accordance with previous studies </w:t>
      </w:r>
      <w:sdt>
        <w:sdtPr>
          <w:rPr>
            <w:rFonts w:ascii="Arial" w:hAnsi="Arial" w:cs="Arial"/>
            <w:color w:val="000000"/>
            <w:lang w:val="en-US"/>
          </w:rPr>
          <w:tag w:val="MENDELEY_CITATION_v3_eyJjaXRhdGlvbklEIjoiTUVOREVMRVlfQ0lUQVRJT05fM2FmZjI5Y2MtYWFmMS00NDA4LTk2MmUtMTA0MTAwZmQ5OTY5IiwicHJvcGVydGllcyI6eyJub3RlSW5kZXgiOjB9LCJpc0VkaXRlZCI6ZmFsc2UsIm1hbnVhbE92ZXJyaWRlIjp7ImlzTWFudWFsbHlPdmVycmlkZGVuIjpmYWxzZSwiY2l0ZXByb2NUZXh0IjoiKFZpbGxhci1Sb2Ryw61ndWV6IGV0IGFsLiwgMjAyNCkiLCJtYW51YWxPdmVycmlkZVRleHQiOiIifSwiY2l0YXRpb25JdGVtcyI6W3siaWQiOiIwMzk1YWFhZi00NTViLTM4NzctODE1OS1kMzdhZjA4ZDI5ODkiLCJpdGVtRGF0YSI6eyJ0eXBlIjoiYXJ0aWNsZS1qb3VybmFsIiwiaWQiOiIwMzk1YWFhZi00NTViLTM4NzctODE1OS1kMzdhZjA4ZDI5ODkiLCJ0aXRsZSI6IkF0eXBpY2FsIGxhdGVyYWxpemF0aW9uIG9mIHZpc3Vvc3BhdGlhbCBhdHRlbnRpb24gY2FuIGJlIGFzc29jaWF0ZWQgd2l0aCBiZXR0ZXIgb3Igd29yc2UgcGVyZm9ybWFuY2Ugb24gbGluZSBiaXNlY3Rpb24iLCJhdXRob3IiOlt7ImZhbWlseSI6IlZpbGxhci1Sb2Ryw61ndWV6IiwiZ2l2ZW4iOiJFc3RlYmFuIiwicGFyc2UtbmFtZXMiOmZhbHNlLCJkcm9wcGluZy1wYXJ0aWNsZSI6IiIsIm5vbi1kcm9wcGluZy1wYXJ0aWNsZSI6IiJ9LHsiZmFtaWx5IjoiRGF2eWRvdmEiLCJnaXZlbiI6IlRhdGlhbmEiLCJwYXJzZS1uYW1lcyI6ZmFsc2UsImRyb3BwaW5nLXBhcnRpY2xlIjoiIiwibm9uLWRyb3BwaW5nLXBhcnRpY2xlIjoiIn0seyJmYW1pbHkiOiJNYXJpbi1NYXJpbiIsImdpdmVuIjoiTGlkw7NuIiwicGFyc2UtbmFtZXMiOmZhbHNlLCJkcm9wcGluZy1wYXJ0aWNsZSI6IiIsIm5vbi1kcm9wcGluZy1wYXJ0aWNsZSI6IiJ9LHsiZmFtaWx5IjoiQXZpbGEiLCJnaXZlbiI6IkPDqXNhciIsInBhcnNlLW5hbWVzIjpmYWxzZSwiZHJvcHBpbmctcGFydGljbGUiOiIiLCJub24tZHJvcHBpbmctcGFydGljbGUiOiIifV0sImNvbnRhaW5lci10aXRsZSI6IkJyYWluIFN0cnVjdHVyZSBhbmQgRnVuY3Rpb24iLCJjb250YWluZXItdGl0bGUtc2hvcnQiOiJCcmFpbiBTdHJ1Y3QgRnVuY3QiLCJhY2Nlc3NlZCI6eyJkYXRlLXBhcnRzIjpbWzIwMjQsNywzXV19LCJET0kiOiIxMC4xMDA3L3MwMDQyOS0wMjQtMDI4MjItMyIsIklTQk4iOiIwMTIzNDU2Nzg5IiwiVVJMIjoiaHR0cHM6Ly9kb2kub3JnLzEwLjEwMDcvczAwNDI5LTAyNC0wMjgyMi0zIiwiaXNzdWVkIjp7ImRhdGUtcGFydHMiOltbMjAyNF1dfSwiYWJzdHJhY3QiOiJUaGUgY2F1c2FsIGFuZCBzdGF0aXN0aWNhbCBoeXBvdGhlc2VzIGRpdmVyZ2UgaW4gZGV0ZXJtaW5pbmcgd2hldGhlciB0aGUgbGF0ZXJhbGl6YXRpb24gb2YgbGFuZ3VhZ2UgZnVuY3Rpb24gaW4gb25lIGNlcmVicmFsIGhlbWlzcGhlcmUgZW50YWlscyB0aGUgbGF0ZXJhbGl6YXRpb24gb2YgdmlzdW9zcGF0aWFsIGZ1bmN0aW9uIGluIHRoZSBvcHBvc2l0ZSBoZW1pc3BoZXJlLiBBZGRpdGlvbmFsbHksIGl0IHJlbWFpbnMgdW5jbGVhciBpZiB0aGUgYXR5cGljYWwgc2VncmVnYXRpb24gb2YgdGhlc2UgZnVuY3Rpb25zIGNvdWxkIGluZmx1ZW5jZSBjb2duaXRpdmUgcGVyZm9ybWFuY2UuIFRoaXMgc3R1ZHkgYWRkcmVzc2VzIHRoZXNlIHF1ZXN0aW9ucyBieSBleGFtaW5pbmcgdGhlIGhlbWlzcGhlcmljIGxhdGVyYWxpemF0aW9uIG9mIHZpc3Vvc3BhdGlhbCBhdHRlbnRpb24gZHVyaW5nIGEgbGluZSBiaXNlY3Rpb24ganVkZ2VtZW50IChsYW5kbWFyaykgdGFzayBpbiB0aHJlZSBncm91cHMgb2YgaGVhbHRoeSBub24tcmlnaHQtaGFuZGVkIGluZGl2aWR1YWxzIHdpdGggZGlmZmVyZW50IGxhbmd1YWdlIHByb2R1Y3Rpb24gc2VncmVnYXRpb25zOiBsZWZ0ICh0eXBpY2FsKSwgYW1iaWxhdGVyYWwgKGF0eXBpY2FsKSwgYW5kIHJpZ2h0IChhdHlwaWNhbCkuIENvbnNpc3RlbnQgd2l0aCB0aGUgY2F1c2FsIGh5cG90aGVzaXMsIHJlc3VsdHMgaW5kaWNhdGUgdGhhdCB0aGUgZ3JvdXBzIHdpdGggbGVmdCBhbmQgcmlnaHQgbGFuZ3VhZ2UgbGF0ZXJhbGl6YXRpb24gcHJpbWFyaWx5IHV0aWxpemUgdGhlIG9wcG9zaXRlIGhlbWlzcGhlcmUgZm9yIHZpc3Vvc3BhdGlhbCBhdHRlbnRpb24uIFRoZSBhbWJpbGF0ZXJhbCBncm91cCwgaG93ZXZlciwgZGlzcGxheXMgYSBwYXR0ZXJuIGNvbXBhdGlibGUgd2l0aCBhbiBpbmRlcGVuZGVudCBzZWdyZWdhdGlvbiwgc3VwcG9ydGluZyB0aGUgc3RhdGlzdGljYWwgaHlwb3RoZXNpcy4gQmVoYXZpb3JhbCBhbmFseXNlcyByZXZlYWwgdGhhdCBhdHlwaWNhbCBsYXRlcmFsaXphdGlvbiBvZiB2aXN1b3NwYXRpYWwgYXR0ZW50aW9uIChub24tcmlnaHQpIGNhbiBsZWFkIHRvIGVpdGhlciBiZXR0ZXIgb3Igd29yc2UgcGVyZm9ybWFuY2UgZHVyaW5nIHRoZSBsYW5kbWFyayB0YXNrLCBkZXBlbmRpbmcgb24gdGhlIHNwZWNpZmljIHBhdHRlcm4uIEJpbGF0ZXJhbCBvcmdhbml6YXRpb24gaXMgYXNzb2NpYXRlZCB3aXRoIHJlZHVjZWQgb3ZlcmFsbCBhY2N1cmFjeSwgd2hlcmVhcyB0aGUgbGVmdCBzZWdyZWdhdGlvbiByZXN1bHRzIGluIGltcHJvdmVkIHBlcmZvcm1hbmNlIGR1cmluZyB0aGUgbW9zdCBjaGFsbGVuZ2luZyB0cmlhbHMuIFRoZXNlIGZpbmRpbmdzIHN1Z2dlc3QgdGhlIGV4aXN0ZW5jZSBvZiBkaXZlcnNlIHBhdGh3YXlzIHRvIGxhdGVyYWxpemF0aW9uLCBha2luIHRvIGVpdGhlciB0aGUgY2F1c2FsIG9yIHN0YXRpc3RpY2FsIGh5cG90aGVzaXMsIHdoaWNoIGNhbiByZXN1bHQgaW4gY29nbmktdGl2ZSBhZHZhbnRhZ2VzIG9yIGRpc2FkdmFudGFnZXMuIn0sImlzVGVtcG9yYXJ5IjpmYWxzZX1dfQ=="/>
          <w:id w:val="-216513865"/>
          <w:placeholder>
            <w:docPart w:val="C0D1827BB3CE4099ACB2B66794292725"/>
          </w:placeholder>
        </w:sdtPr>
        <w:sdtEndPr/>
        <w:sdtContent>
          <w:r w:rsidRPr="00414127">
            <w:rPr>
              <w:rFonts w:ascii="Arial" w:hAnsi="Arial" w:cs="Arial"/>
              <w:color w:val="000000"/>
              <w:lang w:val="en-US"/>
            </w:rPr>
            <w:t>(</w:t>
          </w:r>
          <w:proofErr w:type="spellStart"/>
          <w:r w:rsidRPr="00414127">
            <w:rPr>
              <w:rFonts w:ascii="Arial" w:hAnsi="Arial" w:cs="Arial"/>
              <w:color w:val="000000"/>
              <w:lang w:val="en-US"/>
            </w:rPr>
            <w:t>Villar</w:t>
          </w:r>
          <w:proofErr w:type="spellEnd"/>
          <w:r w:rsidRPr="00414127">
            <w:rPr>
              <w:rFonts w:ascii="Arial" w:hAnsi="Arial" w:cs="Arial"/>
              <w:color w:val="000000"/>
              <w:lang w:val="en-US"/>
            </w:rPr>
            <w:t>-Rodríguez et al., 2024)</w:t>
          </w:r>
        </w:sdtContent>
      </w:sdt>
      <w:r w:rsidRPr="00414127">
        <w:rPr>
          <w:rFonts w:ascii="Arial" w:hAnsi="Arial" w:cs="Arial"/>
          <w:lang w:val="en-US"/>
        </w:rPr>
        <w:t>, a ± 40 cut-off was used to classify patients in typical (≥ 40) or atypical (right-lateralized: ≤ -40; or ambilateral: between -39 and 39).</w:t>
      </w:r>
    </w:p>
    <w:sdt>
      <w:sdtPr>
        <w:rPr>
          <w:rFonts w:ascii="Arial" w:eastAsia="Times New Roman" w:hAnsi="Arial" w:cs="Arial"/>
          <w:color w:val="000000"/>
          <w:lang w:val="en-US"/>
        </w:rPr>
        <w:tag w:val="MENDELEY_BIBLIOGRAPHY"/>
        <w:id w:val="-585917070"/>
        <w:placeholder>
          <w:docPart w:val="DefaultPlaceholder_-1854013440"/>
        </w:placeholder>
      </w:sdtPr>
      <w:sdtEndPr/>
      <w:sdtContent>
        <w:p w14:paraId="3B4D89E2" w14:textId="77777777" w:rsidR="00C01857" w:rsidRPr="00414127" w:rsidRDefault="00C01857">
          <w:pPr>
            <w:autoSpaceDE w:val="0"/>
            <w:autoSpaceDN w:val="0"/>
            <w:ind w:hanging="480"/>
            <w:divId w:val="239870038"/>
            <w:rPr>
              <w:rFonts w:ascii="Arial" w:eastAsia="Times New Roman" w:hAnsi="Arial" w:cs="Arial"/>
              <w:color w:val="000000"/>
              <w:sz w:val="24"/>
              <w:szCs w:val="24"/>
              <w:lang w:val="en-US"/>
            </w:rPr>
          </w:pPr>
          <w:r w:rsidRPr="00B95F23">
            <w:rPr>
              <w:rFonts w:ascii="Arial" w:eastAsia="Times New Roman" w:hAnsi="Arial" w:cs="Arial"/>
              <w:color w:val="000000"/>
            </w:rPr>
            <w:t xml:space="preserve">Villar-Rodríguez, E., </w:t>
          </w:r>
          <w:proofErr w:type="spellStart"/>
          <w:r w:rsidRPr="00B95F23">
            <w:rPr>
              <w:rFonts w:ascii="Arial" w:eastAsia="Times New Roman" w:hAnsi="Arial" w:cs="Arial"/>
              <w:color w:val="000000"/>
            </w:rPr>
            <w:t>Davydova</w:t>
          </w:r>
          <w:proofErr w:type="spellEnd"/>
          <w:r w:rsidRPr="00B95F23">
            <w:rPr>
              <w:rFonts w:ascii="Arial" w:eastAsia="Times New Roman" w:hAnsi="Arial" w:cs="Arial"/>
              <w:color w:val="000000"/>
            </w:rPr>
            <w:t xml:space="preserve">, T., </w:t>
          </w:r>
          <w:proofErr w:type="spellStart"/>
          <w:r w:rsidRPr="00B95F23">
            <w:rPr>
              <w:rFonts w:ascii="Arial" w:eastAsia="Times New Roman" w:hAnsi="Arial" w:cs="Arial"/>
              <w:color w:val="000000"/>
            </w:rPr>
            <w:t>Marin-Marin</w:t>
          </w:r>
          <w:proofErr w:type="spellEnd"/>
          <w:r w:rsidRPr="00B95F23">
            <w:rPr>
              <w:rFonts w:ascii="Arial" w:eastAsia="Times New Roman" w:hAnsi="Arial" w:cs="Arial"/>
              <w:color w:val="000000"/>
            </w:rPr>
            <w:t xml:space="preserve">, L., &amp; </w:t>
          </w:r>
          <w:proofErr w:type="spellStart"/>
          <w:r w:rsidRPr="00B95F23">
            <w:rPr>
              <w:rFonts w:ascii="Arial" w:eastAsia="Times New Roman" w:hAnsi="Arial" w:cs="Arial"/>
              <w:color w:val="000000"/>
            </w:rPr>
            <w:t>Avila</w:t>
          </w:r>
          <w:proofErr w:type="spellEnd"/>
          <w:r w:rsidRPr="00B95F23">
            <w:rPr>
              <w:rFonts w:ascii="Arial" w:eastAsia="Times New Roman" w:hAnsi="Arial" w:cs="Arial"/>
              <w:color w:val="000000"/>
            </w:rPr>
            <w:t xml:space="preserve">, C. (2024). </w:t>
          </w:r>
          <w:r w:rsidRPr="00414127">
            <w:rPr>
              <w:rFonts w:ascii="Arial" w:eastAsia="Times New Roman" w:hAnsi="Arial" w:cs="Arial"/>
              <w:color w:val="000000"/>
              <w:lang w:val="en-US"/>
            </w:rPr>
            <w:t xml:space="preserve">Atypical lateralization of visuospatial attention can be associated with better or worse performance on line bisection. </w:t>
          </w:r>
          <w:r w:rsidRPr="00414127">
            <w:rPr>
              <w:rFonts w:ascii="Arial" w:eastAsia="Times New Roman" w:hAnsi="Arial" w:cs="Arial"/>
              <w:i/>
              <w:iCs/>
              <w:color w:val="000000"/>
              <w:lang w:val="en-US"/>
            </w:rPr>
            <w:t>Brain Structure and Function</w:t>
          </w:r>
          <w:r w:rsidRPr="00414127">
            <w:rPr>
              <w:rFonts w:ascii="Arial" w:eastAsia="Times New Roman" w:hAnsi="Arial" w:cs="Arial"/>
              <w:color w:val="000000"/>
              <w:lang w:val="en-US"/>
            </w:rPr>
            <w:t>. https://doi.org/10.1007/s00429-024-02822-3</w:t>
          </w:r>
        </w:p>
        <w:p w14:paraId="28AF82A3" w14:textId="77777777" w:rsidR="00C01857" w:rsidRPr="00414127" w:rsidRDefault="00C01857">
          <w:pPr>
            <w:autoSpaceDE w:val="0"/>
            <w:autoSpaceDN w:val="0"/>
            <w:ind w:hanging="480"/>
            <w:divId w:val="230581344"/>
            <w:rPr>
              <w:rFonts w:ascii="Arial" w:eastAsia="Times New Roman" w:hAnsi="Arial" w:cs="Arial"/>
              <w:color w:val="000000"/>
              <w:lang w:val="en-US"/>
            </w:rPr>
          </w:pPr>
          <w:r w:rsidRPr="00414127">
            <w:rPr>
              <w:rFonts w:ascii="Arial" w:eastAsia="Times New Roman" w:hAnsi="Arial" w:cs="Arial"/>
              <w:color w:val="000000"/>
              <w:lang w:val="en-US"/>
            </w:rPr>
            <w:t xml:space="preserve">Wilke, M., &amp; </w:t>
          </w:r>
          <w:proofErr w:type="spellStart"/>
          <w:r w:rsidRPr="00414127">
            <w:rPr>
              <w:rFonts w:ascii="Arial" w:eastAsia="Times New Roman" w:hAnsi="Arial" w:cs="Arial"/>
              <w:color w:val="000000"/>
              <w:lang w:val="en-US"/>
            </w:rPr>
            <w:t>Schmithorst</w:t>
          </w:r>
          <w:proofErr w:type="spellEnd"/>
          <w:r w:rsidRPr="00414127">
            <w:rPr>
              <w:rFonts w:ascii="Arial" w:eastAsia="Times New Roman" w:hAnsi="Arial" w:cs="Arial"/>
              <w:color w:val="000000"/>
              <w:lang w:val="en-US"/>
            </w:rPr>
            <w:t xml:space="preserve">, V. J. (2006). A combined bootstrap/histogram analysis approach for computing a lateralization index from neuroimaging data. </w:t>
          </w:r>
          <w:proofErr w:type="spellStart"/>
          <w:r w:rsidRPr="00414127">
            <w:rPr>
              <w:rFonts w:ascii="Arial" w:eastAsia="Times New Roman" w:hAnsi="Arial" w:cs="Arial"/>
              <w:i/>
              <w:iCs/>
              <w:color w:val="000000"/>
              <w:lang w:val="en-US"/>
            </w:rPr>
            <w:t>NeuroImage</w:t>
          </w:r>
          <w:proofErr w:type="spellEnd"/>
          <w:r w:rsidRPr="00414127">
            <w:rPr>
              <w:rFonts w:ascii="Arial" w:eastAsia="Times New Roman" w:hAnsi="Arial" w:cs="Arial"/>
              <w:color w:val="000000"/>
              <w:lang w:val="en-US"/>
            </w:rPr>
            <w:t xml:space="preserve">, </w:t>
          </w:r>
          <w:r w:rsidRPr="00414127">
            <w:rPr>
              <w:rFonts w:ascii="Arial" w:eastAsia="Times New Roman" w:hAnsi="Arial" w:cs="Arial"/>
              <w:i/>
              <w:iCs/>
              <w:color w:val="000000"/>
              <w:lang w:val="en-US"/>
            </w:rPr>
            <w:t>33</w:t>
          </w:r>
          <w:r w:rsidRPr="00414127">
            <w:rPr>
              <w:rFonts w:ascii="Arial" w:eastAsia="Times New Roman" w:hAnsi="Arial" w:cs="Arial"/>
              <w:color w:val="000000"/>
              <w:lang w:val="en-US"/>
            </w:rPr>
            <w:t>(2), 522–530. https://doi.org/10.1016/j.neuroimage.2006.07.010</w:t>
          </w:r>
        </w:p>
        <w:p w14:paraId="1D138ADE" w14:textId="70337164" w:rsidR="00C01857" w:rsidRPr="00414127" w:rsidRDefault="00C01857" w:rsidP="00B33024">
          <w:pPr>
            <w:spacing w:line="480" w:lineRule="auto"/>
            <w:jc w:val="both"/>
            <w:rPr>
              <w:rFonts w:ascii="Arial" w:eastAsia="Times New Roman" w:hAnsi="Arial" w:cs="Arial"/>
              <w:lang w:val="en-US"/>
            </w:rPr>
          </w:pPr>
          <w:r w:rsidRPr="00414127">
            <w:rPr>
              <w:rFonts w:ascii="Arial" w:eastAsia="Times New Roman" w:hAnsi="Arial" w:cs="Arial"/>
              <w:color w:val="000000"/>
              <w:lang w:val="en-US"/>
            </w:rPr>
            <w:t> </w:t>
          </w:r>
        </w:p>
      </w:sdtContent>
    </w:sdt>
    <w:p w14:paraId="7FBDC39D" w14:textId="5EAF952B" w:rsidR="00B95F23" w:rsidRDefault="00B95F23">
      <w:pPr>
        <w:rPr>
          <w:rFonts w:ascii="Arial" w:hAnsi="Arial" w:cs="Arial"/>
          <w:lang w:val="en-US"/>
        </w:rPr>
      </w:pPr>
      <w:r>
        <w:rPr>
          <w:rFonts w:ascii="Arial" w:hAnsi="Arial" w:cs="Arial"/>
          <w:lang w:val="en-US"/>
        </w:rPr>
        <w:br w:type="page"/>
      </w:r>
    </w:p>
    <w:p w14:paraId="37509070" w14:textId="77777777" w:rsidR="00B95F23" w:rsidRPr="00B95F23" w:rsidRDefault="00B95F23">
      <w:pPr>
        <w:rPr>
          <w:rFonts w:ascii="Arial" w:hAnsi="Arial" w:cs="Arial"/>
          <w:b/>
          <w:lang w:val="en-US"/>
        </w:rPr>
      </w:pPr>
      <w:r w:rsidRPr="00B95F23">
        <w:rPr>
          <w:rFonts w:ascii="Arial" w:hAnsi="Arial" w:cs="Arial"/>
          <w:b/>
          <w:lang w:val="en-US"/>
        </w:rPr>
        <w:lastRenderedPageBreak/>
        <w:t>Supplementary figure 1. Activation maps for VGT and HMT.</w:t>
      </w:r>
    </w:p>
    <w:p w14:paraId="0E788AE6" w14:textId="77777777" w:rsidR="00B95F23" w:rsidRDefault="00B95F23">
      <w:pPr>
        <w:rPr>
          <w:rFonts w:ascii="Arial" w:hAnsi="Arial" w:cs="Arial"/>
          <w:lang w:val="en-US"/>
        </w:rPr>
      </w:pPr>
      <w:r>
        <w:rPr>
          <w:rFonts w:ascii="Arial" w:hAnsi="Arial" w:cs="Arial"/>
          <w:noProof/>
          <w:lang w:val="en-US"/>
        </w:rPr>
        <w:drawing>
          <wp:inline distT="0" distB="0" distL="0" distR="0" wp14:anchorId="4085BEC8" wp14:editId="0036FE07">
            <wp:extent cx="5396865" cy="31191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6865" cy="3119120"/>
                    </a:xfrm>
                    <a:prstGeom prst="rect">
                      <a:avLst/>
                    </a:prstGeom>
                    <a:noFill/>
                    <a:ln>
                      <a:noFill/>
                    </a:ln>
                  </pic:spPr>
                </pic:pic>
              </a:graphicData>
            </a:graphic>
          </wp:inline>
        </w:drawing>
      </w:r>
    </w:p>
    <w:p w14:paraId="10FA70E2" w14:textId="332D7594" w:rsidR="00B95F23" w:rsidRPr="00B95F23" w:rsidRDefault="00B95F23" w:rsidP="00B95F23">
      <w:pPr>
        <w:spacing w:line="480" w:lineRule="auto"/>
        <w:rPr>
          <w:rFonts w:ascii="Arial" w:hAnsi="Arial" w:cs="Arial"/>
          <w:color w:val="000000"/>
          <w:lang w:val="en-US"/>
        </w:rPr>
      </w:pPr>
      <w:r w:rsidRPr="00644C4C">
        <w:rPr>
          <w:rFonts w:ascii="Arial" w:hAnsi="Arial" w:cs="Arial"/>
          <w:color w:val="000000"/>
          <w:lang w:val="en-US"/>
        </w:rPr>
        <w:t>T-maps of a) verb generation task in patients with a typical lateralization of language (N=29), b) verb generation task in patients with an atypical lateralization of language (N=11), c) hand motor task in right hemisphere (ipsilesional hemisphere: N=11; contralesional hemisphere: N=29), and d) hand motor task in left hemisphere (ipsilesional hemisphere: N=29; contralesional hemisphere: N=11) in MNI space (see supplementary text 1). Voxel wise threshold at p &lt; .001, FWE cluster-corrected at p &lt; .05. Coordinates reported in MNI space. Color bars represent t values.</w:t>
      </w:r>
      <w:r>
        <w:rPr>
          <w:rFonts w:ascii="Arial" w:hAnsi="Arial" w:cs="Arial"/>
          <w:lang w:val="en-US"/>
        </w:rPr>
        <w:br w:type="page"/>
      </w:r>
    </w:p>
    <w:p w14:paraId="07D72575" w14:textId="3DB61CB8" w:rsidR="005423E9" w:rsidRPr="00414127" w:rsidRDefault="005423E9" w:rsidP="00C02CDF">
      <w:pPr>
        <w:spacing w:line="480" w:lineRule="auto"/>
        <w:jc w:val="both"/>
        <w:rPr>
          <w:rFonts w:ascii="Arial" w:hAnsi="Arial" w:cs="Arial"/>
          <w:b/>
          <w:bCs w:val="0"/>
          <w:lang w:val="en-US"/>
        </w:rPr>
      </w:pPr>
      <w:r w:rsidRPr="00414127">
        <w:rPr>
          <w:rFonts w:ascii="Arial" w:hAnsi="Arial" w:cs="Arial"/>
          <w:b/>
          <w:bCs w:val="0"/>
          <w:lang w:val="en-US"/>
        </w:rPr>
        <w:lastRenderedPageBreak/>
        <w:t>Supplementary table 2</w:t>
      </w:r>
      <w:r w:rsidR="00DC04A9" w:rsidRPr="00414127">
        <w:rPr>
          <w:rFonts w:ascii="Arial" w:hAnsi="Arial" w:cs="Arial"/>
          <w:b/>
          <w:bCs w:val="0"/>
          <w:lang w:val="en-US"/>
        </w:rPr>
        <w:t>A</w:t>
      </w:r>
      <w:r w:rsidRPr="00414127">
        <w:rPr>
          <w:rFonts w:ascii="Arial" w:hAnsi="Arial" w:cs="Arial"/>
          <w:b/>
          <w:bCs w:val="0"/>
          <w:lang w:val="en-US"/>
        </w:rPr>
        <w:t>.</w:t>
      </w:r>
      <w:r w:rsidR="0010302B" w:rsidRPr="00414127">
        <w:rPr>
          <w:rFonts w:ascii="Arial" w:hAnsi="Arial" w:cs="Arial"/>
          <w:b/>
          <w:bCs w:val="0"/>
          <w:lang w:val="en-US"/>
        </w:rPr>
        <w:t xml:space="preserve"> </w:t>
      </w:r>
      <w:r w:rsidR="00203C8C" w:rsidRPr="00414127">
        <w:rPr>
          <w:rFonts w:ascii="Arial" w:hAnsi="Arial" w:cs="Arial"/>
          <w:b/>
          <w:lang w:val="en-US"/>
        </w:rPr>
        <w:t>Confusion matrix values for hand motor area detection in the ipsilesional hemisphere</w:t>
      </w:r>
      <w:r w:rsidRPr="00414127">
        <w:rPr>
          <w:rFonts w:ascii="Arial" w:hAnsi="Arial" w:cs="Arial"/>
          <w:b/>
          <w:bCs w:val="0"/>
          <w:lang w:val="en-US"/>
        </w:rPr>
        <w:t>.</w:t>
      </w:r>
    </w:p>
    <w:tbl>
      <w:tblPr>
        <w:tblStyle w:val="Tablaconcuadrcula"/>
        <w:tblW w:w="5821" w:type="dxa"/>
        <w:jc w:val="center"/>
        <w:tblLook w:val="04A0" w:firstRow="1" w:lastRow="0" w:firstColumn="1" w:lastColumn="0" w:noHBand="0" w:noVBand="1"/>
      </w:tblPr>
      <w:tblGrid>
        <w:gridCol w:w="723"/>
        <w:gridCol w:w="850"/>
        <w:gridCol w:w="811"/>
        <w:gridCol w:w="889"/>
        <w:gridCol w:w="849"/>
        <w:gridCol w:w="850"/>
        <w:gridCol w:w="849"/>
      </w:tblGrid>
      <w:tr w:rsidR="006538E9" w:rsidRPr="00414127" w14:paraId="227011A9" w14:textId="77777777" w:rsidTr="006538E9">
        <w:trPr>
          <w:trHeight w:val="403"/>
          <w:jc w:val="center"/>
        </w:trPr>
        <w:tc>
          <w:tcPr>
            <w:tcW w:w="723" w:type="dxa"/>
            <w:tcBorders>
              <w:left w:val="single" w:sz="4" w:space="0" w:color="FFFFFF" w:themeColor="background1"/>
              <w:bottom w:val="single" w:sz="4" w:space="0" w:color="000000" w:themeColor="text1"/>
              <w:right w:val="single" w:sz="4" w:space="0" w:color="FFFFFF" w:themeColor="background1"/>
            </w:tcBorders>
            <w:vAlign w:val="center"/>
          </w:tcPr>
          <w:p w14:paraId="565BFF66" w14:textId="77777777" w:rsidR="006538E9" w:rsidRPr="00414127" w:rsidRDefault="006538E9" w:rsidP="00590F11">
            <w:pPr>
              <w:jc w:val="center"/>
              <w:rPr>
                <w:rFonts w:ascii="Arial" w:hAnsi="Arial" w:cs="Arial"/>
                <w:lang w:val="en-US"/>
              </w:rPr>
            </w:pPr>
            <w:r w:rsidRPr="00414127">
              <w:rPr>
                <w:rFonts w:ascii="Arial" w:hAnsi="Arial" w:cs="Arial"/>
                <w:lang w:val="en-US"/>
              </w:rPr>
              <w:t>ID</w:t>
            </w:r>
          </w:p>
        </w:tc>
        <w:tc>
          <w:tcPr>
            <w:tcW w:w="850" w:type="dxa"/>
            <w:tcBorders>
              <w:left w:val="single" w:sz="4" w:space="0" w:color="FFFFFF" w:themeColor="background1"/>
              <w:bottom w:val="single" w:sz="4" w:space="0" w:color="000000" w:themeColor="text1"/>
              <w:right w:val="single" w:sz="4" w:space="0" w:color="FFFFFF" w:themeColor="background1"/>
            </w:tcBorders>
            <w:vAlign w:val="center"/>
          </w:tcPr>
          <w:p w14:paraId="2261C718" w14:textId="77777777" w:rsidR="006538E9" w:rsidRPr="00414127" w:rsidRDefault="006538E9" w:rsidP="00590F11">
            <w:pPr>
              <w:jc w:val="center"/>
              <w:rPr>
                <w:rFonts w:ascii="Arial" w:hAnsi="Arial" w:cs="Arial"/>
                <w:lang w:val="en-US"/>
              </w:rPr>
            </w:pPr>
            <w:r w:rsidRPr="00414127">
              <w:rPr>
                <w:rFonts w:ascii="Arial" w:hAnsi="Arial" w:cs="Arial"/>
                <w:lang w:val="en-US"/>
              </w:rPr>
              <w:t>A</w:t>
            </w:r>
          </w:p>
        </w:tc>
        <w:tc>
          <w:tcPr>
            <w:tcW w:w="811" w:type="dxa"/>
            <w:tcBorders>
              <w:left w:val="single" w:sz="4" w:space="0" w:color="FFFFFF" w:themeColor="background1"/>
              <w:bottom w:val="single" w:sz="4" w:space="0" w:color="000000" w:themeColor="text1"/>
              <w:right w:val="single" w:sz="4" w:space="0" w:color="FFFFFF" w:themeColor="background1"/>
            </w:tcBorders>
            <w:vAlign w:val="center"/>
          </w:tcPr>
          <w:p w14:paraId="1C1FB1CC" w14:textId="77777777" w:rsidR="006538E9" w:rsidRPr="00414127" w:rsidRDefault="006538E9" w:rsidP="00590F11">
            <w:pPr>
              <w:jc w:val="center"/>
              <w:rPr>
                <w:rFonts w:ascii="Arial" w:hAnsi="Arial" w:cs="Arial"/>
                <w:lang w:val="en-US"/>
              </w:rPr>
            </w:pPr>
            <w:r w:rsidRPr="00414127">
              <w:rPr>
                <w:rFonts w:ascii="Arial" w:hAnsi="Arial" w:cs="Arial"/>
                <w:lang w:val="en-US"/>
              </w:rPr>
              <w:t>B</w:t>
            </w:r>
          </w:p>
        </w:tc>
        <w:tc>
          <w:tcPr>
            <w:tcW w:w="889" w:type="dxa"/>
            <w:tcBorders>
              <w:left w:val="single" w:sz="4" w:space="0" w:color="FFFFFF" w:themeColor="background1"/>
              <w:bottom w:val="single" w:sz="4" w:space="0" w:color="000000" w:themeColor="text1"/>
              <w:right w:val="single" w:sz="4" w:space="0" w:color="FFFFFF" w:themeColor="background1"/>
            </w:tcBorders>
            <w:vAlign w:val="center"/>
          </w:tcPr>
          <w:p w14:paraId="06F49CEE" w14:textId="77777777" w:rsidR="006538E9" w:rsidRPr="00414127" w:rsidRDefault="006538E9" w:rsidP="00590F11">
            <w:pPr>
              <w:jc w:val="center"/>
              <w:rPr>
                <w:rFonts w:ascii="Arial" w:hAnsi="Arial" w:cs="Arial"/>
                <w:lang w:val="en-US"/>
              </w:rPr>
            </w:pPr>
            <w:r w:rsidRPr="00414127">
              <w:rPr>
                <w:rFonts w:ascii="Arial" w:hAnsi="Arial" w:cs="Arial"/>
                <w:lang w:val="en-US"/>
              </w:rPr>
              <w:t>TP</w:t>
            </w:r>
          </w:p>
        </w:tc>
        <w:tc>
          <w:tcPr>
            <w:tcW w:w="849" w:type="dxa"/>
            <w:tcBorders>
              <w:left w:val="single" w:sz="4" w:space="0" w:color="FFFFFF" w:themeColor="background1"/>
              <w:bottom w:val="single" w:sz="4" w:space="0" w:color="000000" w:themeColor="text1"/>
              <w:right w:val="single" w:sz="4" w:space="0" w:color="FFFFFF" w:themeColor="background1"/>
            </w:tcBorders>
            <w:vAlign w:val="center"/>
          </w:tcPr>
          <w:p w14:paraId="71350450" w14:textId="77777777" w:rsidR="006538E9" w:rsidRPr="00414127" w:rsidRDefault="006538E9" w:rsidP="00590F11">
            <w:pPr>
              <w:jc w:val="center"/>
              <w:rPr>
                <w:rFonts w:ascii="Arial" w:hAnsi="Arial" w:cs="Arial"/>
                <w:lang w:val="en-US"/>
              </w:rPr>
            </w:pPr>
            <w:r w:rsidRPr="00414127">
              <w:rPr>
                <w:rFonts w:ascii="Arial" w:hAnsi="Arial" w:cs="Arial"/>
                <w:lang w:val="en-US"/>
              </w:rPr>
              <w:t>TN</w:t>
            </w:r>
          </w:p>
        </w:tc>
        <w:tc>
          <w:tcPr>
            <w:tcW w:w="850" w:type="dxa"/>
            <w:tcBorders>
              <w:left w:val="single" w:sz="4" w:space="0" w:color="FFFFFF" w:themeColor="background1"/>
              <w:bottom w:val="single" w:sz="4" w:space="0" w:color="000000" w:themeColor="text1"/>
              <w:right w:val="single" w:sz="4" w:space="0" w:color="FFFFFF" w:themeColor="background1"/>
            </w:tcBorders>
            <w:vAlign w:val="center"/>
          </w:tcPr>
          <w:p w14:paraId="19F37790" w14:textId="77777777" w:rsidR="006538E9" w:rsidRPr="00414127" w:rsidRDefault="006538E9" w:rsidP="00590F11">
            <w:pPr>
              <w:jc w:val="center"/>
              <w:rPr>
                <w:rFonts w:ascii="Arial" w:hAnsi="Arial" w:cs="Arial"/>
                <w:lang w:val="en-US"/>
              </w:rPr>
            </w:pPr>
            <w:r w:rsidRPr="00414127">
              <w:rPr>
                <w:rFonts w:ascii="Arial" w:hAnsi="Arial" w:cs="Arial"/>
                <w:lang w:val="en-US"/>
              </w:rPr>
              <w:t>FP</w:t>
            </w:r>
          </w:p>
        </w:tc>
        <w:tc>
          <w:tcPr>
            <w:tcW w:w="849" w:type="dxa"/>
            <w:tcBorders>
              <w:left w:val="single" w:sz="4" w:space="0" w:color="FFFFFF" w:themeColor="background1"/>
              <w:bottom w:val="single" w:sz="4" w:space="0" w:color="000000" w:themeColor="text1"/>
              <w:right w:val="single" w:sz="4" w:space="0" w:color="FFFFFF" w:themeColor="background1"/>
            </w:tcBorders>
            <w:vAlign w:val="center"/>
          </w:tcPr>
          <w:p w14:paraId="2C3E8497" w14:textId="77777777" w:rsidR="006538E9" w:rsidRPr="00414127" w:rsidRDefault="006538E9" w:rsidP="00590F11">
            <w:pPr>
              <w:jc w:val="center"/>
              <w:rPr>
                <w:rFonts w:ascii="Arial" w:hAnsi="Arial" w:cs="Arial"/>
                <w:lang w:val="en-US"/>
              </w:rPr>
            </w:pPr>
            <w:r w:rsidRPr="00414127">
              <w:rPr>
                <w:rFonts w:ascii="Arial" w:hAnsi="Arial" w:cs="Arial"/>
                <w:lang w:val="en-US"/>
              </w:rPr>
              <w:t>FN</w:t>
            </w:r>
          </w:p>
        </w:tc>
      </w:tr>
      <w:tr w:rsidR="006538E9" w:rsidRPr="00414127" w14:paraId="7B5382FC" w14:textId="77777777" w:rsidTr="00A146F8">
        <w:trPr>
          <w:jc w:val="center"/>
        </w:trPr>
        <w:tc>
          <w:tcPr>
            <w:tcW w:w="72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6241E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w:t>
            </w:r>
          </w:p>
        </w:tc>
        <w:tc>
          <w:tcPr>
            <w:tcW w:w="85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864B8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170</w:t>
            </w:r>
          </w:p>
        </w:tc>
        <w:tc>
          <w:tcPr>
            <w:tcW w:w="81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0B4384" w14:textId="3B9690E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383</w:t>
            </w:r>
          </w:p>
        </w:tc>
        <w:tc>
          <w:tcPr>
            <w:tcW w:w="88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E2A0CDF" w14:textId="1EDC1B3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138</w:t>
            </w:r>
          </w:p>
        </w:tc>
        <w:tc>
          <w:tcPr>
            <w:tcW w:w="84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3CB2D5" w14:textId="0A9B691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971</w:t>
            </w:r>
          </w:p>
        </w:tc>
        <w:tc>
          <w:tcPr>
            <w:tcW w:w="85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A57DE7" w14:textId="3CB31D1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245</w:t>
            </w:r>
          </w:p>
        </w:tc>
        <w:tc>
          <w:tcPr>
            <w:tcW w:w="84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CDBEFAB" w14:textId="45DC9A5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w:t>
            </w:r>
          </w:p>
        </w:tc>
      </w:tr>
      <w:tr w:rsidR="006538E9" w:rsidRPr="00414127" w14:paraId="5E529884"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D4F9E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84E704"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B9F7033" w14:textId="4253005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368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A03629" w14:textId="28C652F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4A905F" w14:textId="07C1EFB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901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915F4E" w14:textId="6CBBC7A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022887" w14:textId="62074ED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w:t>
            </w:r>
          </w:p>
        </w:tc>
      </w:tr>
      <w:tr w:rsidR="006538E9" w:rsidRPr="00414127" w14:paraId="3165E524"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B1DA0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05B20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8BA9EE" w14:textId="2FD4593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319</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03052D" w14:textId="7362970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EA5088" w14:textId="06F139F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830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2072A9" w14:textId="67C1138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DB8925" w14:textId="2F6AFB7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w:t>
            </w:r>
          </w:p>
        </w:tc>
      </w:tr>
      <w:tr w:rsidR="006538E9" w:rsidRPr="00414127" w14:paraId="458177E3"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14701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1C1BCA"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132</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62BF2B" w14:textId="2148C46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4CA398" w14:textId="78CBFC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2CE94B" w14:textId="2FF6446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1028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FEAB73" w14:textId="2C52A32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044661" w14:textId="41CE1F7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w:t>
            </w:r>
          </w:p>
        </w:tc>
      </w:tr>
      <w:tr w:rsidR="006538E9" w:rsidRPr="00414127" w14:paraId="554F6E57"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E110B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F4A05E1" w14:textId="18A67C5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D06FB1" w14:textId="7C69AC2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502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59A2CF" w14:textId="0074A41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C799F1" w14:textId="0E10559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633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699BFA" w14:textId="4464B37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918F19" w14:textId="150BAB6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w:t>
            </w:r>
          </w:p>
        </w:tc>
      </w:tr>
      <w:tr w:rsidR="006538E9" w:rsidRPr="00414127" w14:paraId="45AD76EA"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48E4FB"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85682B" w14:textId="020B1CC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222</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FA248B" w14:textId="3D5A0CF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351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58CA21" w14:textId="09144B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4F2178" w14:textId="1B1D189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898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0C3A508" w14:textId="46D4EA5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9ECC5D" w14:textId="41930A4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111</w:t>
            </w:r>
          </w:p>
        </w:tc>
      </w:tr>
      <w:tr w:rsidR="006538E9" w:rsidRPr="00414127" w14:paraId="602457FE"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B7C07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65F0CFD" w14:textId="0BEA52D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82207F" w14:textId="306CCD3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414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259922" w14:textId="46F6C29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705D87" w14:textId="4C1AC98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972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C0FC61" w14:textId="10ADD65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9EE44A" w14:textId="100B12F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w:t>
            </w:r>
          </w:p>
        </w:tc>
      </w:tr>
      <w:tr w:rsidR="006538E9" w:rsidRPr="00414127" w14:paraId="206E6E7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508AF4"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EFB11F" w14:textId="2E2125A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6ABD1E" w14:textId="0FD26B5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E5ECFB" w14:textId="2DFAEE1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C14528" w14:textId="6BBE321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707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86DFA2" w14:textId="5A6348F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3E0400" w14:textId="2183A00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w:t>
            </w:r>
          </w:p>
        </w:tc>
      </w:tr>
      <w:tr w:rsidR="006538E9" w:rsidRPr="00414127" w14:paraId="69BDB25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78FD33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A5FF73" w14:textId="2EEB752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125</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45DA42" w14:textId="3678999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D2FD02" w14:textId="5D3E566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40DFD7" w14:textId="185F035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726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D7F1BA" w14:textId="125FD7C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61565F" w14:textId="2D8DFD1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w:t>
            </w:r>
          </w:p>
        </w:tc>
      </w:tr>
      <w:tr w:rsidR="006538E9" w:rsidRPr="00414127" w14:paraId="214C8CFA"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6EEE4C"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3B8B2C7" w14:textId="359CC1A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133</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AF359D" w14:textId="6A92311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430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A8A026" w14:textId="509A48D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14C306" w14:textId="69D6255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902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8A8257" w14:textId="632009E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B7102E" w14:textId="1270CF1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w:t>
            </w:r>
          </w:p>
        </w:tc>
      </w:tr>
      <w:tr w:rsidR="006538E9" w:rsidRPr="00414127" w14:paraId="7897A4C4"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C916EF"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818693" w14:textId="5DF48D5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146E46" w14:textId="19985D1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422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D74819" w14:textId="4E19B69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F5CAAA" w14:textId="2326802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1075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6C9E98" w14:textId="3447F6B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0D07F5" w14:textId="7FC0415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w:t>
            </w:r>
          </w:p>
        </w:tc>
      </w:tr>
      <w:tr w:rsidR="006538E9" w:rsidRPr="00414127" w14:paraId="15F4CD5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98EA9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6B7DCA" w14:textId="4A23130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262</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C58260" w14:textId="175F003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471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278E77" w14:textId="3D16CDB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915329" w14:textId="4FE222C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731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2FFCE6" w14:textId="256BA90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05D573" w14:textId="061EC24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104</w:t>
            </w:r>
          </w:p>
        </w:tc>
      </w:tr>
      <w:tr w:rsidR="006538E9" w:rsidRPr="00414127" w14:paraId="1DDA5FAB"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7576F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60BF37" w14:textId="2267737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94555B" w14:textId="0839BED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9B5C9F" w14:textId="3298B8E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3D346E" w14:textId="372D3F8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110C65" w14:textId="4DD09BD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154D85" w14:textId="6A1E91E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w:t>
            </w:r>
          </w:p>
        </w:tc>
      </w:tr>
      <w:tr w:rsidR="006538E9" w:rsidRPr="00414127" w14:paraId="4FE2995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94D6D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021CDE" w14:textId="62F2912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1A3DAD" w14:textId="11B2351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BCE533" w14:textId="4608116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B196B6" w14:textId="20709DD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695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EFC55E" w14:textId="3496984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738DBA" w14:textId="73742C0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w:t>
            </w:r>
          </w:p>
        </w:tc>
      </w:tr>
      <w:tr w:rsidR="006538E9" w:rsidRPr="00414127" w14:paraId="49C12758"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20CB36"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C20AA16" w14:textId="31D7FBE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29F52B" w14:textId="2A8493E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457</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AF5108" w14:textId="3B0910B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0C474A8" w14:textId="05C833F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800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BBEEDB" w14:textId="697C0BC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C70646" w14:textId="53A6CF0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75</w:t>
            </w:r>
          </w:p>
        </w:tc>
      </w:tr>
      <w:tr w:rsidR="006538E9" w:rsidRPr="00414127" w14:paraId="1142C980"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0F25C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27F4DD" w14:textId="78DA223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93</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E9B261" w14:textId="5730126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6D02E3" w14:textId="186F662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149B87" w14:textId="40185BF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1362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9F5472" w14:textId="39CCF45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77816B" w14:textId="6B12E0B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w:t>
            </w:r>
          </w:p>
        </w:tc>
      </w:tr>
      <w:tr w:rsidR="006538E9" w:rsidRPr="00414127" w14:paraId="196017AE"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38F6C9"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605B35" w14:textId="51ABA0C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97C018" w14:textId="176BB67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B12945" w14:textId="3A04CAB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88F9A8" w14:textId="204270F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936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DE87B7" w14:textId="3AEE260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091740" w14:textId="69D4360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r>
      <w:tr w:rsidR="006538E9" w:rsidRPr="00414127" w14:paraId="741B5E3C"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7927D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F9E401" w14:textId="0972125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ACDB18" w14:textId="64D1E29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411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5E14A9" w14:textId="3360DCE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4B9BA4" w14:textId="1D8E292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943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69ED358" w14:textId="458D568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1EBEF7" w14:textId="20876D7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50</w:t>
            </w:r>
          </w:p>
        </w:tc>
      </w:tr>
      <w:tr w:rsidR="006538E9" w:rsidRPr="00414127" w14:paraId="547F477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FB10E4"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C3E6A7" w14:textId="36AA95B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88</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7456C2" w14:textId="5D7A1D6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310BE5" w14:textId="246CAF7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A22B9B" w14:textId="5D27E4D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1137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6FA3DE" w14:textId="75E9AC2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EE24DD" w14:textId="5480E68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w:t>
            </w:r>
          </w:p>
        </w:tc>
      </w:tr>
      <w:tr w:rsidR="006538E9" w:rsidRPr="00414127" w14:paraId="5A4961FF"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E4CD36"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A16091" w14:textId="0A07247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026D40" w14:textId="260A4B0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462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25EA2B" w14:textId="6A2191A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955D1E" w14:textId="2CCA31D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1162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223E83" w14:textId="6D9E617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C4EFC0" w14:textId="172D67C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w:t>
            </w:r>
          </w:p>
        </w:tc>
      </w:tr>
      <w:tr w:rsidR="006538E9" w:rsidRPr="00414127" w14:paraId="29F87C0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41476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5D3D77" w14:textId="1BD746D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0BF285" w14:textId="1AC3FF3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572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63AE8F" w14:textId="688B4E9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2C8069" w14:textId="68622B6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930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471B88" w14:textId="7F48FE1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498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F7ECB9" w14:textId="050A0B3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55</w:t>
            </w:r>
          </w:p>
        </w:tc>
      </w:tr>
      <w:tr w:rsidR="006538E9" w:rsidRPr="00414127" w14:paraId="6DB8DB58"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CBA2F4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B43C0A" w14:textId="732B430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701A89" w14:textId="000C345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393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B6B782" w14:textId="08ED6E4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AAE9D8" w14:textId="328FF3A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1102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D9C15D" w14:textId="69F1677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DBC19D" w14:textId="7A64D8F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w:t>
            </w:r>
          </w:p>
        </w:tc>
      </w:tr>
      <w:tr w:rsidR="006538E9" w:rsidRPr="00414127" w14:paraId="01835BBE"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C3C19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E5C897" w14:textId="10FFBE9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4D3ECC" w14:textId="68FE220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804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6EC7D7" w14:textId="6C0A101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F551A2" w14:textId="1DF9AD9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3051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49751D" w14:textId="39D3209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772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61EBB64" w14:textId="02544B3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0</w:t>
            </w:r>
          </w:p>
        </w:tc>
      </w:tr>
      <w:tr w:rsidR="006538E9" w:rsidRPr="00414127" w14:paraId="6E532B0C"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63470A"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A91B42" w14:textId="595A2AC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87830A" w14:textId="73E4630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287</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BAE07A" w14:textId="2C698D8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426F35" w14:textId="5C25E2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808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B0F149" w14:textId="02D0A5A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255DBA" w14:textId="0D04276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w:t>
            </w:r>
          </w:p>
        </w:tc>
      </w:tr>
      <w:tr w:rsidR="006538E9" w:rsidRPr="00414127" w14:paraId="5E377B5B"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A75D0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A89E26" w14:textId="595EB95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C7F204" w14:textId="15C0CAF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9C77F8" w14:textId="4B84594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B329F3" w14:textId="2AF2421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1063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5D4CB5" w14:textId="37B924B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54984B" w14:textId="45AA9D0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w:t>
            </w:r>
          </w:p>
        </w:tc>
      </w:tr>
      <w:tr w:rsidR="006538E9" w:rsidRPr="00414127" w14:paraId="722D2FEB"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8429A7"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3EAC1C" w14:textId="63647E1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5D69BD" w14:textId="4FD48DA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AE6103" w14:textId="5A930FD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CC728D" w14:textId="1CAC589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1320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53697B" w14:textId="1F92312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0280DB" w14:textId="1F7E623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w:t>
            </w:r>
          </w:p>
        </w:tc>
      </w:tr>
      <w:tr w:rsidR="006538E9" w:rsidRPr="00414127" w14:paraId="76431911"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94422E"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BBC9A2" w14:textId="13C5F2E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332D69" w14:textId="3DA454B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584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61DBA6" w14:textId="73F591B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346C96" w14:textId="257AADB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1252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3684F2" w14:textId="50EA2F5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499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96F235" w14:textId="2134ACF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w:t>
            </w:r>
          </w:p>
        </w:tc>
      </w:tr>
      <w:tr w:rsidR="006538E9" w:rsidRPr="00414127" w14:paraId="0AF1DDC7"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25931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787D09C" w14:textId="6987CC9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5ADDEB" w14:textId="6432CA8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949</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0053C3" w14:textId="3B2470D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C9A666A" w14:textId="5969818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2469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57ACAC" w14:textId="076D9A5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717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883D38" w14:textId="4612B61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w:t>
            </w:r>
          </w:p>
        </w:tc>
      </w:tr>
      <w:tr w:rsidR="006538E9" w:rsidRPr="00414127" w14:paraId="185C2C5A"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D5C03B"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3C8654" w14:textId="0F55447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78</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FA17C2" w14:textId="43FC587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6E661C" w14:textId="71D3D48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502B18" w14:textId="5BF89E8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893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92195A" w14:textId="4B0C9E3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E35F3E" w14:textId="55ADE14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w:t>
            </w:r>
          </w:p>
        </w:tc>
      </w:tr>
      <w:tr w:rsidR="006538E9" w:rsidRPr="00414127" w14:paraId="1BD7E9F3"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1E282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F62CA4" w14:textId="750B36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1B6153" w14:textId="4318EF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893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718D82" w14:textId="421DF45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206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4EA4B2" w14:textId="1EAFDE0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2318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110CCA" w14:textId="6BD9BEC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687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249034" w14:textId="5D4E279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53</w:t>
            </w:r>
          </w:p>
        </w:tc>
      </w:tr>
      <w:tr w:rsidR="006538E9" w:rsidRPr="00414127" w14:paraId="19653B42"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36CEF7"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AEC2B4" w14:textId="6A4F4BE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705F96" w14:textId="453CCDD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530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0FE26C" w14:textId="3B4C094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6E1669" w14:textId="31A7C90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830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5E976F" w14:textId="10DC296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468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4E43645" w14:textId="29204F5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w:t>
            </w:r>
          </w:p>
        </w:tc>
      </w:tr>
      <w:tr w:rsidR="006538E9" w:rsidRPr="00414127" w14:paraId="0B0FD170"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9F23F9"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33EEDD" w14:textId="6C27608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651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5F3ADF" w14:textId="5CB5ADB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1042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626BC2" w14:textId="299548F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506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CCCDDE" w14:textId="1D22072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1898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026FB3" w14:textId="7EB994A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536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8840CC1" w14:textId="396696E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145</w:t>
            </w:r>
          </w:p>
        </w:tc>
      </w:tr>
      <w:tr w:rsidR="006538E9" w:rsidRPr="00414127" w14:paraId="1B326436"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E27F7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41DB64" w14:textId="6EB2AAF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8A6445" w14:textId="72C3FE6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934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3575D9" w14:textId="4374908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F6C3F2" w14:textId="672CB32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2141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7C80B01" w14:textId="062C943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750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5B1B60" w14:textId="3BDDFA0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46</w:t>
            </w:r>
          </w:p>
        </w:tc>
      </w:tr>
      <w:tr w:rsidR="006538E9" w:rsidRPr="00414127" w14:paraId="494A7113"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73B1B3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8F341E" w14:textId="2A82D02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467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CF2C8D" w14:textId="470B11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948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ED0C44" w14:textId="0AB8215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419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FC6DE2" w14:textId="21C096D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2109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106792" w14:textId="5596C61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529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62183E" w14:textId="1941BD0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48</w:t>
            </w:r>
          </w:p>
        </w:tc>
      </w:tr>
      <w:tr w:rsidR="006538E9" w:rsidRPr="00414127" w14:paraId="47AB9B36"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7E0C2E3"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A16844" w14:textId="0804DCC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29BE77" w14:textId="63EE35D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1886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7C92D4" w14:textId="6A31DA0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19A04F" w14:textId="41619FC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1342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27F9F9" w14:textId="2702EEE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1653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ADA84B" w14:textId="43B0124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w:t>
            </w:r>
          </w:p>
        </w:tc>
      </w:tr>
      <w:tr w:rsidR="006538E9" w:rsidRPr="00414127" w14:paraId="0E9D7E67"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6E4913"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F62B4E" w14:textId="5074C5A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E81B2A" w14:textId="4A2AFBE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983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66ED35" w14:textId="6B2F98F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A6C0A7" w14:textId="74EB891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2596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399B90" w14:textId="451156E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686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11B570" w14:textId="4A1B755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104</w:t>
            </w:r>
          </w:p>
        </w:tc>
      </w:tr>
      <w:tr w:rsidR="006538E9" w:rsidRPr="00414127" w14:paraId="78C99FCE"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B06EB7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832677" w14:textId="0FBA46E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6789F5" w14:textId="28DB9DD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964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2456F7" w14:textId="45857E2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292F34" w14:textId="451F066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2116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049FD3" w14:textId="35F0728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647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745BDC" w14:textId="342AFE1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90</w:t>
            </w:r>
          </w:p>
        </w:tc>
      </w:tr>
      <w:tr w:rsidR="006538E9" w:rsidRPr="00414127" w14:paraId="626988B1"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04948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C3C2A8" w14:textId="51F1015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226</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0F9448" w14:textId="26B88E4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1080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B83B31" w14:textId="192B5FE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C380A6" w14:textId="6F14A81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2059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2B1C79" w14:textId="253B228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911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F02254" w14:textId="75DF530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57</w:t>
            </w:r>
          </w:p>
        </w:tc>
      </w:tr>
      <w:tr w:rsidR="006538E9" w:rsidRPr="00414127" w14:paraId="0E7B18C6"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ADDFE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7315C0" w14:textId="675DBFC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403</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16647B" w14:textId="3E90BA4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1481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1994BA" w14:textId="43BEB70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6B9FCD" w14:textId="222C740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2433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DE5B9A" w14:textId="5F572D7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1174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6D24E0" w14:textId="3CB231D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96</w:t>
            </w:r>
          </w:p>
        </w:tc>
      </w:tr>
      <w:tr w:rsidR="006538E9" w:rsidRPr="00414127" w14:paraId="142DB429" w14:textId="77777777" w:rsidTr="00A146F8">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722066"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51B2EE" w14:textId="5FED742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4A586A" w14:textId="0FCBF18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813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2E8909" w14:textId="546CEAF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4C16C0" w14:textId="71F2BF6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1872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11C6F4" w14:textId="16E5F7E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643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30A3438" w14:textId="031879A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w:t>
            </w:r>
          </w:p>
        </w:tc>
      </w:tr>
      <w:tr w:rsidR="006538E9" w:rsidRPr="00414127" w14:paraId="370537E5" w14:textId="77777777" w:rsidTr="006538E9">
        <w:trPr>
          <w:jc w:val="center"/>
        </w:trPr>
        <w:tc>
          <w:tcPr>
            <w:tcW w:w="7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72B892" w14:textId="77777777" w:rsidR="006538E9" w:rsidRPr="00414127" w:rsidRDefault="006538E9" w:rsidP="00590F11">
            <w:pPr>
              <w:jc w:val="center"/>
              <w:rPr>
                <w:rFonts w:ascii="Arial" w:hAnsi="Arial" w:cs="Arial"/>
                <w:sz w:val="20"/>
                <w:szCs w:val="20"/>
                <w:lang w:val="en-US"/>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1F7CB3" w14:textId="77777777" w:rsidR="006538E9" w:rsidRPr="00414127" w:rsidRDefault="006538E9" w:rsidP="00590F11">
            <w:pPr>
              <w:jc w:val="center"/>
              <w:rPr>
                <w:rFonts w:ascii="Arial" w:hAnsi="Arial" w:cs="Arial"/>
                <w:sz w:val="20"/>
                <w:szCs w:val="20"/>
                <w:lang w:val="en-US"/>
              </w:rPr>
            </w:pP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FFB9B2" w14:textId="77777777" w:rsidR="006538E9" w:rsidRPr="00414127" w:rsidRDefault="006538E9" w:rsidP="00590F11">
            <w:pPr>
              <w:jc w:val="center"/>
              <w:rPr>
                <w:rFonts w:ascii="Arial" w:hAnsi="Arial" w:cs="Arial"/>
                <w:sz w:val="20"/>
                <w:szCs w:val="20"/>
                <w:lang w:val="en-US"/>
              </w:rPr>
            </w:pP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838CE6" w14:textId="77777777" w:rsidR="006538E9" w:rsidRPr="00414127" w:rsidRDefault="006538E9" w:rsidP="00590F11">
            <w:pPr>
              <w:jc w:val="center"/>
              <w:rPr>
                <w:rFonts w:ascii="Arial" w:hAnsi="Arial" w:cs="Arial"/>
                <w:sz w:val="20"/>
                <w:szCs w:val="20"/>
                <w:lang w:val="en-US"/>
              </w:rPr>
            </w:pP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C125FA" w14:textId="77777777" w:rsidR="006538E9" w:rsidRPr="00414127" w:rsidRDefault="006538E9" w:rsidP="00590F11">
            <w:pPr>
              <w:jc w:val="center"/>
              <w:rPr>
                <w:rFonts w:ascii="Arial" w:hAnsi="Arial" w:cs="Arial"/>
                <w:sz w:val="20"/>
                <w:szCs w:val="20"/>
                <w:lang w:val="en-US"/>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DABA2A" w14:textId="77777777" w:rsidR="006538E9" w:rsidRPr="00414127" w:rsidRDefault="006538E9" w:rsidP="00590F11">
            <w:pPr>
              <w:jc w:val="center"/>
              <w:rPr>
                <w:rFonts w:ascii="Arial" w:hAnsi="Arial" w:cs="Arial"/>
                <w:sz w:val="20"/>
                <w:szCs w:val="20"/>
                <w:lang w:val="en-US"/>
              </w:rPr>
            </w:pP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24CEFF" w14:textId="77777777" w:rsidR="006538E9" w:rsidRPr="00414127" w:rsidRDefault="006538E9" w:rsidP="00590F11">
            <w:pPr>
              <w:jc w:val="center"/>
              <w:rPr>
                <w:rFonts w:ascii="Arial" w:hAnsi="Arial" w:cs="Arial"/>
                <w:sz w:val="20"/>
                <w:szCs w:val="20"/>
                <w:lang w:val="en-US"/>
              </w:rPr>
            </w:pPr>
          </w:p>
        </w:tc>
      </w:tr>
    </w:tbl>
    <w:p w14:paraId="54B1DC78" w14:textId="20FF24B0" w:rsidR="00E93704" w:rsidRPr="00414127" w:rsidRDefault="00E93704" w:rsidP="00C02CDF">
      <w:pPr>
        <w:spacing w:line="480" w:lineRule="auto"/>
        <w:ind w:right="-1"/>
        <w:jc w:val="both"/>
        <w:rPr>
          <w:rFonts w:ascii="Arial" w:hAnsi="Arial" w:cs="Arial"/>
          <w:lang w:val="en-US"/>
        </w:rPr>
      </w:pPr>
      <w:r w:rsidRPr="00414127">
        <w:rPr>
          <w:rFonts w:ascii="Arial" w:hAnsi="Arial" w:cs="Arial"/>
          <w:lang w:val="en-US"/>
        </w:rPr>
        <w:t>Note. –</w:t>
      </w:r>
      <w:r w:rsidR="00F85D82" w:rsidRPr="00414127">
        <w:rPr>
          <w:rFonts w:ascii="Arial" w:hAnsi="Arial" w:cs="Arial"/>
          <w:lang w:val="en-US"/>
        </w:rPr>
        <w:t xml:space="preserve"> </w:t>
      </w:r>
      <w:r w:rsidRPr="00414127">
        <w:rPr>
          <w:rFonts w:ascii="Arial" w:hAnsi="Arial" w:cs="Arial"/>
          <w:lang w:val="en-US"/>
        </w:rPr>
        <w:t>Columns 2 to 7 data are number of voxels.</w:t>
      </w:r>
      <w:r w:rsidR="00A4510D" w:rsidRPr="00414127">
        <w:rPr>
          <w:rFonts w:ascii="Arial" w:hAnsi="Arial" w:cs="Arial"/>
          <w:lang w:val="en-US"/>
        </w:rPr>
        <w:t xml:space="preserve"> Values used to compute</w:t>
      </w:r>
      <w:r w:rsidR="00C461F4" w:rsidRPr="00414127">
        <w:rPr>
          <w:rFonts w:ascii="Arial" w:hAnsi="Arial" w:cs="Arial"/>
          <w:lang w:val="en-US"/>
        </w:rPr>
        <w:t xml:space="preserve"> ipsilesional</w:t>
      </w:r>
      <w:r w:rsidR="00A4510D" w:rsidRPr="00414127">
        <w:rPr>
          <w:rFonts w:ascii="Arial" w:hAnsi="Arial" w:cs="Arial"/>
          <w:lang w:val="en-US"/>
        </w:rPr>
        <w:t xml:space="preserve"> sensitivity,</w:t>
      </w:r>
      <w:r w:rsidR="00374DA9" w:rsidRPr="00414127">
        <w:rPr>
          <w:rFonts w:ascii="Arial" w:hAnsi="Arial" w:cs="Arial"/>
          <w:lang w:val="en-US"/>
        </w:rPr>
        <w:t xml:space="preserve"> and</w:t>
      </w:r>
      <w:r w:rsidR="00A4510D" w:rsidRPr="00414127">
        <w:rPr>
          <w:rFonts w:ascii="Arial" w:hAnsi="Arial" w:cs="Arial"/>
          <w:lang w:val="en-US"/>
        </w:rPr>
        <w:t xml:space="preserve"> specificity in</w:t>
      </w:r>
      <w:r w:rsidR="00C461F4" w:rsidRPr="00414127">
        <w:rPr>
          <w:rFonts w:ascii="Arial" w:hAnsi="Arial" w:cs="Arial"/>
          <w:lang w:val="en-US"/>
        </w:rPr>
        <w:t xml:space="preserve"> supplementary</w:t>
      </w:r>
      <w:r w:rsidR="00A4510D" w:rsidRPr="00414127">
        <w:rPr>
          <w:rFonts w:ascii="Arial" w:hAnsi="Arial" w:cs="Arial"/>
          <w:lang w:val="en-US"/>
        </w:rPr>
        <w:t xml:space="preserve"> </w:t>
      </w:r>
      <w:r w:rsidR="00C461F4" w:rsidRPr="00414127">
        <w:rPr>
          <w:rFonts w:ascii="Arial" w:hAnsi="Arial" w:cs="Arial"/>
          <w:lang w:val="en-US"/>
        </w:rPr>
        <w:t>t</w:t>
      </w:r>
      <w:r w:rsidR="00A4510D" w:rsidRPr="00414127">
        <w:rPr>
          <w:rFonts w:ascii="Arial" w:hAnsi="Arial" w:cs="Arial"/>
          <w:lang w:val="en-US"/>
        </w:rPr>
        <w:t>able 2B.</w:t>
      </w:r>
      <w:r w:rsidRPr="00414127">
        <w:rPr>
          <w:rFonts w:ascii="Arial" w:hAnsi="Arial" w:cs="Arial"/>
          <w:lang w:val="en-US"/>
        </w:rPr>
        <w:t xml:space="preserve"> ID =</w:t>
      </w:r>
      <w:r w:rsidR="00F95CF1" w:rsidRPr="00414127">
        <w:rPr>
          <w:rFonts w:ascii="Arial" w:hAnsi="Arial" w:cs="Arial"/>
          <w:lang w:val="en-US"/>
        </w:rPr>
        <w:t xml:space="preserve"> subject</w:t>
      </w:r>
      <w:r w:rsidRPr="00414127">
        <w:rPr>
          <w:rFonts w:ascii="Arial" w:hAnsi="Arial" w:cs="Arial"/>
          <w:lang w:val="en-US"/>
        </w:rPr>
        <w:t xml:space="preserve"> </w:t>
      </w:r>
      <w:r w:rsidR="00F95CF1" w:rsidRPr="00414127">
        <w:rPr>
          <w:rFonts w:ascii="Arial" w:hAnsi="Arial" w:cs="Arial"/>
          <w:lang w:val="en-US"/>
        </w:rPr>
        <w:t>identifier</w:t>
      </w:r>
      <w:r w:rsidRPr="00414127">
        <w:rPr>
          <w:rFonts w:ascii="Arial" w:hAnsi="Arial" w:cs="Arial"/>
          <w:lang w:val="en-US"/>
        </w:rPr>
        <w:t xml:space="preserve">, A = hand motor task voxels, B = </w:t>
      </w:r>
      <w:proofErr w:type="spellStart"/>
      <w:r w:rsidRPr="00414127">
        <w:rPr>
          <w:rFonts w:ascii="Arial" w:hAnsi="Arial" w:cs="Arial"/>
          <w:lang w:val="en-US"/>
        </w:rPr>
        <w:t>scICA</w:t>
      </w:r>
      <w:proofErr w:type="spellEnd"/>
      <w:r w:rsidRPr="00414127">
        <w:rPr>
          <w:rFonts w:ascii="Arial" w:hAnsi="Arial" w:cs="Arial"/>
          <w:lang w:val="en-US"/>
        </w:rPr>
        <w:t xml:space="preserve"> voxels of</w:t>
      </w:r>
      <w:r w:rsidR="00F85D82" w:rsidRPr="00414127">
        <w:rPr>
          <w:rFonts w:ascii="Arial" w:hAnsi="Arial" w:cs="Arial"/>
          <w:lang w:val="en-US"/>
        </w:rPr>
        <w:t xml:space="preserve"> the</w:t>
      </w:r>
      <w:r w:rsidR="003005AA" w:rsidRPr="00414127">
        <w:rPr>
          <w:rFonts w:ascii="Arial" w:hAnsi="Arial" w:cs="Arial"/>
          <w:lang w:val="en-US"/>
        </w:rPr>
        <w:t xml:space="preserve"> predicted SMN,</w:t>
      </w:r>
      <w:r w:rsidR="00F85D82" w:rsidRPr="00414127">
        <w:rPr>
          <w:rFonts w:ascii="Arial" w:hAnsi="Arial" w:cs="Arial"/>
          <w:lang w:val="en-US"/>
        </w:rPr>
        <w:t xml:space="preserve"> </w:t>
      </w:r>
      <w:r w:rsidRPr="00414127">
        <w:rPr>
          <w:rFonts w:ascii="Arial" w:hAnsi="Arial" w:cs="Arial"/>
          <w:lang w:val="en-US"/>
        </w:rPr>
        <w:t>TP = true positive</w:t>
      </w:r>
      <w:r w:rsidR="00024AC5" w:rsidRPr="00414127">
        <w:rPr>
          <w:rFonts w:ascii="Arial" w:hAnsi="Arial" w:cs="Arial"/>
          <w:lang w:val="en-US"/>
        </w:rPr>
        <w:t xml:space="preserve"> (</w:t>
      </w:r>
      <w:r w:rsidR="008F36D3" w:rsidRPr="00414127">
        <w:rPr>
          <w:rFonts w:ascii="Arial" w:hAnsi="Arial" w:cs="Arial"/>
          <w:color w:val="000000"/>
          <w:lang w:val="en-US"/>
        </w:rPr>
        <w:t>A∩B)</w:t>
      </w:r>
      <w:r w:rsidRPr="00414127">
        <w:rPr>
          <w:rFonts w:ascii="Arial" w:hAnsi="Arial" w:cs="Arial"/>
          <w:lang w:val="en-US"/>
        </w:rPr>
        <w:t>, TN = true negative, FP = false positive, FN = false negative.</w:t>
      </w:r>
      <w:r w:rsidR="00A4510D" w:rsidRPr="00414127">
        <w:rPr>
          <w:rFonts w:ascii="Arial" w:hAnsi="Arial" w:cs="Arial"/>
          <w:lang w:val="en-US"/>
        </w:rPr>
        <w:t xml:space="preserve"> </w:t>
      </w:r>
    </w:p>
    <w:tbl>
      <w:tblPr>
        <w:tblStyle w:val="Tablaconcuadrcula"/>
        <w:tblpPr w:leftFromText="141" w:rightFromText="141" w:vertAnchor="text" w:horzAnchor="margin" w:tblpXSpec="center" w:tblpY="954"/>
        <w:tblW w:w="5665" w:type="dxa"/>
        <w:tblLook w:val="04A0" w:firstRow="1" w:lastRow="0" w:firstColumn="1" w:lastColumn="0" w:noHBand="0" w:noVBand="1"/>
      </w:tblPr>
      <w:tblGrid>
        <w:gridCol w:w="704"/>
        <w:gridCol w:w="2410"/>
        <w:gridCol w:w="2551"/>
      </w:tblGrid>
      <w:tr w:rsidR="003005AA" w:rsidRPr="00414127" w14:paraId="0B18E725" w14:textId="77777777" w:rsidTr="003005AA">
        <w:trPr>
          <w:trHeight w:val="280"/>
        </w:trPr>
        <w:tc>
          <w:tcPr>
            <w:tcW w:w="704" w:type="dxa"/>
            <w:tcBorders>
              <w:left w:val="single" w:sz="4" w:space="0" w:color="FFFFFF" w:themeColor="background1"/>
              <w:bottom w:val="single" w:sz="4" w:space="0" w:color="000000" w:themeColor="text1"/>
              <w:right w:val="single" w:sz="4" w:space="0" w:color="FFFFFF" w:themeColor="background1"/>
            </w:tcBorders>
            <w:vAlign w:val="center"/>
          </w:tcPr>
          <w:p w14:paraId="237DEE0D" w14:textId="77777777" w:rsidR="003005AA" w:rsidRPr="00414127" w:rsidRDefault="003005AA" w:rsidP="00557360">
            <w:pPr>
              <w:jc w:val="center"/>
              <w:rPr>
                <w:rFonts w:ascii="Arial" w:hAnsi="Arial" w:cs="Arial"/>
                <w:sz w:val="20"/>
                <w:szCs w:val="20"/>
                <w:lang w:val="en-US"/>
              </w:rPr>
            </w:pPr>
            <w:r w:rsidRPr="00414127">
              <w:rPr>
                <w:rFonts w:ascii="Arial" w:hAnsi="Arial" w:cs="Arial"/>
                <w:sz w:val="20"/>
                <w:szCs w:val="20"/>
                <w:lang w:val="en-US"/>
              </w:rPr>
              <w:lastRenderedPageBreak/>
              <w:t>ID</w:t>
            </w:r>
          </w:p>
        </w:tc>
        <w:tc>
          <w:tcPr>
            <w:tcW w:w="2410" w:type="dxa"/>
            <w:tcBorders>
              <w:left w:val="single" w:sz="4" w:space="0" w:color="FFFFFF" w:themeColor="background1"/>
              <w:bottom w:val="single" w:sz="4" w:space="0" w:color="000000" w:themeColor="text1"/>
              <w:right w:val="single" w:sz="4" w:space="0" w:color="FFFFFF" w:themeColor="background1"/>
            </w:tcBorders>
            <w:vAlign w:val="center"/>
          </w:tcPr>
          <w:p w14:paraId="3122305B" w14:textId="77777777" w:rsidR="003005AA" w:rsidRPr="00414127" w:rsidRDefault="003005AA" w:rsidP="00557360">
            <w:pPr>
              <w:jc w:val="center"/>
              <w:rPr>
                <w:rFonts w:ascii="Arial" w:hAnsi="Arial" w:cs="Arial"/>
                <w:sz w:val="20"/>
                <w:szCs w:val="20"/>
                <w:lang w:val="en-US"/>
              </w:rPr>
            </w:pPr>
            <w:r w:rsidRPr="00414127">
              <w:rPr>
                <w:rFonts w:ascii="Arial" w:hAnsi="Arial" w:cs="Arial"/>
                <w:sz w:val="20"/>
                <w:szCs w:val="20"/>
                <w:lang w:val="en-US"/>
              </w:rPr>
              <w:t>Sensitivity</w:t>
            </w:r>
          </w:p>
        </w:tc>
        <w:tc>
          <w:tcPr>
            <w:tcW w:w="2551" w:type="dxa"/>
            <w:tcBorders>
              <w:left w:val="single" w:sz="4" w:space="0" w:color="FFFFFF" w:themeColor="background1"/>
              <w:bottom w:val="single" w:sz="4" w:space="0" w:color="000000" w:themeColor="text1"/>
              <w:right w:val="single" w:sz="4" w:space="0" w:color="FFFFFF" w:themeColor="background1"/>
            </w:tcBorders>
            <w:vAlign w:val="center"/>
          </w:tcPr>
          <w:p w14:paraId="07A5DF6A" w14:textId="77777777" w:rsidR="003005AA" w:rsidRPr="00414127" w:rsidRDefault="003005AA" w:rsidP="00557360">
            <w:pPr>
              <w:jc w:val="center"/>
              <w:rPr>
                <w:rFonts w:ascii="Arial" w:hAnsi="Arial" w:cs="Arial"/>
                <w:sz w:val="20"/>
                <w:szCs w:val="20"/>
                <w:lang w:val="en-US"/>
              </w:rPr>
            </w:pPr>
            <w:r w:rsidRPr="00414127">
              <w:rPr>
                <w:rFonts w:ascii="Arial" w:hAnsi="Arial" w:cs="Arial"/>
                <w:sz w:val="20"/>
                <w:szCs w:val="20"/>
                <w:lang w:val="en-US"/>
              </w:rPr>
              <w:t>Specificity</w:t>
            </w:r>
          </w:p>
        </w:tc>
      </w:tr>
      <w:tr w:rsidR="003005AA" w:rsidRPr="00414127" w14:paraId="22074C30" w14:textId="77777777" w:rsidTr="003005AA">
        <w:tc>
          <w:tcPr>
            <w:tcW w:w="704"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682798"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w:t>
            </w:r>
          </w:p>
        </w:tc>
        <w:tc>
          <w:tcPr>
            <w:tcW w:w="241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C3DD8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138 / 170 (81.18)</w:t>
            </w:r>
          </w:p>
        </w:tc>
        <w:tc>
          <w:tcPr>
            <w:tcW w:w="255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175EF6" w14:textId="1E0F70CD"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971 / 1216 (79.85)</w:t>
            </w:r>
          </w:p>
        </w:tc>
      </w:tr>
      <w:tr w:rsidR="003005AA" w:rsidRPr="00414127" w14:paraId="74D5321C"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0288B6"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43553B"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98 / 129 (75.97)</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298B3A" w14:textId="7B6BADA9"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901 / 1171 (76.94)</w:t>
            </w:r>
          </w:p>
        </w:tc>
      </w:tr>
      <w:tr w:rsidR="003005AA" w:rsidRPr="00414127" w14:paraId="69BB4860"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F053E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CFCF2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79 / 87 (90.80)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4B369B" w14:textId="230D0B17"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830 / 1070 (77.57)</w:t>
            </w:r>
          </w:p>
        </w:tc>
      </w:tr>
      <w:tr w:rsidR="003005AA" w:rsidRPr="00414127" w14:paraId="136F3955"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D4717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4</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113C2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108 / 132 (81.82)</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3E0CF9" w14:textId="3420ABCE"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1028 / 1258 (81.72)</w:t>
            </w:r>
          </w:p>
        </w:tc>
      </w:tr>
      <w:tr w:rsidR="003005AA" w:rsidRPr="00414127" w14:paraId="17041108"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F740AB"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5</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78A698"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132 / 141 (93.62)</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9BD578" w14:textId="18889629"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633 / 1003 (63.11)</w:t>
            </w:r>
          </w:p>
        </w:tc>
      </w:tr>
      <w:tr w:rsidR="003005AA" w:rsidRPr="00414127" w14:paraId="35CA5EDA"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0E1196"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6</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C56B61"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111 / 222 (50.00)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B53171" w14:textId="421EBF40"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898 / 1138 (78.91)</w:t>
            </w:r>
          </w:p>
        </w:tc>
      </w:tr>
      <w:tr w:rsidR="003005AA" w:rsidRPr="00414127" w14:paraId="353E876F"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A5990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7</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ED68FA"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102 / 120 (85.00)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E1362E" w14:textId="668E77BB"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972 / 1284 (75.70)</w:t>
            </w:r>
          </w:p>
        </w:tc>
      </w:tr>
      <w:tr w:rsidR="003005AA" w:rsidRPr="00414127" w14:paraId="1CBF5867"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DE78A1"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8</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C68106"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93 / 120 (77.50)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50700F" w14:textId="096ED19A"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707 / 889 (79.53)</w:t>
            </w:r>
          </w:p>
        </w:tc>
      </w:tr>
      <w:tr w:rsidR="003005AA" w:rsidRPr="00414127" w14:paraId="570AB9D8"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AF3B0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9</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78BD62"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87 / 125 (69.60)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7062ED8" w14:textId="6E573780"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726 / 974 (74.54)</w:t>
            </w:r>
          </w:p>
        </w:tc>
      </w:tr>
      <w:tr w:rsidR="003005AA" w:rsidRPr="00414127" w14:paraId="5592C35E"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88761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10</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26923D"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105 / 133 (78.95)</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C5181D" w14:textId="4A0CC3CB"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902 / 1227 (73.51)</w:t>
            </w:r>
          </w:p>
        </w:tc>
      </w:tr>
      <w:tr w:rsidR="003005AA" w:rsidRPr="00414127" w14:paraId="26BEEFBF"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5DBF31"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11</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7CB707"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153 / 170 (90.00)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868DE4" w14:textId="75F2772F"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1075 / 1344 (79.99)</w:t>
            </w:r>
          </w:p>
        </w:tc>
      </w:tr>
      <w:tr w:rsidR="003005AA" w:rsidRPr="00414127" w14:paraId="257764ED"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0034DA"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12</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F84717"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158 / 262 (60.31)</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FCC2A86" w14:textId="4EE8DE3C"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731 / 1044 (70.02)</w:t>
            </w:r>
          </w:p>
        </w:tc>
      </w:tr>
      <w:tr w:rsidR="003005AA" w:rsidRPr="00414127" w14:paraId="5FE9328F"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6793E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13</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0A169B8"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41 / 49 (83.67)</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61943B" w14:textId="340818E3"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873 / 1203 (72.57)</w:t>
            </w:r>
          </w:p>
        </w:tc>
      </w:tr>
      <w:tr w:rsidR="003005AA" w:rsidRPr="00414127" w14:paraId="4B7B1925"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4572EA"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14</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56421D"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126 / 134 (94.03)</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333AD6" w14:textId="296E5F4E"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695 / 952 (73.00)</w:t>
            </w:r>
          </w:p>
        </w:tc>
      </w:tr>
      <w:tr w:rsidR="003005AA" w:rsidRPr="00414127" w14:paraId="2AA8AF50"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80909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15</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38874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136 / 211 (64.45)</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AAFAD3" w14:textId="7C2E4A0D"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800 / 1121 (71.36)</w:t>
            </w:r>
          </w:p>
        </w:tc>
      </w:tr>
      <w:tr w:rsidR="003005AA" w:rsidRPr="00414127" w14:paraId="097D8FAA"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5A55A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16</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8957782"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55 / 93 (59.14)</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168FC4" w14:textId="09A423EF"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1362 / 1749 (77.87)</w:t>
            </w:r>
          </w:p>
        </w:tc>
      </w:tr>
      <w:tr w:rsidR="003005AA" w:rsidRPr="00414127" w14:paraId="34808A1C"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FD131F"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17</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7D3661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127 / 214 (59.35)</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00C51F" w14:textId="0F2E864F"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936 / 1157 (80.90)</w:t>
            </w:r>
          </w:p>
        </w:tc>
      </w:tr>
      <w:tr w:rsidR="003005AA" w:rsidRPr="00414127" w14:paraId="4D2DEAC6"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3F1FED"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18</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B89314"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77 / 127 (60.63)</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EF20C8" w14:textId="54CF74F3"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943 / 1277 (73.84)</w:t>
            </w:r>
          </w:p>
        </w:tc>
      </w:tr>
      <w:tr w:rsidR="003005AA" w:rsidRPr="00414127" w14:paraId="4A86D4A7"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949F5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19</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B2D980"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62 / 88 (70.45)</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4EE32F" w14:textId="1BC82834"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1137 / 1480 (76.82)</w:t>
            </w:r>
          </w:p>
        </w:tc>
      </w:tr>
      <w:tr w:rsidR="003005AA" w:rsidRPr="00414127" w14:paraId="38FCDE8C"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98F61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20</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26A282"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78 / 91 (85.71)</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35253F" w14:textId="6E9BE005"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1162 / 1546 (75.16)</w:t>
            </w:r>
          </w:p>
        </w:tc>
      </w:tr>
      <w:tr w:rsidR="003005AA" w:rsidRPr="00414127" w14:paraId="3D4DCBE0"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F2645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21</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015D3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74 / 129 (57.36)</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62C701" w14:textId="024A1FDE"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930 / 1428 (65.13)</w:t>
            </w:r>
          </w:p>
        </w:tc>
      </w:tr>
      <w:tr w:rsidR="003005AA" w:rsidRPr="00414127" w14:paraId="6FB9EA4B"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931E9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22</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09C5B2"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98 / 120 (81.67)</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8F23015" w14:textId="7187E4DE"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1102 / 1397 (78.88)</w:t>
            </w:r>
          </w:p>
        </w:tc>
      </w:tr>
      <w:tr w:rsidR="003005AA" w:rsidRPr="00414127" w14:paraId="60A278D7"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5E3BA0"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23</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C22570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32 / 32 (100.00)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722CBE" w14:textId="6C147533"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3051 / 3823 (79.81)</w:t>
            </w:r>
          </w:p>
        </w:tc>
      </w:tr>
      <w:tr w:rsidR="003005AA" w:rsidRPr="00414127" w14:paraId="093DF5DC"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02B230"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24</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7AAC5D"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57 / 74 (77.03)</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3325DB" w14:textId="3FE7D158"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808 / 1038 (77.84)</w:t>
            </w:r>
          </w:p>
        </w:tc>
      </w:tr>
      <w:tr w:rsidR="003005AA" w:rsidRPr="00414127" w14:paraId="55AADC22"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0DC1C1"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25</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CED1DF"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66 / 79 (83.54)</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5619CD" w14:textId="11476062"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1063 / 1330 (79.92)</w:t>
            </w:r>
          </w:p>
        </w:tc>
      </w:tr>
      <w:tr w:rsidR="003005AA" w:rsidRPr="00414127" w14:paraId="2EBCB5F9"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6CBF3C6"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26</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53AA3A"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69 / 87 (79.31)</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B64EDC" w14:textId="6AC6E398"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1320 / 1516 (87.07)</w:t>
            </w:r>
          </w:p>
        </w:tc>
      </w:tr>
      <w:tr w:rsidR="003005AA" w:rsidRPr="00414127" w14:paraId="4CB7F385"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9DE96D"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27</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10B78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85 / 100 (85.00)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5D1048" w14:textId="4E4613EA"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1252 / 1751 (71.50)</w:t>
            </w:r>
          </w:p>
        </w:tc>
      </w:tr>
      <w:tr w:rsidR="003005AA" w:rsidRPr="00414127" w14:paraId="77BC60E6"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0611B4"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28</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E1FECF"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232 / 244 (95.08)</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F90B91" w14:textId="75DEC931"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2469 / 3186 (77.50)</w:t>
            </w:r>
          </w:p>
        </w:tc>
      </w:tr>
      <w:tr w:rsidR="003005AA" w:rsidRPr="00414127" w14:paraId="21FCA360"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DE3FD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29</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448867"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55 / 78 (70.51)</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31BB13" w14:textId="722E13FD"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893 / 1218 (73.32)</w:t>
            </w:r>
          </w:p>
        </w:tc>
      </w:tr>
      <w:tr w:rsidR="003005AA" w:rsidRPr="00414127" w14:paraId="08BC92C0"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144C7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30</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C5C8EB"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206 / 259 (79.54)</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B9C3DA" w14:textId="61AB60DA"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2318 / 3005 (77.12)</w:t>
            </w:r>
          </w:p>
        </w:tc>
      </w:tr>
      <w:tr w:rsidR="003005AA" w:rsidRPr="00414127" w14:paraId="1C05F3EB"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56867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31</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70B42F"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62 / 91 (68.13)</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BD30B6" w14:textId="127613ED"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830 / 1298 (63.94)</w:t>
            </w:r>
          </w:p>
        </w:tc>
      </w:tr>
      <w:tr w:rsidR="003005AA" w:rsidRPr="00414127" w14:paraId="66303070"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6B46A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32</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833F8D"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506 / 651 (77.73)</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29E2DC" w14:textId="7D6FA958"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1898 / 2434 (77.98)</w:t>
            </w:r>
          </w:p>
        </w:tc>
      </w:tr>
      <w:tr w:rsidR="003005AA" w:rsidRPr="00414127" w14:paraId="4FD18FCC"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BF1EE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33</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10E15F"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184 / 230 (80.00)</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A303D5" w14:textId="59D14E9C"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2141 / 2891 (74.06)</w:t>
            </w:r>
          </w:p>
        </w:tc>
      </w:tr>
      <w:tr w:rsidR="003005AA" w:rsidRPr="00414127" w14:paraId="382532E8"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865F8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34</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0C60E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419 / 467 (89.72)</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EECFCB" w14:textId="18138945"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2109 / 2638 (79.95)</w:t>
            </w:r>
          </w:p>
        </w:tc>
      </w:tr>
      <w:tr w:rsidR="003005AA" w:rsidRPr="00414127" w14:paraId="18BF1D4A"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1ED11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35</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490F6A"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233 / 259 (89.96)</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E13317" w14:textId="6ABF5EEA"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1342 / 2995 (44.81)</w:t>
            </w:r>
          </w:p>
        </w:tc>
      </w:tr>
      <w:tr w:rsidR="003005AA" w:rsidRPr="00414127" w14:paraId="5F36243B"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D35A8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36</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45B5AE"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297 / 401 (74.06)</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57A19C" w14:textId="54037A7A"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2596 / 3282 (79.10)</w:t>
            </w:r>
          </w:p>
        </w:tc>
      </w:tr>
      <w:tr w:rsidR="003005AA" w:rsidRPr="00414127" w14:paraId="29B1847D"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18C83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37</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C51210"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317 / 407 (77.89)</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52B8DE" w14:textId="22383AB3"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2116 / 2763 (76.58)</w:t>
            </w:r>
          </w:p>
        </w:tc>
      </w:tr>
      <w:tr w:rsidR="003005AA" w:rsidRPr="00414127" w14:paraId="775EC9B2"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347685"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38</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9B38E40"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169 / 226 (74.78)</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652776" w14:textId="7DE43832"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2059 / 2970 (69.33)</w:t>
            </w:r>
          </w:p>
        </w:tc>
      </w:tr>
      <w:tr w:rsidR="003005AA" w:rsidRPr="00414127" w14:paraId="3C5DAA13"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6CAEA6"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39</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74C8E3"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307 / 403 (76.18)</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4B50E1" w14:textId="1833580F"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2433 / 3607 (67.45)</w:t>
            </w:r>
          </w:p>
        </w:tc>
      </w:tr>
      <w:tr w:rsidR="003005AA" w:rsidRPr="00414127" w14:paraId="41EBA5A2" w14:textId="77777777" w:rsidTr="003005AA">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526A8C"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40</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CE8049" w14:textId="77777777" w:rsidR="003005AA" w:rsidRPr="00414127" w:rsidRDefault="003005AA" w:rsidP="00F73398">
            <w:pPr>
              <w:jc w:val="center"/>
              <w:rPr>
                <w:rFonts w:ascii="Arial" w:hAnsi="Arial" w:cs="Arial"/>
                <w:sz w:val="20"/>
                <w:szCs w:val="20"/>
                <w:lang w:val="en-US"/>
              </w:rPr>
            </w:pPr>
            <w:r w:rsidRPr="00414127">
              <w:rPr>
                <w:rFonts w:ascii="Arial" w:hAnsi="Arial" w:cs="Arial"/>
                <w:sz w:val="20"/>
                <w:szCs w:val="20"/>
                <w:lang w:val="en-US"/>
              </w:rPr>
              <w:t>170 / 180 (94.44)</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1C3AED" w14:textId="3898AED9" w:rsidR="003005AA" w:rsidRPr="00414127" w:rsidRDefault="003005AA" w:rsidP="00F73398">
            <w:pPr>
              <w:jc w:val="center"/>
              <w:rPr>
                <w:rFonts w:ascii="Arial" w:hAnsi="Arial" w:cs="Arial"/>
                <w:sz w:val="20"/>
                <w:szCs w:val="20"/>
                <w:lang w:val="en-US"/>
              </w:rPr>
            </w:pPr>
            <w:r w:rsidRPr="00414127">
              <w:rPr>
                <w:rFonts w:ascii="Arial" w:hAnsi="Arial" w:cs="Arial"/>
                <w:color w:val="000000"/>
                <w:sz w:val="20"/>
                <w:szCs w:val="20"/>
                <w:lang w:val="en-US"/>
              </w:rPr>
              <w:t>1872 / 2515 (74.43)</w:t>
            </w:r>
          </w:p>
        </w:tc>
      </w:tr>
    </w:tbl>
    <w:p w14:paraId="3B5EEF4D" w14:textId="5F10FD98" w:rsidR="005C1EF2" w:rsidRPr="00414127" w:rsidRDefault="00C02CDF" w:rsidP="009411FC">
      <w:pPr>
        <w:spacing w:line="480" w:lineRule="auto"/>
        <w:jc w:val="both"/>
        <w:rPr>
          <w:rFonts w:ascii="Arial" w:hAnsi="Arial" w:cs="Arial"/>
          <w:b/>
          <w:bCs w:val="0"/>
          <w:lang w:val="en-US"/>
        </w:rPr>
      </w:pPr>
      <w:r w:rsidRPr="00414127">
        <w:rPr>
          <w:rFonts w:ascii="Arial" w:hAnsi="Arial" w:cs="Arial"/>
          <w:b/>
          <w:bCs w:val="0"/>
          <w:lang w:val="en-US"/>
        </w:rPr>
        <w:t>S</w:t>
      </w:r>
      <w:r w:rsidR="005C1EF2" w:rsidRPr="00414127">
        <w:rPr>
          <w:rFonts w:ascii="Arial" w:hAnsi="Arial" w:cs="Arial"/>
          <w:b/>
          <w:bCs w:val="0"/>
          <w:lang w:val="en-US"/>
        </w:rPr>
        <w:t xml:space="preserve">upplementary table 2B. </w:t>
      </w:r>
      <w:r w:rsidR="00C64D32" w:rsidRPr="00414127">
        <w:rPr>
          <w:rFonts w:ascii="Arial" w:hAnsi="Arial" w:cs="Arial"/>
          <w:b/>
          <w:lang w:val="en-US"/>
        </w:rPr>
        <w:t>Sensitivity,</w:t>
      </w:r>
      <w:r w:rsidR="00CC5D00" w:rsidRPr="00414127">
        <w:rPr>
          <w:rFonts w:ascii="Arial" w:hAnsi="Arial" w:cs="Arial"/>
          <w:b/>
          <w:lang w:val="en-US"/>
        </w:rPr>
        <w:t xml:space="preserve"> and</w:t>
      </w:r>
      <w:r w:rsidR="00C64D32" w:rsidRPr="00414127">
        <w:rPr>
          <w:rFonts w:ascii="Arial" w:hAnsi="Arial" w:cs="Arial"/>
          <w:b/>
          <w:lang w:val="en-US"/>
        </w:rPr>
        <w:t xml:space="preserve"> specificity for hand motor area identification in the ipsilesional hemisphere.</w:t>
      </w:r>
    </w:p>
    <w:p w14:paraId="15F5EC07" w14:textId="77777777" w:rsidR="00557360" w:rsidRPr="00414127" w:rsidRDefault="00557360" w:rsidP="00C02CDF">
      <w:pPr>
        <w:spacing w:line="480" w:lineRule="auto"/>
        <w:ind w:right="-1"/>
        <w:jc w:val="both"/>
        <w:rPr>
          <w:rFonts w:ascii="Arial" w:hAnsi="Arial" w:cs="Arial"/>
          <w:lang w:val="en-US"/>
        </w:rPr>
      </w:pPr>
    </w:p>
    <w:p w14:paraId="70FAB83E" w14:textId="77777777" w:rsidR="003005AA" w:rsidRPr="00414127" w:rsidRDefault="003005AA" w:rsidP="00C02CDF">
      <w:pPr>
        <w:spacing w:line="480" w:lineRule="auto"/>
        <w:ind w:right="-1"/>
        <w:jc w:val="both"/>
        <w:rPr>
          <w:rFonts w:ascii="Arial" w:hAnsi="Arial" w:cs="Arial"/>
          <w:lang w:val="en-US"/>
        </w:rPr>
      </w:pPr>
    </w:p>
    <w:p w14:paraId="589C838E" w14:textId="77777777" w:rsidR="003005AA" w:rsidRPr="00414127" w:rsidRDefault="003005AA" w:rsidP="00C02CDF">
      <w:pPr>
        <w:spacing w:line="480" w:lineRule="auto"/>
        <w:ind w:right="-1"/>
        <w:jc w:val="both"/>
        <w:rPr>
          <w:rFonts w:ascii="Arial" w:hAnsi="Arial" w:cs="Arial"/>
          <w:lang w:val="en-US"/>
        </w:rPr>
      </w:pPr>
    </w:p>
    <w:p w14:paraId="682D6F4A" w14:textId="77777777" w:rsidR="003005AA" w:rsidRPr="00414127" w:rsidRDefault="003005AA" w:rsidP="00C02CDF">
      <w:pPr>
        <w:spacing w:line="480" w:lineRule="auto"/>
        <w:ind w:right="-1"/>
        <w:jc w:val="both"/>
        <w:rPr>
          <w:rFonts w:ascii="Arial" w:hAnsi="Arial" w:cs="Arial"/>
          <w:lang w:val="en-US"/>
        </w:rPr>
      </w:pPr>
    </w:p>
    <w:p w14:paraId="28E038F5" w14:textId="77777777" w:rsidR="003005AA" w:rsidRPr="00414127" w:rsidRDefault="003005AA" w:rsidP="00C02CDF">
      <w:pPr>
        <w:spacing w:line="480" w:lineRule="auto"/>
        <w:ind w:right="-1"/>
        <w:jc w:val="both"/>
        <w:rPr>
          <w:rFonts w:ascii="Arial" w:hAnsi="Arial" w:cs="Arial"/>
          <w:lang w:val="en-US"/>
        </w:rPr>
      </w:pPr>
    </w:p>
    <w:p w14:paraId="3E82B434" w14:textId="77777777" w:rsidR="003005AA" w:rsidRPr="00414127" w:rsidRDefault="003005AA" w:rsidP="00C02CDF">
      <w:pPr>
        <w:spacing w:line="480" w:lineRule="auto"/>
        <w:ind w:right="-1"/>
        <w:jc w:val="both"/>
        <w:rPr>
          <w:rFonts w:ascii="Arial" w:hAnsi="Arial" w:cs="Arial"/>
          <w:lang w:val="en-US"/>
        </w:rPr>
      </w:pPr>
    </w:p>
    <w:p w14:paraId="633B8BD1" w14:textId="77777777" w:rsidR="003005AA" w:rsidRPr="00414127" w:rsidRDefault="003005AA" w:rsidP="00C02CDF">
      <w:pPr>
        <w:spacing w:line="480" w:lineRule="auto"/>
        <w:ind w:right="-1"/>
        <w:jc w:val="both"/>
        <w:rPr>
          <w:rFonts w:ascii="Arial" w:hAnsi="Arial" w:cs="Arial"/>
          <w:lang w:val="en-US"/>
        </w:rPr>
      </w:pPr>
    </w:p>
    <w:p w14:paraId="20246E47" w14:textId="77777777" w:rsidR="003005AA" w:rsidRPr="00414127" w:rsidRDefault="003005AA" w:rsidP="00C02CDF">
      <w:pPr>
        <w:spacing w:line="480" w:lineRule="auto"/>
        <w:ind w:right="-1"/>
        <w:jc w:val="both"/>
        <w:rPr>
          <w:rFonts w:ascii="Arial" w:hAnsi="Arial" w:cs="Arial"/>
          <w:lang w:val="en-US"/>
        </w:rPr>
      </w:pPr>
    </w:p>
    <w:p w14:paraId="20B03AAF" w14:textId="77777777" w:rsidR="003005AA" w:rsidRPr="00414127" w:rsidRDefault="003005AA" w:rsidP="00C02CDF">
      <w:pPr>
        <w:spacing w:line="480" w:lineRule="auto"/>
        <w:ind w:right="-1"/>
        <w:jc w:val="both"/>
        <w:rPr>
          <w:rFonts w:ascii="Arial" w:hAnsi="Arial" w:cs="Arial"/>
          <w:lang w:val="en-US"/>
        </w:rPr>
      </w:pPr>
    </w:p>
    <w:p w14:paraId="4DB5432F" w14:textId="77777777" w:rsidR="003005AA" w:rsidRPr="00414127" w:rsidRDefault="003005AA" w:rsidP="00C02CDF">
      <w:pPr>
        <w:spacing w:line="480" w:lineRule="auto"/>
        <w:ind w:right="-1"/>
        <w:jc w:val="both"/>
        <w:rPr>
          <w:rFonts w:ascii="Arial" w:hAnsi="Arial" w:cs="Arial"/>
          <w:lang w:val="en-US"/>
        </w:rPr>
      </w:pPr>
    </w:p>
    <w:p w14:paraId="378617A1" w14:textId="77777777" w:rsidR="003005AA" w:rsidRPr="00414127" w:rsidRDefault="003005AA" w:rsidP="00C02CDF">
      <w:pPr>
        <w:spacing w:line="480" w:lineRule="auto"/>
        <w:ind w:right="-1"/>
        <w:jc w:val="both"/>
        <w:rPr>
          <w:rFonts w:ascii="Arial" w:hAnsi="Arial" w:cs="Arial"/>
          <w:lang w:val="en-US"/>
        </w:rPr>
      </w:pPr>
    </w:p>
    <w:p w14:paraId="347FCDD8" w14:textId="77777777" w:rsidR="003005AA" w:rsidRPr="00414127" w:rsidRDefault="003005AA" w:rsidP="00C02CDF">
      <w:pPr>
        <w:spacing w:line="480" w:lineRule="auto"/>
        <w:ind w:right="-1"/>
        <w:jc w:val="both"/>
        <w:rPr>
          <w:rFonts w:ascii="Arial" w:hAnsi="Arial" w:cs="Arial"/>
          <w:lang w:val="en-US"/>
        </w:rPr>
      </w:pPr>
    </w:p>
    <w:p w14:paraId="35B23EF1" w14:textId="77777777" w:rsidR="003005AA" w:rsidRPr="00414127" w:rsidRDefault="003005AA" w:rsidP="00C02CDF">
      <w:pPr>
        <w:spacing w:line="480" w:lineRule="auto"/>
        <w:ind w:right="-1"/>
        <w:jc w:val="both"/>
        <w:rPr>
          <w:rFonts w:ascii="Arial" w:hAnsi="Arial" w:cs="Arial"/>
          <w:lang w:val="en-US"/>
        </w:rPr>
      </w:pPr>
    </w:p>
    <w:p w14:paraId="42EC3B23" w14:textId="77777777" w:rsidR="003005AA" w:rsidRPr="00414127" w:rsidRDefault="003005AA" w:rsidP="00C02CDF">
      <w:pPr>
        <w:spacing w:line="480" w:lineRule="auto"/>
        <w:ind w:right="-1"/>
        <w:jc w:val="both"/>
        <w:rPr>
          <w:rFonts w:ascii="Arial" w:hAnsi="Arial" w:cs="Arial"/>
          <w:lang w:val="en-US"/>
        </w:rPr>
      </w:pPr>
    </w:p>
    <w:p w14:paraId="1AC0C811" w14:textId="77777777" w:rsidR="003005AA" w:rsidRPr="00414127" w:rsidRDefault="003005AA" w:rsidP="00C02CDF">
      <w:pPr>
        <w:spacing w:line="480" w:lineRule="auto"/>
        <w:ind w:right="-1"/>
        <w:jc w:val="both"/>
        <w:rPr>
          <w:rFonts w:ascii="Arial" w:hAnsi="Arial" w:cs="Arial"/>
          <w:lang w:val="en-US"/>
        </w:rPr>
      </w:pPr>
    </w:p>
    <w:p w14:paraId="25DCA387" w14:textId="7B600481" w:rsidR="005C1EF2" w:rsidRPr="00414127" w:rsidRDefault="005C1EF2" w:rsidP="00C02CDF">
      <w:pPr>
        <w:spacing w:line="480" w:lineRule="auto"/>
        <w:ind w:right="-1"/>
        <w:jc w:val="both"/>
        <w:rPr>
          <w:rFonts w:ascii="Arial" w:hAnsi="Arial" w:cs="Arial"/>
          <w:lang w:val="en-US"/>
        </w:rPr>
      </w:pPr>
      <w:r w:rsidRPr="00414127">
        <w:rPr>
          <w:rFonts w:ascii="Arial" w:hAnsi="Arial" w:cs="Arial"/>
          <w:lang w:val="en-US"/>
        </w:rPr>
        <w:t xml:space="preserve">Note. – </w:t>
      </w:r>
      <w:r w:rsidR="00693480" w:rsidRPr="00414127">
        <w:rPr>
          <w:rFonts w:ascii="Arial" w:hAnsi="Arial" w:cs="Arial"/>
          <w:lang w:val="en-US"/>
        </w:rPr>
        <w:t>Values are reported as numerator/denominator (%). Sensitivity = TP / (TP + FN)</w:t>
      </w:r>
      <w:r w:rsidR="00E25155" w:rsidRPr="00414127">
        <w:rPr>
          <w:rFonts w:ascii="Arial" w:hAnsi="Arial" w:cs="Arial"/>
          <w:lang w:val="en-US"/>
        </w:rPr>
        <w:t>, and</w:t>
      </w:r>
      <w:r w:rsidR="00693480" w:rsidRPr="00414127">
        <w:rPr>
          <w:rFonts w:ascii="Arial" w:hAnsi="Arial" w:cs="Arial"/>
          <w:lang w:val="en-US"/>
        </w:rPr>
        <w:t xml:space="preserve"> Specificity = TN / (TN + FP). </w:t>
      </w:r>
      <w:r w:rsidR="00990BF1" w:rsidRPr="00414127">
        <w:rPr>
          <w:rFonts w:ascii="Arial" w:hAnsi="Arial" w:cs="Arial"/>
          <w:lang w:val="en-US"/>
        </w:rPr>
        <w:t xml:space="preserve">ID = subject identifier; </w:t>
      </w:r>
      <w:r w:rsidR="00693480" w:rsidRPr="00414127">
        <w:rPr>
          <w:rFonts w:ascii="Arial" w:hAnsi="Arial" w:cs="Arial"/>
          <w:lang w:val="en-US"/>
        </w:rPr>
        <w:t>TP = true positives</w:t>
      </w:r>
      <w:r w:rsidR="00233D78" w:rsidRPr="00414127">
        <w:rPr>
          <w:rFonts w:ascii="Arial" w:hAnsi="Arial" w:cs="Arial"/>
          <w:lang w:val="en-US"/>
        </w:rPr>
        <w:t xml:space="preserve"> (</w:t>
      </w:r>
      <w:r w:rsidR="00233D78" w:rsidRPr="00414127">
        <w:rPr>
          <w:rFonts w:ascii="Arial" w:hAnsi="Arial" w:cs="Arial"/>
          <w:color w:val="000000"/>
          <w:lang w:val="en-US"/>
        </w:rPr>
        <w:t>A∩B)</w:t>
      </w:r>
      <w:r w:rsidR="00693480" w:rsidRPr="00414127">
        <w:rPr>
          <w:rFonts w:ascii="Arial" w:hAnsi="Arial" w:cs="Arial"/>
          <w:lang w:val="en-US"/>
        </w:rPr>
        <w:t>; TN = true negatives; FP = false positives; FN = false negatives.</w:t>
      </w:r>
      <w:r w:rsidR="00396EEB" w:rsidRPr="00414127">
        <w:rPr>
          <w:rFonts w:ascii="Arial" w:hAnsi="Arial" w:cs="Arial"/>
          <w:lang w:val="en-US"/>
        </w:rPr>
        <w:t xml:space="preserve"> </w:t>
      </w:r>
      <w:r w:rsidR="005A2C50" w:rsidRPr="00414127">
        <w:rPr>
          <w:rFonts w:ascii="Arial" w:hAnsi="Arial" w:cs="Arial"/>
          <w:lang w:val="en-US"/>
        </w:rPr>
        <w:t>Corresponding</w:t>
      </w:r>
      <w:r w:rsidR="00396EEB" w:rsidRPr="00414127">
        <w:rPr>
          <w:rFonts w:ascii="Arial" w:hAnsi="Arial" w:cs="Arial"/>
          <w:lang w:val="en-US"/>
        </w:rPr>
        <w:t xml:space="preserve"> values</w:t>
      </w:r>
      <w:r w:rsidR="005A2C50" w:rsidRPr="00414127">
        <w:rPr>
          <w:rFonts w:ascii="Arial" w:hAnsi="Arial" w:cs="Arial"/>
          <w:lang w:val="en-US"/>
        </w:rPr>
        <w:t xml:space="preserve"> are shown</w:t>
      </w:r>
      <w:r w:rsidR="00396EEB" w:rsidRPr="00414127">
        <w:rPr>
          <w:rFonts w:ascii="Arial" w:hAnsi="Arial" w:cs="Arial"/>
          <w:lang w:val="en-US"/>
        </w:rPr>
        <w:t xml:space="preserve"> in supplementary table 2A.</w:t>
      </w:r>
    </w:p>
    <w:p w14:paraId="40CA7954" w14:textId="2AFCE40B" w:rsidR="00615B21" w:rsidRPr="00414127" w:rsidRDefault="00615B21" w:rsidP="00C02CDF">
      <w:pPr>
        <w:spacing w:line="480" w:lineRule="auto"/>
        <w:jc w:val="both"/>
        <w:rPr>
          <w:rFonts w:ascii="Arial" w:hAnsi="Arial" w:cs="Arial"/>
          <w:b/>
          <w:bCs w:val="0"/>
          <w:lang w:val="en-US"/>
        </w:rPr>
      </w:pPr>
      <w:r w:rsidRPr="00414127">
        <w:rPr>
          <w:rFonts w:ascii="Arial" w:hAnsi="Arial" w:cs="Arial"/>
          <w:b/>
          <w:bCs w:val="0"/>
          <w:lang w:val="en-US"/>
        </w:rPr>
        <w:lastRenderedPageBreak/>
        <w:t xml:space="preserve">Supplementary table </w:t>
      </w:r>
      <w:r w:rsidR="00746F6C" w:rsidRPr="00414127">
        <w:rPr>
          <w:rFonts w:ascii="Arial" w:hAnsi="Arial" w:cs="Arial"/>
          <w:b/>
          <w:bCs w:val="0"/>
          <w:lang w:val="en-US"/>
        </w:rPr>
        <w:t>3</w:t>
      </w:r>
      <w:r w:rsidR="005C1EF2" w:rsidRPr="00414127">
        <w:rPr>
          <w:rFonts w:ascii="Arial" w:hAnsi="Arial" w:cs="Arial"/>
          <w:b/>
          <w:bCs w:val="0"/>
          <w:lang w:val="en-US"/>
        </w:rPr>
        <w:t>A</w:t>
      </w:r>
      <w:r w:rsidRPr="00414127">
        <w:rPr>
          <w:rFonts w:ascii="Arial" w:hAnsi="Arial" w:cs="Arial"/>
          <w:b/>
          <w:bCs w:val="0"/>
          <w:lang w:val="en-US"/>
        </w:rPr>
        <w:t xml:space="preserve">. </w:t>
      </w:r>
      <w:r w:rsidR="00203C8C" w:rsidRPr="00414127">
        <w:rPr>
          <w:rFonts w:ascii="Arial" w:hAnsi="Arial" w:cs="Arial"/>
          <w:b/>
          <w:lang w:val="en-US"/>
        </w:rPr>
        <w:t>Confusion matrix values for hand motor area detection in the contralesional hemisphere</w:t>
      </w:r>
      <w:r w:rsidR="00203C8C" w:rsidRPr="00414127">
        <w:rPr>
          <w:rFonts w:ascii="Arial" w:hAnsi="Arial" w:cs="Arial"/>
          <w:b/>
          <w:bCs w:val="0"/>
          <w:lang w:val="en-US"/>
        </w:rPr>
        <w:t>.</w:t>
      </w:r>
    </w:p>
    <w:tbl>
      <w:tblPr>
        <w:tblStyle w:val="Tablaconcuadrcula"/>
        <w:tblW w:w="5806" w:type="dxa"/>
        <w:jc w:val="center"/>
        <w:tblLook w:val="04A0" w:firstRow="1" w:lastRow="0" w:firstColumn="1" w:lastColumn="0" w:noHBand="0" w:noVBand="1"/>
      </w:tblPr>
      <w:tblGrid>
        <w:gridCol w:w="708"/>
        <w:gridCol w:w="850"/>
        <w:gridCol w:w="811"/>
        <w:gridCol w:w="889"/>
        <w:gridCol w:w="849"/>
        <w:gridCol w:w="850"/>
        <w:gridCol w:w="849"/>
      </w:tblGrid>
      <w:tr w:rsidR="006538E9" w:rsidRPr="00414127" w14:paraId="13A39504" w14:textId="77777777" w:rsidTr="006538E9">
        <w:trPr>
          <w:trHeight w:val="403"/>
          <w:jc w:val="center"/>
        </w:trPr>
        <w:tc>
          <w:tcPr>
            <w:tcW w:w="708" w:type="dxa"/>
            <w:tcBorders>
              <w:left w:val="single" w:sz="4" w:space="0" w:color="FFFFFF" w:themeColor="background1"/>
              <w:bottom w:val="single" w:sz="4" w:space="0" w:color="000000" w:themeColor="text1"/>
              <w:right w:val="single" w:sz="4" w:space="0" w:color="FFFFFF" w:themeColor="background1"/>
            </w:tcBorders>
            <w:vAlign w:val="center"/>
          </w:tcPr>
          <w:p w14:paraId="2D7DAF54" w14:textId="77777777" w:rsidR="006538E9" w:rsidRPr="00414127" w:rsidRDefault="006538E9" w:rsidP="00590F11">
            <w:pPr>
              <w:jc w:val="center"/>
              <w:rPr>
                <w:rFonts w:ascii="Arial" w:hAnsi="Arial" w:cs="Arial"/>
                <w:lang w:val="en-US"/>
              </w:rPr>
            </w:pPr>
            <w:r w:rsidRPr="00414127">
              <w:rPr>
                <w:rFonts w:ascii="Arial" w:hAnsi="Arial" w:cs="Arial"/>
                <w:lang w:val="en-US"/>
              </w:rPr>
              <w:t>ID</w:t>
            </w:r>
          </w:p>
        </w:tc>
        <w:tc>
          <w:tcPr>
            <w:tcW w:w="850" w:type="dxa"/>
            <w:tcBorders>
              <w:left w:val="single" w:sz="4" w:space="0" w:color="FFFFFF" w:themeColor="background1"/>
              <w:bottom w:val="single" w:sz="4" w:space="0" w:color="000000" w:themeColor="text1"/>
              <w:right w:val="single" w:sz="4" w:space="0" w:color="FFFFFF" w:themeColor="background1"/>
            </w:tcBorders>
            <w:vAlign w:val="center"/>
          </w:tcPr>
          <w:p w14:paraId="49BBECCD" w14:textId="77777777" w:rsidR="006538E9" w:rsidRPr="00414127" w:rsidRDefault="006538E9" w:rsidP="00590F11">
            <w:pPr>
              <w:jc w:val="center"/>
              <w:rPr>
                <w:rFonts w:ascii="Arial" w:hAnsi="Arial" w:cs="Arial"/>
                <w:lang w:val="en-US"/>
              </w:rPr>
            </w:pPr>
            <w:r w:rsidRPr="00414127">
              <w:rPr>
                <w:rFonts w:ascii="Arial" w:hAnsi="Arial" w:cs="Arial"/>
                <w:lang w:val="en-US"/>
              </w:rPr>
              <w:t>A</w:t>
            </w:r>
          </w:p>
        </w:tc>
        <w:tc>
          <w:tcPr>
            <w:tcW w:w="811" w:type="dxa"/>
            <w:tcBorders>
              <w:left w:val="single" w:sz="4" w:space="0" w:color="FFFFFF" w:themeColor="background1"/>
              <w:bottom w:val="single" w:sz="4" w:space="0" w:color="000000" w:themeColor="text1"/>
              <w:right w:val="single" w:sz="4" w:space="0" w:color="FFFFFF" w:themeColor="background1"/>
            </w:tcBorders>
            <w:vAlign w:val="center"/>
          </w:tcPr>
          <w:p w14:paraId="497852A8" w14:textId="77777777" w:rsidR="006538E9" w:rsidRPr="00414127" w:rsidRDefault="006538E9" w:rsidP="00590F11">
            <w:pPr>
              <w:jc w:val="center"/>
              <w:rPr>
                <w:rFonts w:ascii="Arial" w:hAnsi="Arial" w:cs="Arial"/>
                <w:lang w:val="en-US"/>
              </w:rPr>
            </w:pPr>
            <w:r w:rsidRPr="00414127">
              <w:rPr>
                <w:rFonts w:ascii="Arial" w:hAnsi="Arial" w:cs="Arial"/>
                <w:lang w:val="en-US"/>
              </w:rPr>
              <w:t>B</w:t>
            </w:r>
          </w:p>
        </w:tc>
        <w:tc>
          <w:tcPr>
            <w:tcW w:w="889" w:type="dxa"/>
            <w:tcBorders>
              <w:left w:val="single" w:sz="4" w:space="0" w:color="FFFFFF" w:themeColor="background1"/>
              <w:bottom w:val="single" w:sz="4" w:space="0" w:color="000000" w:themeColor="text1"/>
              <w:right w:val="single" w:sz="4" w:space="0" w:color="FFFFFF" w:themeColor="background1"/>
            </w:tcBorders>
            <w:vAlign w:val="center"/>
          </w:tcPr>
          <w:p w14:paraId="2807DD3C" w14:textId="77777777" w:rsidR="006538E9" w:rsidRPr="00414127" w:rsidRDefault="006538E9" w:rsidP="00590F11">
            <w:pPr>
              <w:jc w:val="center"/>
              <w:rPr>
                <w:rFonts w:ascii="Arial" w:hAnsi="Arial" w:cs="Arial"/>
                <w:lang w:val="en-US"/>
              </w:rPr>
            </w:pPr>
            <w:r w:rsidRPr="00414127">
              <w:rPr>
                <w:rFonts w:ascii="Arial" w:hAnsi="Arial" w:cs="Arial"/>
                <w:lang w:val="en-US"/>
              </w:rPr>
              <w:t>TP</w:t>
            </w:r>
          </w:p>
        </w:tc>
        <w:tc>
          <w:tcPr>
            <w:tcW w:w="849" w:type="dxa"/>
            <w:tcBorders>
              <w:left w:val="single" w:sz="4" w:space="0" w:color="FFFFFF" w:themeColor="background1"/>
              <w:bottom w:val="single" w:sz="4" w:space="0" w:color="000000" w:themeColor="text1"/>
              <w:right w:val="single" w:sz="4" w:space="0" w:color="FFFFFF" w:themeColor="background1"/>
            </w:tcBorders>
            <w:vAlign w:val="center"/>
          </w:tcPr>
          <w:p w14:paraId="50BF1758" w14:textId="77777777" w:rsidR="006538E9" w:rsidRPr="00414127" w:rsidRDefault="006538E9" w:rsidP="00590F11">
            <w:pPr>
              <w:jc w:val="center"/>
              <w:rPr>
                <w:rFonts w:ascii="Arial" w:hAnsi="Arial" w:cs="Arial"/>
                <w:lang w:val="en-US"/>
              </w:rPr>
            </w:pPr>
            <w:r w:rsidRPr="00414127">
              <w:rPr>
                <w:rFonts w:ascii="Arial" w:hAnsi="Arial" w:cs="Arial"/>
                <w:lang w:val="en-US"/>
              </w:rPr>
              <w:t>TN</w:t>
            </w:r>
          </w:p>
        </w:tc>
        <w:tc>
          <w:tcPr>
            <w:tcW w:w="850" w:type="dxa"/>
            <w:tcBorders>
              <w:left w:val="single" w:sz="4" w:space="0" w:color="FFFFFF" w:themeColor="background1"/>
              <w:bottom w:val="single" w:sz="4" w:space="0" w:color="000000" w:themeColor="text1"/>
              <w:right w:val="single" w:sz="4" w:space="0" w:color="FFFFFF" w:themeColor="background1"/>
            </w:tcBorders>
            <w:vAlign w:val="center"/>
          </w:tcPr>
          <w:p w14:paraId="4DEF6EEC" w14:textId="77777777" w:rsidR="006538E9" w:rsidRPr="00414127" w:rsidRDefault="006538E9" w:rsidP="00590F11">
            <w:pPr>
              <w:jc w:val="center"/>
              <w:rPr>
                <w:rFonts w:ascii="Arial" w:hAnsi="Arial" w:cs="Arial"/>
                <w:lang w:val="en-US"/>
              </w:rPr>
            </w:pPr>
            <w:r w:rsidRPr="00414127">
              <w:rPr>
                <w:rFonts w:ascii="Arial" w:hAnsi="Arial" w:cs="Arial"/>
                <w:lang w:val="en-US"/>
              </w:rPr>
              <w:t>FP</w:t>
            </w:r>
          </w:p>
        </w:tc>
        <w:tc>
          <w:tcPr>
            <w:tcW w:w="849" w:type="dxa"/>
            <w:tcBorders>
              <w:left w:val="single" w:sz="4" w:space="0" w:color="FFFFFF" w:themeColor="background1"/>
              <w:bottom w:val="single" w:sz="4" w:space="0" w:color="000000" w:themeColor="text1"/>
              <w:right w:val="single" w:sz="4" w:space="0" w:color="FFFFFF" w:themeColor="background1"/>
            </w:tcBorders>
            <w:vAlign w:val="center"/>
          </w:tcPr>
          <w:p w14:paraId="757F3969" w14:textId="77777777" w:rsidR="006538E9" w:rsidRPr="00414127" w:rsidRDefault="006538E9" w:rsidP="00590F11">
            <w:pPr>
              <w:jc w:val="center"/>
              <w:rPr>
                <w:rFonts w:ascii="Arial" w:hAnsi="Arial" w:cs="Arial"/>
                <w:lang w:val="en-US"/>
              </w:rPr>
            </w:pPr>
            <w:r w:rsidRPr="00414127">
              <w:rPr>
                <w:rFonts w:ascii="Arial" w:hAnsi="Arial" w:cs="Arial"/>
                <w:lang w:val="en-US"/>
              </w:rPr>
              <w:t>FN</w:t>
            </w:r>
          </w:p>
        </w:tc>
      </w:tr>
      <w:tr w:rsidR="006538E9" w:rsidRPr="00414127" w14:paraId="4AF3B438" w14:textId="77777777" w:rsidTr="00A146F8">
        <w:trPr>
          <w:jc w:val="center"/>
        </w:trPr>
        <w:tc>
          <w:tcPr>
            <w:tcW w:w="708"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986564"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w:t>
            </w:r>
          </w:p>
        </w:tc>
        <w:tc>
          <w:tcPr>
            <w:tcW w:w="85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7663E0" w14:textId="540EB30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131</w:t>
            </w:r>
          </w:p>
        </w:tc>
        <w:tc>
          <w:tcPr>
            <w:tcW w:w="811"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E26B34" w14:textId="10E787C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377</w:t>
            </w:r>
          </w:p>
        </w:tc>
        <w:tc>
          <w:tcPr>
            <w:tcW w:w="88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379A22" w14:textId="72BFE65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105</w:t>
            </w:r>
          </w:p>
        </w:tc>
        <w:tc>
          <w:tcPr>
            <w:tcW w:w="84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20E7F1" w14:textId="47C91D2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709</w:t>
            </w:r>
          </w:p>
        </w:tc>
        <w:tc>
          <w:tcPr>
            <w:tcW w:w="85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6EB701" w14:textId="29CBE43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272</w:t>
            </w:r>
          </w:p>
        </w:tc>
        <w:tc>
          <w:tcPr>
            <w:tcW w:w="849"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6F92E2" w14:textId="7D10230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w:t>
            </w:r>
          </w:p>
        </w:tc>
      </w:tr>
      <w:tr w:rsidR="006538E9" w:rsidRPr="00414127" w14:paraId="3CF2B351"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5596CC"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86CA68" w14:textId="407D06C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0FB766" w14:textId="75BED3C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FB96B4" w14:textId="61C5286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D13847" w14:textId="677C7D9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665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68E12B" w14:textId="7A6AAA4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93259C" w14:textId="49EF153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67</w:t>
            </w:r>
          </w:p>
        </w:tc>
      </w:tr>
      <w:tr w:rsidR="006538E9" w:rsidRPr="00414127" w14:paraId="25E66E25"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D5F0A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7D5842" w14:textId="4A9A30A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AFBAE9" w14:textId="3380E69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A25BCE" w14:textId="5270712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A8BB8A" w14:textId="5DFE042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823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2F5E78" w14:textId="7734F0C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480A6B" w14:textId="16A2858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47</w:t>
            </w:r>
          </w:p>
        </w:tc>
      </w:tr>
      <w:tr w:rsidR="006538E9" w:rsidRPr="00414127" w14:paraId="449EA8C4"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1C3B84"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23E1AA" w14:textId="2EC4175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94FEC3" w14:textId="3124E2B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355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FE6E0A" w14:textId="60AF083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D01806" w14:textId="227A2C3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969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8368655" w14:textId="62C0E13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CC30CA" w14:textId="70BCCC9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63</w:t>
            </w:r>
          </w:p>
        </w:tc>
      </w:tr>
      <w:tr w:rsidR="006538E9" w:rsidRPr="00414127" w14:paraId="5CA5252E"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BD2E3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A39522" w14:textId="61BC27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178</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9CEAF4" w14:textId="38B087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350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EE75ED" w14:textId="126A01EB" w:rsidR="006538E9" w:rsidRPr="00414127" w:rsidRDefault="006538E9" w:rsidP="002E35E8">
            <w:pPr>
              <w:jc w:val="center"/>
              <w:rPr>
                <w:rFonts w:ascii="Arial" w:hAnsi="Arial" w:cs="Arial"/>
                <w:sz w:val="20"/>
                <w:szCs w:val="20"/>
                <w:lang w:val="en-US"/>
              </w:rPr>
            </w:pPr>
            <w:r w:rsidRPr="00414127">
              <w:rPr>
                <w:rFonts w:ascii="Arial" w:hAnsi="Arial" w:cs="Arial"/>
                <w:sz w:val="20"/>
                <w:szCs w:val="20"/>
                <w:lang w:val="en-US"/>
              </w:rPr>
              <w:t>122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2EAC10" w14:textId="634B489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829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8BA6AC" w14:textId="46A11BB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86028D" w14:textId="5E8E216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56</w:t>
            </w:r>
          </w:p>
        </w:tc>
      </w:tr>
      <w:tr w:rsidR="006538E9" w:rsidRPr="00414127" w14:paraId="7500783B"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90443B"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966234" w14:textId="6F20069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F422567" w14:textId="13DF93B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369</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A1C952" w14:textId="5339EC5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B50DA7" w14:textId="7EE780F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750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D9A8B8" w14:textId="06C77C4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2A67A4" w14:textId="6970B03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w:t>
            </w:r>
          </w:p>
        </w:tc>
      </w:tr>
      <w:tr w:rsidR="006538E9" w:rsidRPr="00414127" w14:paraId="7D89DF30"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116F3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E35E46" w14:textId="549016E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A49B77" w14:textId="390A032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ECFDC5" w14:textId="5E66D72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D04ABB" w14:textId="1A7B324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886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CFAB72" w14:textId="6F368BB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F10124" w14:textId="2E50EBB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w:t>
            </w:r>
          </w:p>
        </w:tc>
      </w:tr>
      <w:tr w:rsidR="006538E9" w:rsidRPr="00414127" w14:paraId="6648A8B9"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44268E"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87E1A4" w14:textId="5EB9F5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178</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E81211" w14:textId="511EBC2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709E694" w14:textId="6BB8BBC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DF6B6B" w14:textId="3DA2CAB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965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28D5CB" w14:textId="4DE3C15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9E9234" w14:textId="2D5DCB8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w:t>
            </w:r>
          </w:p>
        </w:tc>
      </w:tr>
      <w:tr w:rsidR="006538E9" w:rsidRPr="00414127" w14:paraId="68EAA17D"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7D9F7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5B8567" w14:textId="69D3D6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198CD9" w14:textId="1CB992B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396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3D1ECC" w14:textId="5C09ECE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D35A43" w14:textId="1DAA837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797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3ABA98" w14:textId="0B5FA07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15359A" w14:textId="534AE13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78</w:t>
            </w:r>
          </w:p>
        </w:tc>
      </w:tr>
      <w:tr w:rsidR="006538E9" w:rsidRPr="00414127" w14:paraId="455E41AD"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4220B7"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FEDB9F6" w14:textId="64FC7E4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03F606" w14:textId="141083F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020DFC" w14:textId="0D90076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DF532B" w14:textId="204688E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1087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864B32" w14:textId="43742C3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FFAE4E" w14:textId="287565F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50</w:t>
            </w:r>
          </w:p>
        </w:tc>
      </w:tr>
      <w:tr w:rsidR="006538E9" w:rsidRPr="00414127" w14:paraId="61222946"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0A7393"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00A432" w14:textId="7BA6ED2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170</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A7EB2D" w14:textId="2F7A24C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327</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F61575" w14:textId="30684CC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A209DD" w14:textId="108629A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813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612D64" w14:textId="2F993BB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172174" w14:textId="28691E5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w:t>
            </w:r>
          </w:p>
        </w:tc>
      </w:tr>
      <w:tr w:rsidR="006538E9" w:rsidRPr="00414127" w14:paraId="65853C13"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965FEE"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EB372F" w14:textId="2106B0EB" w:rsidR="006538E9" w:rsidRPr="00414127" w:rsidRDefault="006538E9" w:rsidP="00314D9E">
            <w:pPr>
              <w:jc w:val="center"/>
              <w:rPr>
                <w:rFonts w:ascii="Arial" w:hAnsi="Arial" w:cs="Arial"/>
                <w:sz w:val="20"/>
                <w:szCs w:val="20"/>
                <w:lang w:val="en-US"/>
              </w:rPr>
            </w:pPr>
            <w:r w:rsidRPr="00414127">
              <w:rPr>
                <w:rFonts w:ascii="Arial" w:hAnsi="Arial" w:cs="Arial"/>
                <w:sz w:val="20"/>
                <w:szCs w:val="20"/>
                <w:lang w:val="en-US"/>
              </w:rPr>
              <w:t>119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7B0B428" w14:textId="6803697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366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FC3136" w14:textId="1E636EC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F8A475" w14:textId="4E4AA53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697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C9ED0E" w14:textId="2F59E4D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97EFAD" w14:textId="5AB631F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w:t>
            </w:r>
          </w:p>
        </w:tc>
      </w:tr>
      <w:tr w:rsidR="006538E9" w:rsidRPr="00414127" w14:paraId="62330B77"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35E83B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EEC82A" w14:textId="4B69AFF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81A2D7" w14:textId="27CA5219" w:rsidR="006538E9" w:rsidRPr="00414127" w:rsidRDefault="006538E9" w:rsidP="005A5F64">
            <w:pPr>
              <w:jc w:val="center"/>
              <w:rPr>
                <w:rFonts w:ascii="Arial" w:hAnsi="Arial" w:cs="Arial"/>
                <w:sz w:val="20"/>
                <w:szCs w:val="20"/>
                <w:lang w:val="en-US"/>
              </w:rPr>
            </w:pPr>
            <w:r w:rsidRPr="00414127">
              <w:rPr>
                <w:rFonts w:ascii="Arial" w:hAnsi="Arial" w:cs="Arial"/>
                <w:sz w:val="20"/>
                <w:szCs w:val="20"/>
                <w:lang w:val="en-US"/>
              </w:rPr>
              <w:t>396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50D2B2" w14:textId="2B8EBCE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AFC02B" w14:textId="114676D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692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6C12BB" w14:textId="002FF02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175300" w14:textId="1AA6F2F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w:t>
            </w:r>
          </w:p>
        </w:tc>
      </w:tr>
      <w:tr w:rsidR="006538E9" w:rsidRPr="00414127" w14:paraId="2C493B0D"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4BD22F"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CB3BE1" w14:textId="2690ED1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238</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C4E24F" w14:textId="62CF8A5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410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52AB3AF" w14:textId="67100F6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3C2941" w14:textId="3F2FCA2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679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074C93" w14:textId="1E4C8BA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117274" w14:textId="444E615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95</w:t>
            </w:r>
          </w:p>
        </w:tc>
      </w:tr>
      <w:tr w:rsidR="006538E9" w:rsidRPr="00414127" w14:paraId="2DE1D56E"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6B36C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20DD42" w14:textId="73970F5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3D527F0" w14:textId="3B98577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69D882" w14:textId="2032528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EA3E784" w14:textId="4DD56FA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939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0F58932" w14:textId="6A922C8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9D1FA0" w14:textId="396D0E2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r>
      <w:tr w:rsidR="006538E9" w:rsidRPr="00414127" w14:paraId="67368D42"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BC5B0A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16F2BF" w14:textId="36043C2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101</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6B81CC" w14:textId="46EAFBC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500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05F450E" w14:textId="4AFE9A7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1E8EAAC" w14:textId="264BBA6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1134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7FB85B" w14:textId="18E79D9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D04431" w14:textId="3FA1EFC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45</w:t>
            </w:r>
          </w:p>
        </w:tc>
      </w:tr>
      <w:tr w:rsidR="006538E9" w:rsidRPr="00414127" w14:paraId="7D93CBCD"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D60DAB"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8D73A27" w14:textId="45884D7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DECC9F" w14:textId="607AFF7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5CE387" w14:textId="1A78917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7917DDE" w14:textId="6691BD1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868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96A6F6" w14:textId="11BCC27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8FE1D7" w14:textId="2B8872C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53</w:t>
            </w:r>
          </w:p>
        </w:tc>
      </w:tr>
      <w:tr w:rsidR="006538E9" w:rsidRPr="00414127" w14:paraId="5BC970EA"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FE62BC"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1E8DB5" w14:textId="2795023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98</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2F1033" w14:textId="0DC1388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28D5E41" w14:textId="5EB6F80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65A27A" w14:textId="59C87FA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1087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170B5E" w14:textId="559549E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1C0850" w14:textId="24F2F4C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46</w:t>
            </w:r>
          </w:p>
        </w:tc>
      </w:tr>
      <w:tr w:rsidR="006538E9" w:rsidRPr="00414127" w14:paraId="5187F6DA"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FDA15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2245D40" w14:textId="24683D1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82</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1A52BD" w14:textId="077AA3E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417</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E50B7B" w14:textId="69DEA1A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F63A0A" w14:textId="2EE9584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1210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1D48A1" w14:textId="298B990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361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782EC5" w14:textId="56350C2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w:t>
            </w:r>
          </w:p>
        </w:tc>
      </w:tr>
      <w:tr w:rsidR="006538E9" w:rsidRPr="00414127" w14:paraId="1B3EDA46"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815F564"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73E242" w14:textId="1774EB4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BBCB27" w14:textId="3D4AE30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6D7475" w14:textId="14CE4F5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196572" w14:textId="40B46E8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1377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55C86A" w14:textId="599D977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8F66A0C" w14:textId="28CB958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w:t>
            </w:r>
          </w:p>
        </w:tc>
      </w:tr>
      <w:tr w:rsidR="006538E9" w:rsidRPr="00414127" w14:paraId="5BF8A23A"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487E2E"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1D80E1" w14:textId="715AED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233</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E60D3B" w14:textId="2EA1918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526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39673F1" w14:textId="5004E13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DEAA06B" w14:textId="3AB0B34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853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1907BC" w14:textId="6E88BD1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345</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4A6921" w14:textId="55B21C1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52</w:t>
            </w:r>
          </w:p>
        </w:tc>
      </w:tr>
      <w:tr w:rsidR="006538E9" w:rsidRPr="00414127" w14:paraId="4A4A4E4D"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74765E"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EDD22F" w14:textId="76987F4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165</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A52D6B" w14:textId="5002F6A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420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CC1B43" w14:textId="09EAED6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3EDEC9" w14:textId="252551F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1141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6F5B230" w14:textId="7911446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C1CE39" w14:textId="2A24D0B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75</w:t>
            </w:r>
          </w:p>
        </w:tc>
      </w:tr>
      <w:tr w:rsidR="006538E9" w:rsidRPr="00414127" w14:paraId="681B4B13"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AAADA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D5872F" w14:textId="165FBFA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AFFEE7" w14:textId="3CA1212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664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D29BE4" w14:textId="1C87A52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B3479B" w14:textId="38B2093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7CECD9D" w14:textId="5717FB9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584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B2E4BD" w14:textId="6C52E2E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49</w:t>
            </w:r>
          </w:p>
        </w:tc>
      </w:tr>
      <w:tr w:rsidR="006538E9" w:rsidRPr="00414127" w14:paraId="6DED7DBE"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1C0ECF"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1712585" w14:textId="2ECB4BE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CB91EC9" w14:textId="1D78089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260</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4DEB2BA" w14:textId="5761AEB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7B5BC4" w14:textId="578B0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1050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7C5202" w14:textId="75A7933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62EE77" w14:textId="4A06B0D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w:t>
            </w:r>
          </w:p>
        </w:tc>
      </w:tr>
      <w:tr w:rsidR="006538E9" w:rsidRPr="00414127" w14:paraId="63A61DB7"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FDD5D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02523C" w14:textId="637C004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197E31" w14:textId="545CD31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0B1910" w14:textId="7FDB753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CD26A6" w14:textId="26BB0B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1239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506BC0" w14:textId="3FBB025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425621" w14:textId="10764B5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43</w:t>
            </w:r>
          </w:p>
        </w:tc>
      </w:tr>
      <w:tr w:rsidR="006538E9" w:rsidRPr="00414127" w14:paraId="1DB79DFD"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CEE95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AD9C195" w14:textId="1427E91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EE46665" w14:textId="7630EC8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159</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38EE81" w14:textId="5745E5F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22C573" w14:textId="54EEDDC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1400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FD868D" w14:textId="2E7F9D0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1F846D" w14:textId="7012D4E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w:t>
            </w:r>
          </w:p>
        </w:tc>
      </w:tr>
      <w:tr w:rsidR="006538E9" w:rsidRPr="00414127" w14:paraId="19B0FEF0"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34B89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9A7637" w14:textId="075361B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85</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B5CB0A" w14:textId="17D9B3D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571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A3AF4CF" w14:textId="3BCEF28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CE6930" w14:textId="5542611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959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A634EC" w14:textId="5BC065E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490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491D73" w14:textId="2FB2253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w:t>
            </w:r>
          </w:p>
        </w:tc>
      </w:tr>
      <w:tr w:rsidR="006538E9" w:rsidRPr="00414127" w14:paraId="7FC0EB39"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30F8C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FC3ED77" w14:textId="12BA3DC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336</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79B08A" w14:textId="413FD71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1024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7694D1" w14:textId="2A85119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380B57" w14:textId="55CB462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2661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217D449" w14:textId="7D5981D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753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37B988" w14:textId="33C0D89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65</w:t>
            </w:r>
          </w:p>
        </w:tc>
      </w:tr>
      <w:tr w:rsidR="006538E9" w:rsidRPr="00414127" w14:paraId="0EB26744"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0CE83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534444B" w14:textId="29A4C92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56</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12CB655" w14:textId="5A776FB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5BA07D" w14:textId="330D529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528AB6F" w14:textId="2E0E8FE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1046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4459ADE" w14:textId="5C4E523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52EC73" w14:textId="5C5D878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w:t>
            </w:r>
          </w:p>
        </w:tc>
      </w:tr>
      <w:tr w:rsidR="006538E9" w:rsidRPr="00414127" w14:paraId="4782B1AC"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304EBA"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1492A28" w14:textId="77E12EA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E332A6" w14:textId="5487E6B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924</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1AD65C" w14:textId="508C1C2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180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9E48E8" w14:textId="56BEE7C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1959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85FE30B" w14:textId="567888C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744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95F305" w14:textId="4BF25E4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w:t>
            </w:r>
          </w:p>
        </w:tc>
      </w:tr>
      <w:tr w:rsidR="006538E9" w:rsidRPr="00414127" w14:paraId="5E36D6B9"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E7000D"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F9FA7E" w14:textId="3D01819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133</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0B92B4" w14:textId="5F31DE7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0808E9" w14:textId="216B491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4AC6DC" w14:textId="40BFD69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1176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DBBB532" w14:textId="5C072C8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5231FBF" w14:textId="2479D22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w:t>
            </w:r>
          </w:p>
        </w:tc>
      </w:tr>
      <w:tr w:rsidR="006538E9" w:rsidRPr="00414127" w14:paraId="5804D847"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D85C8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F61D73F" w14:textId="1A0B2E2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8B54A5" w14:textId="2044FF7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1101</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3AFFBB" w14:textId="53B24D4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716ED7" w14:textId="040411EA"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1601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B61A02" w14:textId="40ED759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762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10616A" w14:textId="0DAB1BC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35</w:t>
            </w:r>
          </w:p>
        </w:tc>
      </w:tr>
      <w:tr w:rsidR="006538E9" w:rsidRPr="00414127" w14:paraId="1A6A9C41"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CE9F48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655FB77" w14:textId="7A3F184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9CCEB5" w14:textId="4D051A6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899</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B2E4B8" w14:textId="0570506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FD677E" w14:textId="24CC436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2417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784855" w14:textId="37ABF2A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666</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7BAC83" w14:textId="18359D9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44</w:t>
            </w:r>
          </w:p>
        </w:tc>
      </w:tr>
      <w:tr w:rsidR="006538E9" w:rsidRPr="00414127" w14:paraId="36B49D72"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F92316"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C3C2AF" w14:textId="4664851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327</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710762F" w14:textId="40A9CA8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982</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92D546" w14:textId="1EAA5C7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50C9CFE" w14:textId="2DC7D1F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2372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EFAFCF" w14:textId="5F9C718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672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9389C00" w14:textId="1897FD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w:t>
            </w:r>
          </w:p>
        </w:tc>
      </w:tr>
      <w:tr w:rsidR="006538E9" w:rsidRPr="00414127" w14:paraId="7F290143"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A08E705"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35</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938507" w14:textId="2554418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0635210" w14:textId="626386B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1436</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4FCE3B" w14:textId="75C0F6B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A7A3E5" w14:textId="2E59702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2007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F477729" w14:textId="50922DF3"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1243</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B33A2E" w14:textId="19D8CC9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w:t>
            </w:r>
          </w:p>
        </w:tc>
      </w:tr>
      <w:tr w:rsidR="006538E9" w:rsidRPr="00414127" w14:paraId="6BE9F52E"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22736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B13CCF" w14:textId="73BF61D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814</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76B29C" w14:textId="4AEF27F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875</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AEC33D" w14:textId="1C34E5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534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8500AF" w14:textId="26F887A1"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1721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978076D" w14:textId="12C228F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341</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CC1AFE0" w14:textId="2CC86D86"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280</w:t>
            </w:r>
          </w:p>
        </w:tc>
      </w:tr>
      <w:tr w:rsidR="006538E9" w:rsidRPr="00414127" w14:paraId="727EB05B"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6FD4C2"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41D173" w14:textId="3F450225"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299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0CDA61" w14:textId="0046016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1178</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229E84" w14:textId="5ACD345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268</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52821A5" w14:textId="4EA3E93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2180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F9F7BCD" w14:textId="16E3B124"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910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5D3E8A" w14:textId="4A25BA52"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31</w:t>
            </w:r>
          </w:p>
        </w:tc>
      </w:tr>
      <w:tr w:rsidR="006538E9" w:rsidRPr="00414127" w14:paraId="677A7A20"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1408088"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8FA36C" w14:textId="2D94B41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222</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7D1AAF" w14:textId="2998FDF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833</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75969D" w14:textId="5B00681C"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159</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1FB79C" w14:textId="0973C84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1750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D3CCCF" w14:textId="42D71F5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674</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E652C32" w14:textId="082A1EF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63</w:t>
            </w:r>
          </w:p>
        </w:tc>
      </w:tr>
      <w:tr w:rsidR="006538E9" w:rsidRPr="00414127" w14:paraId="7A94CB98"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0ABFF41"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6C5474" w14:textId="566DA78D"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273</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F0B8EF" w14:textId="6AA0D879"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1077</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F39E02" w14:textId="5403082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257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01B63A" w14:textId="0839104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2161</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B8A084" w14:textId="26B5417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820</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F2D2CD" w14:textId="64576F6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16</w:t>
            </w:r>
          </w:p>
        </w:tc>
      </w:tr>
      <w:tr w:rsidR="006538E9" w:rsidRPr="00414127" w14:paraId="7386D727" w14:textId="77777777" w:rsidTr="00A146F8">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9537470" w14:textId="77777777"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40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A6CE05" w14:textId="178F695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379</w:t>
            </w: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3A6DC9" w14:textId="76438CFE"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919</w:t>
            </w: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79274EF" w14:textId="3042DB08"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237</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89CE883" w14:textId="3F65891F"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1989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90D4D0" w14:textId="2DC772BB"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682</w:t>
            </w: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D4106B4" w14:textId="4702AD10" w:rsidR="006538E9" w:rsidRPr="00414127" w:rsidRDefault="006538E9" w:rsidP="00590F11">
            <w:pPr>
              <w:jc w:val="center"/>
              <w:rPr>
                <w:rFonts w:ascii="Arial" w:hAnsi="Arial" w:cs="Arial"/>
                <w:sz w:val="20"/>
                <w:szCs w:val="20"/>
                <w:lang w:val="en-US"/>
              </w:rPr>
            </w:pPr>
            <w:r w:rsidRPr="00414127">
              <w:rPr>
                <w:rFonts w:ascii="Arial" w:hAnsi="Arial" w:cs="Arial"/>
                <w:sz w:val="20"/>
                <w:szCs w:val="20"/>
                <w:lang w:val="en-US"/>
              </w:rPr>
              <w:t>142</w:t>
            </w:r>
          </w:p>
        </w:tc>
      </w:tr>
      <w:tr w:rsidR="006538E9" w:rsidRPr="00414127" w14:paraId="73F84414" w14:textId="77777777" w:rsidTr="006538E9">
        <w:trPr>
          <w:jc w:val="center"/>
        </w:trPr>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F8EF07" w14:textId="77777777" w:rsidR="006538E9" w:rsidRPr="00414127" w:rsidRDefault="006538E9" w:rsidP="00590F11">
            <w:pPr>
              <w:jc w:val="center"/>
              <w:rPr>
                <w:rFonts w:ascii="Arial" w:hAnsi="Arial" w:cs="Arial"/>
                <w:sz w:val="20"/>
                <w:szCs w:val="20"/>
                <w:lang w:val="en-US"/>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F69CC2" w14:textId="77777777" w:rsidR="006538E9" w:rsidRPr="00414127" w:rsidRDefault="006538E9" w:rsidP="00590F11">
            <w:pPr>
              <w:jc w:val="center"/>
              <w:rPr>
                <w:rFonts w:ascii="Arial" w:hAnsi="Arial" w:cs="Arial"/>
                <w:sz w:val="20"/>
                <w:szCs w:val="20"/>
                <w:lang w:val="en-US"/>
              </w:rPr>
            </w:pPr>
          </w:p>
        </w:tc>
        <w:tc>
          <w:tcPr>
            <w:tcW w:w="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E8A7AE" w14:textId="77777777" w:rsidR="006538E9" w:rsidRPr="00414127" w:rsidRDefault="006538E9" w:rsidP="00590F11">
            <w:pPr>
              <w:jc w:val="center"/>
              <w:rPr>
                <w:rFonts w:ascii="Arial" w:hAnsi="Arial" w:cs="Arial"/>
                <w:sz w:val="20"/>
                <w:szCs w:val="20"/>
                <w:lang w:val="en-US"/>
              </w:rPr>
            </w:pPr>
          </w:p>
        </w:tc>
        <w:tc>
          <w:tcPr>
            <w:tcW w:w="8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757297" w14:textId="77777777" w:rsidR="006538E9" w:rsidRPr="00414127" w:rsidRDefault="006538E9" w:rsidP="00590F11">
            <w:pPr>
              <w:jc w:val="center"/>
              <w:rPr>
                <w:rFonts w:ascii="Arial" w:hAnsi="Arial" w:cs="Arial"/>
                <w:sz w:val="20"/>
                <w:szCs w:val="20"/>
                <w:lang w:val="en-US"/>
              </w:rPr>
            </w:pP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B9BD10" w14:textId="77777777" w:rsidR="006538E9" w:rsidRPr="00414127" w:rsidRDefault="006538E9" w:rsidP="00590F11">
            <w:pPr>
              <w:jc w:val="center"/>
              <w:rPr>
                <w:rFonts w:ascii="Arial" w:hAnsi="Arial" w:cs="Arial"/>
                <w:sz w:val="20"/>
                <w:szCs w:val="20"/>
                <w:lang w:val="en-US"/>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D96B6C1" w14:textId="77777777" w:rsidR="006538E9" w:rsidRPr="00414127" w:rsidRDefault="006538E9" w:rsidP="00590F11">
            <w:pPr>
              <w:jc w:val="center"/>
              <w:rPr>
                <w:rFonts w:ascii="Arial" w:hAnsi="Arial" w:cs="Arial"/>
                <w:sz w:val="20"/>
                <w:szCs w:val="20"/>
                <w:lang w:val="en-US"/>
              </w:rPr>
            </w:pPr>
          </w:p>
        </w:tc>
        <w:tc>
          <w:tcPr>
            <w:tcW w:w="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EDC1F9" w14:textId="77777777" w:rsidR="006538E9" w:rsidRPr="00414127" w:rsidRDefault="006538E9" w:rsidP="00590F11">
            <w:pPr>
              <w:jc w:val="center"/>
              <w:rPr>
                <w:rFonts w:ascii="Arial" w:hAnsi="Arial" w:cs="Arial"/>
                <w:sz w:val="20"/>
                <w:szCs w:val="20"/>
                <w:lang w:val="en-US"/>
              </w:rPr>
            </w:pPr>
          </w:p>
        </w:tc>
      </w:tr>
    </w:tbl>
    <w:p w14:paraId="1B8D77A2" w14:textId="46488820" w:rsidR="005C1EF2" w:rsidRPr="00414127" w:rsidRDefault="005A2C50" w:rsidP="00C02CDF">
      <w:pPr>
        <w:spacing w:line="480" w:lineRule="auto"/>
        <w:ind w:right="-1"/>
        <w:jc w:val="both"/>
        <w:rPr>
          <w:rFonts w:ascii="Arial" w:hAnsi="Arial" w:cs="Arial"/>
          <w:lang w:val="en-US"/>
        </w:rPr>
      </w:pPr>
      <w:r w:rsidRPr="00414127">
        <w:rPr>
          <w:rFonts w:ascii="Arial" w:hAnsi="Arial" w:cs="Arial"/>
          <w:lang w:val="en-US"/>
        </w:rPr>
        <w:t>Note. – Columns 2 to 7 data are number of voxels. Values used to compute contralesional sensitivity,</w:t>
      </w:r>
      <w:r w:rsidR="005045AF" w:rsidRPr="00414127">
        <w:rPr>
          <w:rFonts w:ascii="Arial" w:hAnsi="Arial" w:cs="Arial"/>
          <w:lang w:val="en-US"/>
        </w:rPr>
        <w:t xml:space="preserve"> and</w:t>
      </w:r>
      <w:r w:rsidRPr="00414127">
        <w:rPr>
          <w:rFonts w:ascii="Arial" w:hAnsi="Arial" w:cs="Arial"/>
          <w:lang w:val="en-US"/>
        </w:rPr>
        <w:t xml:space="preserve"> specificity in supplementary table 3B. ID = subject identifier, A = hand motor task voxels, B = </w:t>
      </w:r>
      <w:proofErr w:type="spellStart"/>
      <w:r w:rsidRPr="00414127">
        <w:rPr>
          <w:rFonts w:ascii="Arial" w:hAnsi="Arial" w:cs="Arial"/>
          <w:lang w:val="en-US"/>
        </w:rPr>
        <w:t>scICA</w:t>
      </w:r>
      <w:proofErr w:type="spellEnd"/>
      <w:r w:rsidRPr="00414127">
        <w:rPr>
          <w:rFonts w:ascii="Arial" w:hAnsi="Arial" w:cs="Arial"/>
          <w:lang w:val="en-US"/>
        </w:rPr>
        <w:t xml:space="preserve"> voxels of the </w:t>
      </w:r>
      <w:r w:rsidR="00CC5D00" w:rsidRPr="00414127">
        <w:rPr>
          <w:rFonts w:ascii="Arial" w:hAnsi="Arial" w:cs="Arial"/>
          <w:lang w:val="en-US"/>
        </w:rPr>
        <w:t>predicted SMN</w:t>
      </w:r>
      <w:r w:rsidRPr="00414127">
        <w:rPr>
          <w:rFonts w:ascii="Arial" w:hAnsi="Arial" w:cs="Arial"/>
          <w:lang w:val="en-US"/>
        </w:rPr>
        <w:t>, TP = true positive (</w:t>
      </w:r>
      <w:r w:rsidRPr="00414127">
        <w:rPr>
          <w:rFonts w:ascii="Arial" w:hAnsi="Arial" w:cs="Arial"/>
          <w:color w:val="000000"/>
          <w:lang w:val="en-US"/>
        </w:rPr>
        <w:t>A∩B)</w:t>
      </w:r>
      <w:r w:rsidRPr="00414127">
        <w:rPr>
          <w:rFonts w:ascii="Arial" w:hAnsi="Arial" w:cs="Arial"/>
          <w:lang w:val="en-US"/>
        </w:rPr>
        <w:t xml:space="preserve">, TN = true negative, FP = false positive, FN = false negative. </w:t>
      </w:r>
      <w:r w:rsidR="00615B21" w:rsidRPr="00414127">
        <w:rPr>
          <w:rFonts w:ascii="Arial" w:hAnsi="Arial" w:cs="Arial"/>
          <w:lang w:val="en-US"/>
        </w:rPr>
        <w:br w:type="page"/>
      </w:r>
    </w:p>
    <w:p w14:paraId="323C5156" w14:textId="0DFD9257" w:rsidR="005C1EF2" w:rsidRPr="00414127" w:rsidRDefault="005C1EF2" w:rsidP="00C02CDF">
      <w:pPr>
        <w:spacing w:line="480" w:lineRule="auto"/>
        <w:jc w:val="both"/>
        <w:rPr>
          <w:rFonts w:ascii="Arial" w:hAnsi="Arial" w:cs="Arial"/>
          <w:b/>
          <w:bCs w:val="0"/>
          <w:lang w:val="en-US"/>
        </w:rPr>
      </w:pPr>
      <w:r w:rsidRPr="00414127">
        <w:rPr>
          <w:rFonts w:ascii="Arial" w:hAnsi="Arial" w:cs="Arial"/>
          <w:b/>
          <w:bCs w:val="0"/>
          <w:lang w:val="en-US"/>
        </w:rPr>
        <w:lastRenderedPageBreak/>
        <w:t xml:space="preserve">Supplementary table 3B. </w:t>
      </w:r>
      <w:r w:rsidR="006538E9" w:rsidRPr="00414127">
        <w:rPr>
          <w:rFonts w:ascii="Arial" w:hAnsi="Arial" w:cs="Arial"/>
          <w:b/>
          <w:lang w:val="en-US"/>
        </w:rPr>
        <w:t>Sensitivity,</w:t>
      </w:r>
      <w:r w:rsidR="00051A41" w:rsidRPr="00414127">
        <w:rPr>
          <w:rFonts w:ascii="Arial" w:hAnsi="Arial" w:cs="Arial"/>
          <w:b/>
          <w:lang w:val="en-US"/>
        </w:rPr>
        <w:t xml:space="preserve"> and</w:t>
      </w:r>
      <w:r w:rsidR="006538E9" w:rsidRPr="00414127">
        <w:rPr>
          <w:rFonts w:ascii="Arial" w:hAnsi="Arial" w:cs="Arial"/>
          <w:b/>
          <w:lang w:val="en-US"/>
        </w:rPr>
        <w:t xml:space="preserve"> specificity for hand motor area identification in the contralesional hemisphere.</w:t>
      </w:r>
    </w:p>
    <w:tbl>
      <w:tblPr>
        <w:tblStyle w:val="Tablaconcuadrcula"/>
        <w:tblW w:w="5949" w:type="dxa"/>
        <w:jc w:val="center"/>
        <w:tblLook w:val="04A0" w:firstRow="1" w:lastRow="0" w:firstColumn="1" w:lastColumn="0" w:noHBand="0" w:noVBand="1"/>
      </w:tblPr>
      <w:tblGrid>
        <w:gridCol w:w="562"/>
        <w:gridCol w:w="2694"/>
        <w:gridCol w:w="2693"/>
      </w:tblGrid>
      <w:tr w:rsidR="00051A41" w:rsidRPr="00414127" w14:paraId="437AEE19" w14:textId="77777777" w:rsidTr="00051A41">
        <w:trPr>
          <w:trHeight w:val="403"/>
          <w:jc w:val="center"/>
        </w:trPr>
        <w:tc>
          <w:tcPr>
            <w:tcW w:w="562" w:type="dxa"/>
            <w:tcBorders>
              <w:left w:val="single" w:sz="4" w:space="0" w:color="FFFFFF" w:themeColor="background1"/>
              <w:bottom w:val="single" w:sz="4" w:space="0" w:color="000000" w:themeColor="text1"/>
              <w:right w:val="single" w:sz="4" w:space="0" w:color="FFFFFF" w:themeColor="background1"/>
            </w:tcBorders>
            <w:vAlign w:val="center"/>
          </w:tcPr>
          <w:p w14:paraId="7E8670C2" w14:textId="77777777" w:rsidR="00051A41" w:rsidRPr="00414127" w:rsidRDefault="00051A41" w:rsidP="00590F11">
            <w:pPr>
              <w:jc w:val="center"/>
              <w:rPr>
                <w:rFonts w:ascii="Arial" w:hAnsi="Arial" w:cs="Arial"/>
                <w:lang w:val="en-US"/>
              </w:rPr>
            </w:pPr>
            <w:r w:rsidRPr="00414127">
              <w:rPr>
                <w:rFonts w:ascii="Arial" w:hAnsi="Arial" w:cs="Arial"/>
                <w:lang w:val="en-US"/>
              </w:rPr>
              <w:t>ID</w:t>
            </w:r>
          </w:p>
        </w:tc>
        <w:tc>
          <w:tcPr>
            <w:tcW w:w="2694" w:type="dxa"/>
            <w:tcBorders>
              <w:left w:val="single" w:sz="4" w:space="0" w:color="FFFFFF" w:themeColor="background1"/>
              <w:bottom w:val="single" w:sz="4" w:space="0" w:color="000000" w:themeColor="text1"/>
              <w:right w:val="single" w:sz="4" w:space="0" w:color="FFFFFF" w:themeColor="background1"/>
            </w:tcBorders>
            <w:vAlign w:val="center"/>
          </w:tcPr>
          <w:p w14:paraId="402BC476" w14:textId="77777777" w:rsidR="00051A41" w:rsidRPr="00414127" w:rsidRDefault="00051A41" w:rsidP="00590F11">
            <w:pPr>
              <w:jc w:val="center"/>
              <w:rPr>
                <w:rFonts w:ascii="Arial" w:hAnsi="Arial" w:cs="Arial"/>
                <w:lang w:val="en-US"/>
              </w:rPr>
            </w:pPr>
            <w:r w:rsidRPr="00414127">
              <w:rPr>
                <w:rFonts w:ascii="Arial" w:hAnsi="Arial" w:cs="Arial"/>
                <w:lang w:val="en-US"/>
              </w:rPr>
              <w:t>Sensitivity</w:t>
            </w:r>
          </w:p>
        </w:tc>
        <w:tc>
          <w:tcPr>
            <w:tcW w:w="2693" w:type="dxa"/>
            <w:tcBorders>
              <w:left w:val="single" w:sz="4" w:space="0" w:color="FFFFFF" w:themeColor="background1"/>
              <w:bottom w:val="single" w:sz="4" w:space="0" w:color="000000" w:themeColor="text1"/>
              <w:right w:val="single" w:sz="4" w:space="0" w:color="FFFFFF" w:themeColor="background1"/>
            </w:tcBorders>
            <w:vAlign w:val="center"/>
          </w:tcPr>
          <w:p w14:paraId="6A1CBCA1" w14:textId="77777777" w:rsidR="00051A41" w:rsidRPr="00414127" w:rsidRDefault="00051A41" w:rsidP="00590F11">
            <w:pPr>
              <w:jc w:val="center"/>
              <w:rPr>
                <w:rFonts w:ascii="Arial" w:hAnsi="Arial" w:cs="Arial"/>
                <w:lang w:val="en-US"/>
              </w:rPr>
            </w:pPr>
            <w:r w:rsidRPr="00414127">
              <w:rPr>
                <w:rFonts w:ascii="Arial" w:hAnsi="Arial" w:cs="Arial"/>
                <w:lang w:val="en-US"/>
              </w:rPr>
              <w:t>Specificity</w:t>
            </w:r>
          </w:p>
        </w:tc>
      </w:tr>
      <w:tr w:rsidR="00051A41" w:rsidRPr="00414127" w14:paraId="6533AC85" w14:textId="77777777" w:rsidTr="00051A41">
        <w:trPr>
          <w:jc w:val="center"/>
        </w:trPr>
        <w:tc>
          <w:tcPr>
            <w:tcW w:w="562"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0D02EE"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w:t>
            </w:r>
          </w:p>
        </w:tc>
        <w:tc>
          <w:tcPr>
            <w:tcW w:w="2694"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D12711" w14:textId="632201C9"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105 / 131 (80.15)</w:t>
            </w:r>
          </w:p>
        </w:tc>
        <w:tc>
          <w:tcPr>
            <w:tcW w:w="269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2D4A732" w14:textId="234B54B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709 / 981 (72.27)</w:t>
            </w:r>
          </w:p>
        </w:tc>
      </w:tr>
      <w:tr w:rsidR="00051A41" w:rsidRPr="00414127" w14:paraId="09A6BEC2"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A6E5697"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91447C5" w14:textId="0BF8145A"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220 / 287 (76.66)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A1233D8" w14:textId="6F8FDCC1"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665 / 833 (79.83)</w:t>
            </w:r>
          </w:p>
        </w:tc>
      </w:tr>
      <w:tr w:rsidR="00051A41" w:rsidRPr="00414127" w14:paraId="692E5CD8"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CF0C92E"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5D3643" w14:textId="5233ABC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67 / 114 (58.77)</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BF7B25B" w14:textId="23A46E3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823 / 1044 (78.83)</w:t>
            </w:r>
          </w:p>
        </w:tc>
      </w:tr>
      <w:tr w:rsidR="00051A41" w:rsidRPr="00414127" w14:paraId="4980312C"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ACBBE9"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4</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97CFA9" w14:textId="0D44F59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114 / 177 (64.41)</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206846D" w14:textId="7B3E8551"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969 / 1210 (80.08)</w:t>
            </w:r>
          </w:p>
        </w:tc>
      </w:tr>
      <w:tr w:rsidR="00051A41" w:rsidRPr="00414127" w14:paraId="7F900DAE"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EB4EB5"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5</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C1AA569" w14:textId="52054B3A"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122 / 178 (68.54)</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5489C44" w14:textId="574CC46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829 / 1057 (78.43)</w:t>
            </w:r>
          </w:p>
        </w:tc>
      </w:tr>
      <w:tr w:rsidR="00051A41" w:rsidRPr="00414127" w14:paraId="0EA587A7"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469B81B"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6</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61A99F1" w14:textId="67E342DE"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69 / 80 (86.25)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5907FE0" w14:textId="062AF09F"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750 / 1050 (71.43)</w:t>
            </w:r>
          </w:p>
        </w:tc>
      </w:tr>
      <w:tr w:rsidR="00051A41" w:rsidRPr="00414127" w14:paraId="3428C525"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51C7B0"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7</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5B19333" w14:textId="6C1572B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136 / 180 (75.56)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868C0BB" w14:textId="7E26128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886 / 1190 (74.45)</w:t>
            </w:r>
          </w:p>
        </w:tc>
      </w:tr>
      <w:tr w:rsidR="00051A41" w:rsidRPr="00414127" w14:paraId="663FBE1F"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1FF349"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8</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21C9463" w14:textId="3757DAE9"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140 / 178 (78.65)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D757FCA" w14:textId="5F90652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965 / 1129 (85.47)</w:t>
            </w:r>
          </w:p>
        </w:tc>
      </w:tr>
      <w:tr w:rsidR="00051A41" w:rsidRPr="00414127" w14:paraId="2003CE52"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6D8F11"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9</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323F54F" w14:textId="0738F35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89 / 167 (53.29)</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586CCE4" w14:textId="39F3FEB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797 / 1104 (72.19)</w:t>
            </w:r>
          </w:p>
        </w:tc>
      </w:tr>
      <w:tr w:rsidR="00051A41" w:rsidRPr="00414127" w14:paraId="63E85774"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D0EDD4E"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10</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DD46B91" w14:textId="4490851C"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131 / 181 (72.38)</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592F9B4D" w14:textId="78E04068"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1087 / 1358 (80.04)</w:t>
            </w:r>
          </w:p>
        </w:tc>
      </w:tr>
      <w:tr w:rsidR="00051A41" w:rsidRPr="00414127" w14:paraId="5FAA228B"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36FF8D8"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11</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E80021" w14:textId="3AB8AD6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147 / 170 (86.47)</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E59CD19" w14:textId="68E2A34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813 / 993 (81.87)</w:t>
            </w:r>
          </w:p>
        </w:tc>
      </w:tr>
      <w:tr w:rsidR="00051A41" w:rsidRPr="00414127" w14:paraId="417A7C89"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CFC0A10"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12</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0B6F1E" w14:textId="02C53524"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98 / 119 (82.35)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FB297BB" w14:textId="3D55A50B"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697 / 965 (72.23)</w:t>
            </w:r>
          </w:p>
        </w:tc>
      </w:tr>
      <w:tr w:rsidR="00051A41" w:rsidRPr="00414127" w14:paraId="7AEB1190"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3087807"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13</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EF73384" w14:textId="71AC5DB4"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47 / 51 (92.16)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C801982" w14:textId="13CDB9C1"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692 / 1041 (66.47)</w:t>
            </w:r>
          </w:p>
        </w:tc>
      </w:tr>
      <w:tr w:rsidR="00051A41" w:rsidRPr="00414127" w14:paraId="1CFB9DB3"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0DB634"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14</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8CA9CA" w14:textId="4AAE7DA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143 / 238 (60.08)</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B5A96BA" w14:textId="1D6A45D9"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679 / 946 (71.78)</w:t>
            </w:r>
          </w:p>
        </w:tc>
      </w:tr>
      <w:tr w:rsidR="00051A41" w:rsidRPr="00414127" w14:paraId="14B6BA8A"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DD9AAA"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15</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E58D202" w14:textId="26A3A79D"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87 / 174 (50.00)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07D76DC" w14:textId="39F7C4B5"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939 / 1234 (76.09)</w:t>
            </w:r>
          </w:p>
        </w:tc>
      </w:tr>
      <w:tr w:rsidR="00051A41" w:rsidRPr="00414127" w14:paraId="36FA43D1"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1F0777"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16</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BE42DB2" w14:textId="1A835AB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56 / 101 (55.45)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BB9E3D9" w14:textId="11A85FBB"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1134 / 1578 (71.86)</w:t>
            </w:r>
          </w:p>
        </w:tc>
      </w:tr>
      <w:tr w:rsidR="00051A41" w:rsidRPr="00414127" w14:paraId="2AB4E90F"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088CE1"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17</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41941B" w14:textId="416D3E2A"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66 / 119 (55.46)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6DB9066" w14:textId="137C39BF"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868 / 1173 (74.00)</w:t>
            </w:r>
          </w:p>
        </w:tc>
      </w:tr>
      <w:tr w:rsidR="00051A41" w:rsidRPr="00414127" w14:paraId="74ACE351"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95DA782"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18</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8BC46DB" w14:textId="0F22FA5D"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52 / 98 (53.06)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9F6FE6D" w14:textId="26FA23F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1087 / 1353 (80.34)</w:t>
            </w:r>
          </w:p>
        </w:tc>
      </w:tr>
      <w:tr w:rsidR="00051A41" w:rsidRPr="00414127" w14:paraId="0CA9DF72"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799A199"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19</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E735D76" w14:textId="21D36A7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56 / 82 (68.29)</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AD556E1" w14:textId="1D48CF0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1210 / 1571 (77.02)</w:t>
            </w:r>
          </w:p>
        </w:tc>
      </w:tr>
      <w:tr w:rsidR="00051A41" w:rsidRPr="00414127" w14:paraId="7D316684"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EDDA20"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20</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FF9A80" w14:textId="389B48D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85 / 117 (72.65)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5D6EC68" w14:textId="143A0DF4"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1377 / 1670 (82.46)</w:t>
            </w:r>
          </w:p>
        </w:tc>
      </w:tr>
      <w:tr w:rsidR="00051A41" w:rsidRPr="00414127" w14:paraId="644CA989"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36D195"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21</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302548" w14:textId="5D7389C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181 / 233 (77.68)</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19133212" w14:textId="3B8441D9"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853 / 1198 (71.20)</w:t>
            </w:r>
          </w:p>
        </w:tc>
      </w:tr>
      <w:tr w:rsidR="00051A41" w:rsidRPr="00414127" w14:paraId="41944803"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10D524"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22</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07BA74A" w14:textId="1B9238E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90 / 165 (54.55)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2CD714F" w14:textId="13A0903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1141 / 1471 (77.57)</w:t>
            </w:r>
          </w:p>
        </w:tc>
      </w:tr>
      <w:tr w:rsidR="00051A41" w:rsidRPr="00414127" w14:paraId="16872FA9"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09B7B72"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23</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F803E25" w14:textId="638C4CF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80 / 129 (62.02)</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5DCF6AC" w14:textId="6E0C97C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3302 / 3886 (84.97)</w:t>
            </w:r>
          </w:p>
        </w:tc>
      </w:tr>
      <w:tr w:rsidR="00051A41" w:rsidRPr="00414127" w14:paraId="6BDFCA88"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B3C1CB7"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24</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CADC8C7" w14:textId="3B75860A"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101 / 139 (72.66)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1FC4DFD" w14:textId="1A8EF7DE"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1050 / 1209 (86.85)</w:t>
            </w:r>
          </w:p>
        </w:tc>
      </w:tr>
      <w:tr w:rsidR="00051A41" w:rsidRPr="00414127" w14:paraId="395103DD"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369BFA4"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25</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4BE7027" w14:textId="7CB70A8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44 / 87 (50.57)</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18E14024" w14:textId="7CE4E7A8"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1239 / 1438 (86.16)</w:t>
            </w:r>
          </w:p>
        </w:tc>
      </w:tr>
      <w:tr w:rsidR="00051A41" w:rsidRPr="00414127" w14:paraId="3E9B718F"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40E19FC"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26</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04FE9AE" w14:textId="6286166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48 / 79 (60.76)</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4C48098" w14:textId="08A49608"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1400 / 1511 (92.65)</w:t>
            </w:r>
          </w:p>
        </w:tc>
      </w:tr>
      <w:tr w:rsidR="00051A41" w:rsidRPr="00414127" w14:paraId="2B35C5BE"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603E9B"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27</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E186BC" w14:textId="4F781A8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81 / 85 (95.29)</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22FAD34F" w14:textId="366EC7D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959 / 1449 (66.18)</w:t>
            </w:r>
          </w:p>
        </w:tc>
      </w:tr>
      <w:tr w:rsidR="00051A41" w:rsidRPr="00414127" w14:paraId="00D98443"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8EFD686"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28</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8D538" w14:textId="4E31D3C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271 / 336 (80.65)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F68C266" w14:textId="11EE569B"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2661 / 3414 (77.94)</w:t>
            </w:r>
          </w:p>
        </w:tc>
      </w:tr>
      <w:tr w:rsidR="00051A41" w:rsidRPr="00414127" w14:paraId="0DEAC32C"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B3B8B6"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29</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A6ADB8" w14:textId="66B0172C"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44 / 56 (78.57)</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26329A9" w14:textId="00840A01"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1046 / 1327 (78.82)</w:t>
            </w:r>
          </w:p>
        </w:tc>
      </w:tr>
      <w:tr w:rsidR="00051A41" w:rsidRPr="00414127" w14:paraId="11B8F149"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4E2443"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30</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3EB56AA" w14:textId="2224FF7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180 / 199 (90.45)</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6688A8D" w14:textId="319CE77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1959 / 2703 (72.48)</w:t>
            </w:r>
          </w:p>
        </w:tc>
      </w:tr>
      <w:tr w:rsidR="00051A41" w:rsidRPr="00414127" w14:paraId="64C057C5"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0D2886"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31</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6D80E1B" w14:textId="4AD8CA15"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104 / 133 (78.20)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9A1FBF3" w14:textId="0F4E663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1176 / 1458 (80.66)</w:t>
            </w:r>
          </w:p>
        </w:tc>
      </w:tr>
      <w:tr w:rsidR="00051A41" w:rsidRPr="00414127" w14:paraId="3BDB6AD5"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1F416A7"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32</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69BC826" w14:textId="55DC4744"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339 / 374 (90.64)</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515A40FB" w14:textId="6488536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1601 / 2363 (67.75)</w:t>
            </w:r>
          </w:p>
        </w:tc>
      </w:tr>
      <w:tr w:rsidR="00051A41" w:rsidRPr="00414127" w14:paraId="491B11D6"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B9E53CE"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33</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C2FC814" w14:textId="6160C6E8"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233 / 277 (84.12)</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01B9CAE" w14:textId="2BD07FA1"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2417 / 3083 (78.40)</w:t>
            </w:r>
          </w:p>
        </w:tc>
      </w:tr>
      <w:tr w:rsidR="00051A41" w:rsidRPr="00414127" w14:paraId="7C6C1DC1"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E8823BF"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34</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24FD22D" w14:textId="326D9FB9"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310 / 327 (94.80)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B3EB215" w14:textId="06B11882"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2372 / 3044 (77.92)</w:t>
            </w:r>
          </w:p>
        </w:tc>
      </w:tr>
      <w:tr w:rsidR="00051A41" w:rsidRPr="00414127" w14:paraId="12B92B24"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ABE7CA8"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35</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A58BEAB" w14:textId="22E84081"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193 / 194 (99.48)</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9978979" w14:textId="2265309A"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2007 / 3250 (61.75)</w:t>
            </w:r>
          </w:p>
        </w:tc>
      </w:tr>
      <w:tr w:rsidR="00051A41" w:rsidRPr="00414127" w14:paraId="1A873DE3"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B8B527"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36</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0C67084" w14:textId="5824F0A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534 / 814 (65.60)</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17D74B34" w14:textId="4FA25836"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1721 / 2062 (83.46)</w:t>
            </w:r>
          </w:p>
        </w:tc>
      </w:tr>
      <w:tr w:rsidR="00051A41" w:rsidRPr="00414127" w14:paraId="791B752C"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15DDAB9"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37</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A78EF8F" w14:textId="244FBA8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268 / 299 (89.63)</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4C8B12C5" w14:textId="18E328AD"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2180 / 3090 (70.55)</w:t>
            </w:r>
          </w:p>
        </w:tc>
      </w:tr>
      <w:tr w:rsidR="00051A41" w:rsidRPr="00414127" w14:paraId="53C1F046"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D6B0BDA"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38</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2B0720F" w14:textId="58797413"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159 / 222 (71.62)</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6146A6A" w14:textId="4C78B62B"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1750 / 2424 (72.19)</w:t>
            </w:r>
          </w:p>
        </w:tc>
      </w:tr>
      <w:tr w:rsidR="00051A41" w:rsidRPr="00414127" w14:paraId="33984792"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22B98BA"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39</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704F427" w14:textId="73853A77"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257 / 273 (94.14)</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41735B6" w14:textId="3F737C0B"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2161 / 2981 (72.49)</w:t>
            </w:r>
          </w:p>
        </w:tc>
      </w:tr>
      <w:tr w:rsidR="00051A41" w:rsidRPr="00414127" w14:paraId="078DF26D"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3FE723E" w14:textId="77777777" w:rsidR="00051A41" w:rsidRPr="00414127" w:rsidRDefault="00051A41" w:rsidP="00041A24">
            <w:pPr>
              <w:jc w:val="center"/>
              <w:rPr>
                <w:rFonts w:ascii="Arial" w:hAnsi="Arial" w:cs="Arial"/>
                <w:sz w:val="20"/>
                <w:szCs w:val="20"/>
                <w:lang w:val="en-US"/>
              </w:rPr>
            </w:pPr>
            <w:r w:rsidRPr="00414127">
              <w:rPr>
                <w:rFonts w:ascii="Arial" w:hAnsi="Arial" w:cs="Arial"/>
                <w:sz w:val="20"/>
                <w:szCs w:val="20"/>
                <w:lang w:val="en-US"/>
              </w:rPr>
              <w:t>40</w:t>
            </w: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EDD07E6" w14:textId="5F5853B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237 / 379 (62.53)</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0084F01B" w14:textId="2CABF7A0" w:rsidR="00051A41" w:rsidRPr="00414127" w:rsidRDefault="00051A41" w:rsidP="00041A24">
            <w:pPr>
              <w:jc w:val="center"/>
              <w:rPr>
                <w:rFonts w:ascii="Arial" w:hAnsi="Arial" w:cs="Arial"/>
                <w:sz w:val="20"/>
                <w:szCs w:val="20"/>
                <w:lang w:val="en-US"/>
              </w:rPr>
            </w:pPr>
            <w:r w:rsidRPr="00414127">
              <w:rPr>
                <w:rFonts w:ascii="Arial" w:hAnsi="Arial" w:cs="Arial"/>
                <w:color w:val="000000"/>
                <w:sz w:val="20"/>
                <w:szCs w:val="20"/>
                <w:lang w:val="en-US"/>
              </w:rPr>
              <w:t>1989 / 2671 (74.47)</w:t>
            </w:r>
          </w:p>
        </w:tc>
      </w:tr>
      <w:tr w:rsidR="00051A41" w:rsidRPr="00414127" w14:paraId="02DB7D89" w14:textId="77777777" w:rsidTr="00051A41">
        <w:trPr>
          <w:jc w:val="center"/>
        </w:trPr>
        <w:tc>
          <w:tcPr>
            <w:tcW w:w="5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99E266" w14:textId="77777777" w:rsidR="00051A41" w:rsidRPr="00414127" w:rsidRDefault="00051A41" w:rsidP="00590F11">
            <w:pPr>
              <w:jc w:val="center"/>
              <w:rPr>
                <w:rFonts w:ascii="Arial" w:hAnsi="Arial" w:cs="Arial"/>
                <w:sz w:val="20"/>
                <w:szCs w:val="20"/>
                <w:lang w:val="en-US"/>
              </w:rPr>
            </w:pPr>
          </w:p>
        </w:tc>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275106" w14:textId="77777777" w:rsidR="00051A41" w:rsidRPr="00414127" w:rsidRDefault="00051A41" w:rsidP="00590F11">
            <w:pPr>
              <w:jc w:val="center"/>
              <w:rPr>
                <w:rFonts w:ascii="Arial" w:hAnsi="Arial" w:cs="Arial"/>
                <w:sz w:val="20"/>
                <w:szCs w:val="20"/>
                <w:lang w:val="en-US"/>
              </w:rPr>
            </w:pP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5C516F" w14:textId="77777777" w:rsidR="00051A41" w:rsidRPr="00414127" w:rsidRDefault="00051A41" w:rsidP="00590F11">
            <w:pPr>
              <w:jc w:val="center"/>
              <w:rPr>
                <w:rFonts w:ascii="Arial" w:hAnsi="Arial" w:cs="Arial"/>
                <w:sz w:val="20"/>
                <w:szCs w:val="20"/>
                <w:lang w:val="en-US"/>
              </w:rPr>
            </w:pPr>
          </w:p>
        </w:tc>
      </w:tr>
    </w:tbl>
    <w:p w14:paraId="5DF37AA9" w14:textId="62E2130B" w:rsidR="005C1EF2" w:rsidRPr="00414127" w:rsidRDefault="00C02CDF" w:rsidP="00C02CDF">
      <w:pPr>
        <w:spacing w:line="480" w:lineRule="auto"/>
        <w:rPr>
          <w:rFonts w:ascii="Arial" w:hAnsi="Arial" w:cs="Arial"/>
          <w:lang w:val="en-US"/>
        </w:rPr>
      </w:pPr>
      <w:r w:rsidRPr="00414127">
        <w:rPr>
          <w:rFonts w:ascii="Arial" w:hAnsi="Arial" w:cs="Arial"/>
          <w:lang w:val="en-US"/>
        </w:rPr>
        <w:t>Note. – Values are reported as numerator/denominator (%). Sensitivity = TP / (TP + FN)</w:t>
      </w:r>
      <w:r w:rsidR="00051A41" w:rsidRPr="00414127">
        <w:rPr>
          <w:rFonts w:ascii="Arial" w:hAnsi="Arial" w:cs="Arial"/>
          <w:lang w:val="en-US"/>
        </w:rPr>
        <w:t>, and</w:t>
      </w:r>
      <w:r w:rsidRPr="00414127">
        <w:rPr>
          <w:rFonts w:ascii="Arial" w:hAnsi="Arial" w:cs="Arial"/>
          <w:lang w:val="en-US"/>
        </w:rPr>
        <w:t xml:space="preserve"> Specificity = TN / (TN + FP).</w:t>
      </w:r>
      <w:r w:rsidR="00990BF1" w:rsidRPr="00414127">
        <w:rPr>
          <w:rFonts w:ascii="Arial" w:hAnsi="Arial" w:cs="Arial"/>
          <w:lang w:val="en-US"/>
        </w:rPr>
        <w:t xml:space="preserve"> ID = subject identifier; </w:t>
      </w:r>
      <w:r w:rsidRPr="00414127">
        <w:rPr>
          <w:rFonts w:ascii="Arial" w:hAnsi="Arial" w:cs="Arial"/>
          <w:lang w:val="en-US"/>
        </w:rPr>
        <w:t>TP = true positives (</w:t>
      </w:r>
      <w:r w:rsidRPr="00414127">
        <w:rPr>
          <w:rFonts w:ascii="Arial" w:hAnsi="Arial" w:cs="Arial"/>
          <w:color w:val="000000"/>
          <w:lang w:val="en-US"/>
        </w:rPr>
        <w:t>A∩B)</w:t>
      </w:r>
      <w:r w:rsidRPr="00414127">
        <w:rPr>
          <w:rFonts w:ascii="Arial" w:hAnsi="Arial" w:cs="Arial"/>
          <w:lang w:val="en-US"/>
        </w:rPr>
        <w:t xml:space="preserve">; TN = true negatives; FP = false positives; FN = false negatives. Corresponding values are shown in supplementary table </w:t>
      </w:r>
      <w:r w:rsidR="00990BF1" w:rsidRPr="00414127">
        <w:rPr>
          <w:rFonts w:ascii="Arial" w:hAnsi="Arial" w:cs="Arial"/>
          <w:lang w:val="en-US"/>
        </w:rPr>
        <w:t>3</w:t>
      </w:r>
      <w:r w:rsidRPr="00414127">
        <w:rPr>
          <w:rFonts w:ascii="Arial" w:hAnsi="Arial" w:cs="Arial"/>
          <w:lang w:val="en-US"/>
        </w:rPr>
        <w:t>A.</w:t>
      </w:r>
      <w:r w:rsidR="005C1EF2" w:rsidRPr="00414127">
        <w:rPr>
          <w:rFonts w:ascii="Arial" w:hAnsi="Arial" w:cs="Arial"/>
          <w:lang w:val="en-US"/>
        </w:rPr>
        <w:br w:type="page"/>
      </w:r>
    </w:p>
    <w:p w14:paraId="2CCDC676" w14:textId="7895B538" w:rsidR="006D1A6D" w:rsidRPr="00414127" w:rsidRDefault="006D1A6D" w:rsidP="00B33024">
      <w:pPr>
        <w:spacing w:line="480" w:lineRule="auto"/>
        <w:ind w:right="-1"/>
        <w:jc w:val="both"/>
        <w:rPr>
          <w:rFonts w:ascii="Arial" w:hAnsi="Arial" w:cs="Arial"/>
          <w:b/>
          <w:bCs w:val="0"/>
          <w:lang w:val="en-US"/>
        </w:rPr>
      </w:pPr>
      <w:r w:rsidRPr="00414127">
        <w:rPr>
          <w:rFonts w:ascii="Arial" w:hAnsi="Arial" w:cs="Arial"/>
          <w:b/>
          <w:bCs w:val="0"/>
          <w:lang w:val="en-US"/>
        </w:rPr>
        <w:lastRenderedPageBreak/>
        <w:t>Media Supplementary material.</w:t>
      </w:r>
    </w:p>
    <w:p w14:paraId="5FE0D5EB" w14:textId="06622C6C" w:rsidR="000872D6" w:rsidRPr="00414127" w:rsidRDefault="005677EF" w:rsidP="00906866">
      <w:pPr>
        <w:spacing w:line="480" w:lineRule="auto"/>
        <w:ind w:right="-1"/>
        <w:jc w:val="both"/>
        <w:rPr>
          <w:rFonts w:ascii="Arial" w:hAnsi="Arial" w:cs="Arial"/>
          <w:lang w:val="en-US"/>
        </w:rPr>
      </w:pPr>
      <w:r w:rsidRPr="00414127">
        <w:rPr>
          <w:rFonts w:ascii="Arial" w:hAnsi="Arial" w:cs="Arial"/>
          <w:lang w:val="en-US"/>
        </w:rPr>
        <w:t xml:space="preserve">A videoclip of </w:t>
      </w:r>
      <w:r w:rsidR="005B1419" w:rsidRPr="00414127">
        <w:rPr>
          <w:rFonts w:ascii="Arial" w:hAnsi="Arial" w:cs="Arial"/>
          <w:lang w:val="en-US"/>
        </w:rPr>
        <w:t>the</w:t>
      </w:r>
      <w:r w:rsidRPr="00414127">
        <w:rPr>
          <w:rFonts w:ascii="Arial" w:hAnsi="Arial" w:cs="Arial"/>
          <w:lang w:val="en-US"/>
        </w:rPr>
        <w:t xml:space="preserve"> 3D overlap</w:t>
      </w:r>
      <w:r w:rsidR="005B1419" w:rsidRPr="00414127">
        <w:rPr>
          <w:rFonts w:ascii="Arial" w:hAnsi="Arial" w:cs="Arial"/>
          <w:lang w:val="en-US"/>
        </w:rPr>
        <w:t xml:space="preserve"> images of patient</w:t>
      </w:r>
      <w:r w:rsidR="00ED06DE" w:rsidRPr="00414127">
        <w:rPr>
          <w:rFonts w:ascii="Arial" w:hAnsi="Arial" w:cs="Arial"/>
          <w:lang w:val="en-US"/>
        </w:rPr>
        <w:t xml:space="preserve">s </w:t>
      </w:r>
      <w:r w:rsidR="00D25F3A" w:rsidRPr="00414127">
        <w:rPr>
          <w:rFonts w:ascii="Arial" w:hAnsi="Arial" w:cs="Arial"/>
          <w:lang w:val="en-US"/>
        </w:rPr>
        <w:t>11</w:t>
      </w:r>
      <w:r w:rsidR="00ED06DE" w:rsidRPr="00414127">
        <w:rPr>
          <w:rFonts w:ascii="Arial" w:hAnsi="Arial" w:cs="Arial"/>
          <w:lang w:val="en-US"/>
        </w:rPr>
        <w:t>, 2</w:t>
      </w:r>
      <w:r w:rsidR="00D25F3A" w:rsidRPr="00414127">
        <w:rPr>
          <w:rFonts w:ascii="Arial" w:hAnsi="Arial" w:cs="Arial"/>
          <w:lang w:val="en-US"/>
        </w:rPr>
        <w:t>3, 28</w:t>
      </w:r>
      <w:r w:rsidR="00ED06DE" w:rsidRPr="00414127">
        <w:rPr>
          <w:rFonts w:ascii="Arial" w:hAnsi="Arial" w:cs="Arial"/>
          <w:lang w:val="en-US"/>
        </w:rPr>
        <w:t xml:space="preserve"> and 3</w:t>
      </w:r>
      <w:r w:rsidR="005F619D" w:rsidRPr="00414127">
        <w:rPr>
          <w:rFonts w:ascii="Arial" w:hAnsi="Arial" w:cs="Arial"/>
          <w:lang w:val="en-US"/>
        </w:rPr>
        <w:t>4</w:t>
      </w:r>
      <w:r w:rsidR="00F26E04" w:rsidRPr="00414127">
        <w:rPr>
          <w:rFonts w:ascii="Arial" w:hAnsi="Arial" w:cs="Arial"/>
          <w:lang w:val="en-US"/>
        </w:rPr>
        <w:t xml:space="preserve">. This is an interactive clip </w:t>
      </w:r>
      <w:r w:rsidR="00BC297F" w:rsidRPr="00414127">
        <w:rPr>
          <w:rFonts w:ascii="Arial" w:hAnsi="Arial" w:cs="Arial"/>
          <w:lang w:val="en-US"/>
        </w:rPr>
        <w:t>of the 3D rendered brains in</w:t>
      </w:r>
      <w:r w:rsidR="0049676C" w:rsidRPr="00414127">
        <w:rPr>
          <w:rFonts w:ascii="Arial" w:hAnsi="Arial" w:cs="Arial"/>
          <w:lang w:val="en-US"/>
        </w:rPr>
        <w:t xml:space="preserve"> Figure </w:t>
      </w:r>
      <w:r w:rsidR="005F619D" w:rsidRPr="00414127">
        <w:rPr>
          <w:rFonts w:ascii="Arial" w:hAnsi="Arial" w:cs="Arial"/>
          <w:lang w:val="en-US"/>
        </w:rPr>
        <w:t>5</w:t>
      </w:r>
      <w:r w:rsidR="0049676C" w:rsidRPr="00414127">
        <w:rPr>
          <w:rFonts w:ascii="Arial" w:hAnsi="Arial" w:cs="Arial"/>
          <w:lang w:val="en-US"/>
        </w:rPr>
        <w:t xml:space="preserve"> </w:t>
      </w:r>
      <w:r w:rsidR="00BC297F" w:rsidRPr="00414127">
        <w:rPr>
          <w:rFonts w:ascii="Arial" w:hAnsi="Arial" w:cs="Arial"/>
          <w:lang w:val="en-US"/>
        </w:rPr>
        <w:t>of the manuscript.</w:t>
      </w:r>
      <w:r w:rsidR="000B7F95" w:rsidRPr="00414127">
        <w:rPr>
          <w:rFonts w:ascii="Arial" w:hAnsi="Arial" w:cs="Arial"/>
          <w:lang w:val="en-US"/>
        </w:rPr>
        <w:t xml:space="preserve"> Only ipsilesional hemisphere is shown.</w:t>
      </w:r>
    </w:p>
    <w:sectPr w:rsidR="000872D6" w:rsidRPr="004141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EAB04" w14:textId="77777777" w:rsidR="00590F11" w:rsidRDefault="00590F11" w:rsidP="002634C2">
      <w:pPr>
        <w:spacing w:after="0" w:line="240" w:lineRule="auto"/>
      </w:pPr>
      <w:r>
        <w:separator/>
      </w:r>
    </w:p>
  </w:endnote>
  <w:endnote w:type="continuationSeparator" w:id="0">
    <w:p w14:paraId="55879A6A" w14:textId="77777777" w:rsidR="00590F11" w:rsidRDefault="00590F11" w:rsidP="0026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D1C5" w14:textId="77777777" w:rsidR="00590F11" w:rsidRDefault="00590F11" w:rsidP="002634C2">
      <w:pPr>
        <w:spacing w:after="0" w:line="240" w:lineRule="auto"/>
      </w:pPr>
      <w:r>
        <w:separator/>
      </w:r>
    </w:p>
  </w:footnote>
  <w:footnote w:type="continuationSeparator" w:id="0">
    <w:p w14:paraId="5017F6FB" w14:textId="77777777" w:rsidR="00590F11" w:rsidRDefault="00590F11" w:rsidP="00263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B9"/>
    <w:rsid w:val="00012197"/>
    <w:rsid w:val="0002270A"/>
    <w:rsid w:val="00024AC5"/>
    <w:rsid w:val="00026A9C"/>
    <w:rsid w:val="00030177"/>
    <w:rsid w:val="00041A24"/>
    <w:rsid w:val="00042130"/>
    <w:rsid w:val="00051A41"/>
    <w:rsid w:val="00071856"/>
    <w:rsid w:val="0008217D"/>
    <w:rsid w:val="000872D6"/>
    <w:rsid w:val="000A1DEC"/>
    <w:rsid w:val="000B23FB"/>
    <w:rsid w:val="000B7F95"/>
    <w:rsid w:val="000F0A27"/>
    <w:rsid w:val="0010302B"/>
    <w:rsid w:val="00137A3F"/>
    <w:rsid w:val="00141D60"/>
    <w:rsid w:val="001623FC"/>
    <w:rsid w:val="00165659"/>
    <w:rsid w:val="0016660E"/>
    <w:rsid w:val="001A2129"/>
    <w:rsid w:val="001D6576"/>
    <w:rsid w:val="001D6BD9"/>
    <w:rsid w:val="001D7475"/>
    <w:rsid w:val="001E2CE1"/>
    <w:rsid w:val="00203C8C"/>
    <w:rsid w:val="00231A37"/>
    <w:rsid w:val="00232FCE"/>
    <w:rsid w:val="00233D78"/>
    <w:rsid w:val="00261FC7"/>
    <w:rsid w:val="002634C2"/>
    <w:rsid w:val="0026641C"/>
    <w:rsid w:val="002722D9"/>
    <w:rsid w:val="00282CC6"/>
    <w:rsid w:val="0029333F"/>
    <w:rsid w:val="00295C2B"/>
    <w:rsid w:val="002B074F"/>
    <w:rsid w:val="002D00CF"/>
    <w:rsid w:val="002D2CEE"/>
    <w:rsid w:val="002D6893"/>
    <w:rsid w:val="002E35E8"/>
    <w:rsid w:val="003005AA"/>
    <w:rsid w:val="00301A30"/>
    <w:rsid w:val="00307BF1"/>
    <w:rsid w:val="00314D9E"/>
    <w:rsid w:val="00323448"/>
    <w:rsid w:val="00335732"/>
    <w:rsid w:val="00341E6F"/>
    <w:rsid w:val="00361097"/>
    <w:rsid w:val="00361892"/>
    <w:rsid w:val="00361897"/>
    <w:rsid w:val="003633A1"/>
    <w:rsid w:val="00364D77"/>
    <w:rsid w:val="00374DA9"/>
    <w:rsid w:val="00390061"/>
    <w:rsid w:val="003903A9"/>
    <w:rsid w:val="00396EEB"/>
    <w:rsid w:val="003A3D87"/>
    <w:rsid w:val="003A4829"/>
    <w:rsid w:val="003B718F"/>
    <w:rsid w:val="003C04B6"/>
    <w:rsid w:val="003F4210"/>
    <w:rsid w:val="003F5123"/>
    <w:rsid w:val="00405B07"/>
    <w:rsid w:val="00414127"/>
    <w:rsid w:val="00421EB4"/>
    <w:rsid w:val="004411E4"/>
    <w:rsid w:val="00447B74"/>
    <w:rsid w:val="00456E9E"/>
    <w:rsid w:val="0046360E"/>
    <w:rsid w:val="00480715"/>
    <w:rsid w:val="0049676C"/>
    <w:rsid w:val="004B121F"/>
    <w:rsid w:val="004B28D7"/>
    <w:rsid w:val="004C3B7D"/>
    <w:rsid w:val="004D72E0"/>
    <w:rsid w:val="004F3294"/>
    <w:rsid w:val="004F539C"/>
    <w:rsid w:val="004F69B3"/>
    <w:rsid w:val="005045AF"/>
    <w:rsid w:val="00526C89"/>
    <w:rsid w:val="00531D2E"/>
    <w:rsid w:val="005423E9"/>
    <w:rsid w:val="00557360"/>
    <w:rsid w:val="005677EF"/>
    <w:rsid w:val="00580053"/>
    <w:rsid w:val="005811CB"/>
    <w:rsid w:val="00590F11"/>
    <w:rsid w:val="00591E1D"/>
    <w:rsid w:val="0059288F"/>
    <w:rsid w:val="00593DCA"/>
    <w:rsid w:val="005A2165"/>
    <w:rsid w:val="005A2C50"/>
    <w:rsid w:val="005A5F64"/>
    <w:rsid w:val="005B1419"/>
    <w:rsid w:val="005C1EF2"/>
    <w:rsid w:val="005D5E3A"/>
    <w:rsid w:val="005F0A42"/>
    <w:rsid w:val="005F0C41"/>
    <w:rsid w:val="005F619D"/>
    <w:rsid w:val="00600F4A"/>
    <w:rsid w:val="00601652"/>
    <w:rsid w:val="00615B21"/>
    <w:rsid w:val="00617F25"/>
    <w:rsid w:val="006210DE"/>
    <w:rsid w:val="006525B0"/>
    <w:rsid w:val="006538E9"/>
    <w:rsid w:val="00661C96"/>
    <w:rsid w:val="006654C5"/>
    <w:rsid w:val="006669C8"/>
    <w:rsid w:val="0067489D"/>
    <w:rsid w:val="006839C6"/>
    <w:rsid w:val="00693480"/>
    <w:rsid w:val="006A3CEB"/>
    <w:rsid w:val="006A482A"/>
    <w:rsid w:val="006B2B61"/>
    <w:rsid w:val="006C50FB"/>
    <w:rsid w:val="006D1A6D"/>
    <w:rsid w:val="006E0F9F"/>
    <w:rsid w:val="006E1680"/>
    <w:rsid w:val="007043AC"/>
    <w:rsid w:val="00724200"/>
    <w:rsid w:val="00730814"/>
    <w:rsid w:val="00746F6C"/>
    <w:rsid w:val="007653E6"/>
    <w:rsid w:val="00771CE7"/>
    <w:rsid w:val="007A736C"/>
    <w:rsid w:val="007C0FD1"/>
    <w:rsid w:val="007C4AEF"/>
    <w:rsid w:val="0080156A"/>
    <w:rsid w:val="0081153A"/>
    <w:rsid w:val="00833D8D"/>
    <w:rsid w:val="00835525"/>
    <w:rsid w:val="00845786"/>
    <w:rsid w:val="008742AB"/>
    <w:rsid w:val="008923A5"/>
    <w:rsid w:val="00894DB9"/>
    <w:rsid w:val="008C6D4D"/>
    <w:rsid w:val="008D658F"/>
    <w:rsid w:val="008E1EAD"/>
    <w:rsid w:val="008F36D3"/>
    <w:rsid w:val="00906866"/>
    <w:rsid w:val="00926C14"/>
    <w:rsid w:val="009411FC"/>
    <w:rsid w:val="0094543E"/>
    <w:rsid w:val="00950CEB"/>
    <w:rsid w:val="00965334"/>
    <w:rsid w:val="00965912"/>
    <w:rsid w:val="0097272E"/>
    <w:rsid w:val="00990BF1"/>
    <w:rsid w:val="00991AFE"/>
    <w:rsid w:val="00992B43"/>
    <w:rsid w:val="00994A4B"/>
    <w:rsid w:val="009A71A7"/>
    <w:rsid w:val="009B6E6B"/>
    <w:rsid w:val="009E4127"/>
    <w:rsid w:val="009F1E5D"/>
    <w:rsid w:val="009F3EA5"/>
    <w:rsid w:val="00A0218F"/>
    <w:rsid w:val="00A0532A"/>
    <w:rsid w:val="00A06BDF"/>
    <w:rsid w:val="00A146F8"/>
    <w:rsid w:val="00A15239"/>
    <w:rsid w:val="00A33559"/>
    <w:rsid w:val="00A34F39"/>
    <w:rsid w:val="00A4510D"/>
    <w:rsid w:val="00A541D5"/>
    <w:rsid w:val="00A90B02"/>
    <w:rsid w:val="00A916AC"/>
    <w:rsid w:val="00A926D0"/>
    <w:rsid w:val="00A969D1"/>
    <w:rsid w:val="00AA5F7A"/>
    <w:rsid w:val="00AC1592"/>
    <w:rsid w:val="00AE756B"/>
    <w:rsid w:val="00AE77C5"/>
    <w:rsid w:val="00AF0787"/>
    <w:rsid w:val="00B07656"/>
    <w:rsid w:val="00B27C90"/>
    <w:rsid w:val="00B313B6"/>
    <w:rsid w:val="00B33024"/>
    <w:rsid w:val="00B90A15"/>
    <w:rsid w:val="00B95F23"/>
    <w:rsid w:val="00BA3A2E"/>
    <w:rsid w:val="00BB2358"/>
    <w:rsid w:val="00BC297F"/>
    <w:rsid w:val="00BD17DB"/>
    <w:rsid w:val="00BE48B5"/>
    <w:rsid w:val="00BE71CD"/>
    <w:rsid w:val="00BF3F09"/>
    <w:rsid w:val="00C01857"/>
    <w:rsid w:val="00C02CDF"/>
    <w:rsid w:val="00C2052E"/>
    <w:rsid w:val="00C20E5E"/>
    <w:rsid w:val="00C461F4"/>
    <w:rsid w:val="00C46967"/>
    <w:rsid w:val="00C54889"/>
    <w:rsid w:val="00C624E8"/>
    <w:rsid w:val="00C64D32"/>
    <w:rsid w:val="00C74222"/>
    <w:rsid w:val="00C767F8"/>
    <w:rsid w:val="00C86A3B"/>
    <w:rsid w:val="00C91C5A"/>
    <w:rsid w:val="00C9290F"/>
    <w:rsid w:val="00C93A1A"/>
    <w:rsid w:val="00CA46B4"/>
    <w:rsid w:val="00CA4AFB"/>
    <w:rsid w:val="00CB166B"/>
    <w:rsid w:val="00CB2ACA"/>
    <w:rsid w:val="00CC0A60"/>
    <w:rsid w:val="00CC5D00"/>
    <w:rsid w:val="00CC69D2"/>
    <w:rsid w:val="00CD1D82"/>
    <w:rsid w:val="00CD5A62"/>
    <w:rsid w:val="00D13945"/>
    <w:rsid w:val="00D25F3A"/>
    <w:rsid w:val="00D26FC7"/>
    <w:rsid w:val="00D36F2E"/>
    <w:rsid w:val="00D37CC4"/>
    <w:rsid w:val="00D519EB"/>
    <w:rsid w:val="00D57258"/>
    <w:rsid w:val="00D61A67"/>
    <w:rsid w:val="00D90707"/>
    <w:rsid w:val="00DB7043"/>
    <w:rsid w:val="00DC04A9"/>
    <w:rsid w:val="00DC1333"/>
    <w:rsid w:val="00DE3191"/>
    <w:rsid w:val="00E029B3"/>
    <w:rsid w:val="00E25155"/>
    <w:rsid w:val="00E261D4"/>
    <w:rsid w:val="00E27DCD"/>
    <w:rsid w:val="00E46B8C"/>
    <w:rsid w:val="00E74A01"/>
    <w:rsid w:val="00E93704"/>
    <w:rsid w:val="00EA5455"/>
    <w:rsid w:val="00ED06DE"/>
    <w:rsid w:val="00EE1756"/>
    <w:rsid w:val="00F26E04"/>
    <w:rsid w:val="00F35843"/>
    <w:rsid w:val="00F53DE8"/>
    <w:rsid w:val="00F73398"/>
    <w:rsid w:val="00F85D82"/>
    <w:rsid w:val="00F8722B"/>
    <w:rsid w:val="00F95CF1"/>
    <w:rsid w:val="00F96BA4"/>
    <w:rsid w:val="00FA5086"/>
    <w:rsid w:val="00FB1953"/>
    <w:rsid w:val="00FD38F2"/>
    <w:rsid w:val="00FE3B87"/>
    <w:rsid w:val="00FE6E2F"/>
    <w:rsid w:val="00FF54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4C2F"/>
  <w15:chartTrackingRefBased/>
  <w15:docId w15:val="{E19977D8-971F-462A-98EC-CB57EBDC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bCs/>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4D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894D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894DB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94DB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94DB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94D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4D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4D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4D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DB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894DB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94DB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94DB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894DB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894D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4D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4D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4DB9"/>
    <w:rPr>
      <w:rFonts w:eastAsiaTheme="majorEastAsia" w:cstheme="majorBidi"/>
      <w:color w:val="272727" w:themeColor="text1" w:themeTint="D8"/>
    </w:rPr>
  </w:style>
  <w:style w:type="paragraph" w:styleId="Ttulo">
    <w:name w:val="Title"/>
    <w:basedOn w:val="Normal"/>
    <w:next w:val="Normal"/>
    <w:link w:val="TtuloCar"/>
    <w:uiPriority w:val="10"/>
    <w:qFormat/>
    <w:rsid w:val="0089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4D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4D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4D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4DB9"/>
    <w:pPr>
      <w:spacing w:before="160"/>
      <w:jc w:val="center"/>
    </w:pPr>
    <w:rPr>
      <w:i/>
      <w:iCs/>
      <w:color w:val="404040" w:themeColor="text1" w:themeTint="BF"/>
    </w:rPr>
  </w:style>
  <w:style w:type="character" w:customStyle="1" w:styleId="CitaCar">
    <w:name w:val="Cita Car"/>
    <w:basedOn w:val="Fuentedeprrafopredeter"/>
    <w:link w:val="Cita"/>
    <w:uiPriority w:val="29"/>
    <w:rsid w:val="00894DB9"/>
    <w:rPr>
      <w:i/>
      <w:iCs/>
      <w:color w:val="404040" w:themeColor="text1" w:themeTint="BF"/>
    </w:rPr>
  </w:style>
  <w:style w:type="paragraph" w:styleId="Prrafodelista">
    <w:name w:val="List Paragraph"/>
    <w:basedOn w:val="Normal"/>
    <w:uiPriority w:val="34"/>
    <w:qFormat/>
    <w:rsid w:val="00894DB9"/>
    <w:pPr>
      <w:ind w:left="720"/>
      <w:contextualSpacing/>
    </w:pPr>
  </w:style>
  <w:style w:type="character" w:styleId="nfasisintenso">
    <w:name w:val="Intense Emphasis"/>
    <w:basedOn w:val="Fuentedeprrafopredeter"/>
    <w:uiPriority w:val="21"/>
    <w:qFormat/>
    <w:rsid w:val="00894DB9"/>
    <w:rPr>
      <w:i/>
      <w:iCs/>
      <w:color w:val="2E74B5" w:themeColor="accent1" w:themeShade="BF"/>
    </w:rPr>
  </w:style>
  <w:style w:type="paragraph" w:styleId="Citadestacada">
    <w:name w:val="Intense Quote"/>
    <w:basedOn w:val="Normal"/>
    <w:next w:val="Normal"/>
    <w:link w:val="CitadestacadaCar"/>
    <w:uiPriority w:val="30"/>
    <w:qFormat/>
    <w:rsid w:val="0089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94DB9"/>
    <w:rPr>
      <w:i/>
      <w:iCs/>
      <w:color w:val="2E74B5" w:themeColor="accent1" w:themeShade="BF"/>
    </w:rPr>
  </w:style>
  <w:style w:type="character" w:styleId="Referenciaintensa">
    <w:name w:val="Intense Reference"/>
    <w:basedOn w:val="Fuentedeprrafopredeter"/>
    <w:uiPriority w:val="32"/>
    <w:qFormat/>
    <w:rsid w:val="00894DB9"/>
    <w:rPr>
      <w:b/>
      <w:bCs w:val="0"/>
      <w:smallCaps/>
      <w:color w:val="2E74B5" w:themeColor="accent1" w:themeShade="BF"/>
      <w:spacing w:val="5"/>
    </w:rPr>
  </w:style>
  <w:style w:type="table" w:styleId="Tablaconcuadrcula">
    <w:name w:val="Table Grid"/>
    <w:basedOn w:val="Tablanormal"/>
    <w:uiPriority w:val="39"/>
    <w:rsid w:val="0029333F"/>
    <w:pPr>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3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4C2"/>
  </w:style>
  <w:style w:type="paragraph" w:styleId="Piedepgina">
    <w:name w:val="footer"/>
    <w:basedOn w:val="Normal"/>
    <w:link w:val="PiedepginaCar"/>
    <w:uiPriority w:val="99"/>
    <w:unhideWhenUsed/>
    <w:rsid w:val="00263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4C2"/>
  </w:style>
  <w:style w:type="paragraph" w:styleId="Revisin">
    <w:name w:val="Revision"/>
    <w:hidden/>
    <w:uiPriority w:val="99"/>
    <w:semiHidden/>
    <w:rsid w:val="00661C96"/>
    <w:pPr>
      <w:spacing w:after="0" w:line="240" w:lineRule="auto"/>
    </w:pPr>
  </w:style>
  <w:style w:type="paragraph" w:styleId="Textodeglobo">
    <w:name w:val="Balloon Text"/>
    <w:basedOn w:val="Normal"/>
    <w:link w:val="TextodegloboCar"/>
    <w:uiPriority w:val="99"/>
    <w:semiHidden/>
    <w:unhideWhenUsed/>
    <w:rsid w:val="00C018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857"/>
    <w:rPr>
      <w:rFonts w:ascii="Segoe UI" w:hAnsi="Segoe UI" w:cs="Segoe UI"/>
      <w:sz w:val="18"/>
      <w:szCs w:val="18"/>
    </w:rPr>
  </w:style>
  <w:style w:type="character" w:styleId="Textodelmarcadordeposicin">
    <w:name w:val="Placeholder Text"/>
    <w:basedOn w:val="Fuentedeprrafopredeter"/>
    <w:uiPriority w:val="99"/>
    <w:semiHidden/>
    <w:rsid w:val="00C018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657189">
      <w:bodyDiv w:val="1"/>
      <w:marLeft w:val="0"/>
      <w:marRight w:val="0"/>
      <w:marTop w:val="0"/>
      <w:marBottom w:val="0"/>
      <w:divBdr>
        <w:top w:val="none" w:sz="0" w:space="0" w:color="auto"/>
        <w:left w:val="none" w:sz="0" w:space="0" w:color="auto"/>
        <w:bottom w:val="none" w:sz="0" w:space="0" w:color="auto"/>
        <w:right w:val="none" w:sz="0" w:space="0" w:color="auto"/>
      </w:divBdr>
    </w:div>
    <w:div w:id="1101223000">
      <w:bodyDiv w:val="1"/>
      <w:marLeft w:val="0"/>
      <w:marRight w:val="0"/>
      <w:marTop w:val="0"/>
      <w:marBottom w:val="0"/>
      <w:divBdr>
        <w:top w:val="none" w:sz="0" w:space="0" w:color="auto"/>
        <w:left w:val="none" w:sz="0" w:space="0" w:color="auto"/>
        <w:bottom w:val="none" w:sz="0" w:space="0" w:color="auto"/>
        <w:right w:val="none" w:sz="0" w:space="0" w:color="auto"/>
      </w:divBdr>
    </w:div>
    <w:div w:id="1684432612">
      <w:bodyDiv w:val="1"/>
      <w:marLeft w:val="0"/>
      <w:marRight w:val="0"/>
      <w:marTop w:val="0"/>
      <w:marBottom w:val="0"/>
      <w:divBdr>
        <w:top w:val="none" w:sz="0" w:space="0" w:color="auto"/>
        <w:left w:val="none" w:sz="0" w:space="0" w:color="auto"/>
        <w:bottom w:val="none" w:sz="0" w:space="0" w:color="auto"/>
        <w:right w:val="none" w:sz="0" w:space="0" w:color="auto"/>
      </w:divBdr>
      <w:divsChild>
        <w:div w:id="239870038">
          <w:marLeft w:val="480"/>
          <w:marRight w:val="0"/>
          <w:marTop w:val="0"/>
          <w:marBottom w:val="0"/>
          <w:divBdr>
            <w:top w:val="none" w:sz="0" w:space="0" w:color="auto"/>
            <w:left w:val="none" w:sz="0" w:space="0" w:color="auto"/>
            <w:bottom w:val="none" w:sz="0" w:space="0" w:color="auto"/>
            <w:right w:val="none" w:sz="0" w:space="0" w:color="auto"/>
          </w:divBdr>
        </w:div>
        <w:div w:id="230581344">
          <w:marLeft w:val="480"/>
          <w:marRight w:val="0"/>
          <w:marTop w:val="0"/>
          <w:marBottom w:val="0"/>
          <w:divBdr>
            <w:top w:val="none" w:sz="0" w:space="0" w:color="auto"/>
            <w:left w:val="none" w:sz="0" w:space="0" w:color="auto"/>
            <w:bottom w:val="none" w:sz="0" w:space="0" w:color="auto"/>
            <w:right w:val="none" w:sz="0" w:space="0" w:color="auto"/>
          </w:divBdr>
        </w:div>
      </w:divsChild>
    </w:div>
    <w:div w:id="17472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D1827BB3CE4099ACB2B66794292725"/>
        <w:category>
          <w:name w:val="General"/>
          <w:gallery w:val="placeholder"/>
        </w:category>
        <w:types>
          <w:type w:val="bbPlcHdr"/>
        </w:types>
        <w:behaviors>
          <w:behavior w:val="content"/>
        </w:behaviors>
        <w:guid w:val="{3C9615AF-CB34-4F93-AC10-7023E6A365F9}"/>
      </w:docPartPr>
      <w:docPartBody>
        <w:p w:rsidR="00BD7A2C" w:rsidRDefault="00BD7A2C" w:rsidP="00BD7A2C">
          <w:pPr>
            <w:pStyle w:val="C0D1827BB3CE4099ACB2B66794292725"/>
          </w:pPr>
          <w:r w:rsidRPr="00091737">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3E146575-0A3A-4FE4-8C32-8D7FACFABAA7}"/>
      </w:docPartPr>
      <w:docPartBody>
        <w:p w:rsidR="00BD7A2C" w:rsidRDefault="00BD7A2C">
          <w:r w:rsidRPr="0006428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2C"/>
    <w:rsid w:val="00BD7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D7A2C"/>
    <w:rPr>
      <w:color w:val="808080"/>
    </w:rPr>
  </w:style>
  <w:style w:type="paragraph" w:customStyle="1" w:styleId="C0D1827BB3CE4099ACB2B66794292725">
    <w:name w:val="C0D1827BB3CE4099ACB2B66794292725"/>
    <w:rsid w:val="00BD7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C180F2-68C4-47D5-AB9E-CFA45C6DA6F9}">
  <we:reference id="wa104382081" version="1.55.1.0" store="en-US" storeType="OMEX"/>
  <we:alternateReferences>
    <we:reference id="wa104382081" version="1.55.1.0" store="" storeType="OMEX"/>
  </we:alternateReferences>
  <we:properties>
    <we:property name="MENDELEY_CITATIONS" value="[{&quot;citationID&quot;:&quot;MENDELEY_CITATION_1735a319-2d11-4d94-a872-b51fbd691364&quot;,&quot;properties&quot;:{&quot;noteIndex&quot;:0},&quot;isEdited&quot;:false,&quot;manualOverride&quot;:{&quot;isManuallyOverridden&quot;:false,&quot;citeprocText&quot;:&quot;(Wilke &amp;#38; Schmithorst, 2006)&quot;,&quot;manualOverrideText&quot;:&quot;&quot;},&quot;citationTag&quot;:&quot;MENDELEY_CITATION_v3_eyJjaXRhdGlvbklEIjoiTUVOREVMRVlfQ0lUQVRJT05fMTczNWEzMTktMmQxMS00ZDk0LWE4NzItYjUxZmJkNjkxMzY0IiwicHJvcGVydGllcyI6eyJub3RlSW5kZXgiOjB9LCJpc0VkaXRlZCI6ZmFsc2UsIm1hbnVhbE92ZXJyaWRlIjp7ImlzTWFudWFsbHlPdmVycmlkZGVuIjpmYWxzZSwiY2l0ZXByb2NUZXh0IjoiKFdpbGtlICYjMzg7IFNjaG1pdGhvcnN0LCAyMDA2KSIsIm1hbnVhbE92ZXJyaWRlVGV4dCI6IiJ9LCJjaXRhdGlvbkl0ZW1zIjpbeyJpZCI6IjNlMmQ1NzA4LWM2ZTMtMzE0YS1hYWE3LTAzMmRlMjhkMjgyNiIsIml0ZW1EYXRhIjp7InR5cGUiOiJhcnRpY2xlLWpvdXJuYWwiLCJpZCI6IjNlMmQ1NzA4LWM2ZTMtMzE0YS1hYWE3LTAzMmRlMjhkMjgyNiIsInRpdGxlIjoiQSBjb21iaW5lZCBib290c3RyYXAvaGlzdG9ncmFtIGFuYWx5c2lzIGFwcHJvYWNoIGZvciBjb21wdXRpbmcgYSBsYXRlcmFsaXphdGlvbiBpbmRleCBmcm9tIG5ldXJvaW1hZ2luZyBkYXRhIiwiYXV0aG9yIjpbeyJmYW1pbHkiOiJXaWxrZSIsImdpdmVuIjoiTWFya28iLCJwYXJzZS1uYW1lcyI6ZmFsc2UsImRyb3BwaW5nLXBhcnRpY2xlIjoiIiwibm9uLWRyb3BwaW5nLXBhcnRpY2xlIjoiIn0seyJmYW1pbHkiOiJTY2htaXRob3JzdCIsImdpdmVuIjoiVmluY2VudCBKLiIsInBhcnNlLW5hbWVzIjpmYWxzZSwiZHJvcHBpbmctcGFydGljbGUiOiIiLCJub24tZHJvcHBpbmctcGFydGljbGUiOiIifV0sImNvbnRhaW5lci10aXRsZSI6Ik5ldXJvSW1hZ2UiLCJjb250YWluZXItdGl0bGUtc2hvcnQiOiJOZXVyb2ltYWdlIiwiRE9JIjoiMTAuMTAxNi9qLm5ldXJvaW1hZ2UuMjAwNi4wNy4wMTAiLCJJU1NOIjoiMTA1MzgxMTkiLCJQTUlEIjoiMTY5Mzg0NzAiLCJpc3N1ZWQiOnsiZGF0ZS1wYXJ0cyI6W1syMDA2XV19LCJwYWdlIjoiNTIyLTUzMCIsImFic3RyYWN0IjoiQ2VyZWJyYWwgaGVtaXNwaGVyaWMgc3BlY2lhbGl6YXRpb24gaGFzIHRyYWRpdGlvbmFsbHkgYmVlbiBkZXNjcmliZWQgdXNpbmcgYSBsYXRlcmFsaXphdGlvbiBpbmRleCAoTEkpLiBTdWNoIGFuIGluZGV4LCBob3dldmVyLCBzaG93cyBhIHZlcnkgc2V2ZXJlIHRocmVzaG9sZCBkZXBlbmRlbmN5IGFuZCBpcyBwcm9uZSB0byBiZSBpbmZsdWVuY2VkIGJ5IHN0YXRpc3RpY2FsIG91dGxpZXJzLiBSZWxpYWJpbGl0eSBvZiB0aGlzIGluZGV4IHRodXMgaGFzIGJlZW4gaW5oZXJlbnRseSB3ZWFrLCBhbmQgdGhlIGFzc2Vzc21lbnQgb2YgdGhpcyByZWxpYWJpbGl0eSBpcyBhcyB5ZXQgbm90IHBvc3NpYmxlIGFzIG1ldGhvZHMgdG8gZGV0ZWN0IHN1Y2ggb3V0bGllcnMgYXJlIG5vdCBhdmFpbGFibGUuIEhlcmUsIHdlIHByb3Bvc2UgYSBuZXcgYXBwcm9hY2ggdG8gY2FsY3VsYXRpbmcgYSBsYXRlcmFsaXphdGlvbiBpbmRleCBvbiBmdW5jdGlvbmFsIG1hZ25ldGljIHJlc29uYW5jZSBpbWFnaW5nIGRhdGEgYnkgY29tYmluaW5nIGEgYm9vdHN0cmFwIHByb2NlZHVyZSB3aXRoIGEgaGlzdG9ncmFtIGFuYWx5c2lzIGFwcHJvYWNoLiBTeW50aGV0aWMgYW5kIHJlYWwgZnVuY3Rpb25hbCBtYWduZXRpYyByZXNvbmFuY2UgaW1hZ2luZyBkYXRhIHdhcyB1c2VkIHRvIGFzc2VzcyBwZXJmb3JtYW5jZSBvZiBvdXIgYXBwcm9hY2guIFVzaW5nIGEgYm9vdHN0cmFwIGFsZ29yaXRobSwgMTAsMDAwIGluZGljZXMgYXJlIGl0ZXJhdGl2ZWx5IGNhbGN1bGF0ZWQgYXQgZGlmZmVyZW50IHRocmVzaG9sZHMsIHlpZWxkaW5nIGEgcm9idXN0IG1lYW4sIG1heGltdW0gYW5kIG1pbmltdW0gTEkgYW5kIHRodXMgYWxsb3dpbmcgdG8gYXR0YWNoIGEgY29uZmlkZW5jZSBpbnRlcnZhbCB0byBhIGdpdmVuIGluZGV4LiBUYWtpbmcgdGhyZXNob2xkcyBpbnRvIGFjY291bnQsIGFuIG92ZXJhbGwgd2VpZ2h0ZWQgYm9vdHN0cmFwcGVkIGxhdGVyYWxpemF0aW9uIGluZGV4IGlzIGNhbGN1bGF0ZWQuIEFkZGl0aW9uYWwgaGlzdG9ncmFtIGFuYWx5c2VzIG9mIHRoZXNlIGJvb3RzdHJhcHBlZCB2YWx1ZXMgYWxsb3cgdG8ganVkZ2UgcmVsaWFiaWxpdHkgYW5kIHRoZSBpbmZsdWVuY2Ugb2Ygb3V0bGllcnMgd2l0aGluIHRoZSBkYXRhLiBXZSBjb25jbHVkZSB0aGF0IHRoZSBwcm9wb3NlZCBtZXRob2RzIHlpZWxkIGEgcm9idXN0IGFuZCBzcGVjaWZpYyBsYXRlcmFsaXphdGlvbiBpbmRleCwgc2Vuc2l0aXZlbHkgZGV0ZWN0IG91dGxpZXJzIGFuZCBhbGxvdyB0byBhc3Nlc3MgdGhlIHVuZGVybHlpbmcgZGF0YSBxdWFsaXR5LiDCqSAyMDA2IEVsc2V2aWVyIEluYy4gQWxsIHJpZ2h0cyByZXNlcnZlZC4iLCJpc3N1ZSI6IjIiLCJ2b2x1bWUiOiIzMyJ9LCJpc1RlbXBvcmFyeSI6ZmFsc2V9XX0=&quot;,&quot;citationItems&quot;:[{&quot;id&quot;:&quot;3e2d5708-c6e3-314a-aaa7-032de28d2826&quot;,&quot;itemData&quot;:{&quot;type&quot;:&quot;article-journal&quot;,&quot;id&quot;:&quot;3e2d5708-c6e3-314a-aaa7-032de28d2826&quot;,&quot;title&quot;:&quot;A combined bootstrap/histogram analysis approach for computing a lateralization index from neuroimaging data&quot;,&quot;author&quot;:[{&quot;family&quot;:&quot;Wilke&quot;,&quot;given&quot;:&quot;Marko&quot;,&quot;parse-names&quot;:false,&quot;dropping-particle&quot;:&quot;&quot;,&quot;non-dropping-particle&quot;:&quot;&quot;},{&quot;family&quot;:&quot;Schmithorst&quot;,&quot;given&quot;:&quot;Vincent J.&quot;,&quot;parse-names&quot;:false,&quot;dropping-particle&quot;:&quot;&quot;,&quot;non-dropping-particle&quot;:&quot;&quot;}],&quot;container-title&quot;:&quot;NeuroImage&quot;,&quot;container-title-short&quot;:&quot;Neuroimage&quot;,&quot;DOI&quot;:&quot;10.1016/j.neuroimage.2006.07.010&quot;,&quot;ISSN&quot;:&quot;10538119&quot;,&quot;PMID&quot;:&quot;16938470&quot;,&quot;issued&quot;:{&quot;date-parts&quot;:[[2006]]},&quot;page&quot;:&quot;522-530&quot;,&quot;abstract&quot;:&quot;Cerebral hemispheric specialization has traditionally been described using a lateralization index (LI). Such an index, however, shows a very severe threshold dependency and is prone to be influenced by statistical outliers. Reliability of this index thus has been inherently weak, and the assessment of this reliability is as yet not possible as methods to detect such outliers are not available. Here, we propose a new approach to calculating a lateralization index on functional magnetic resonance imaging data by combining a bootstrap procedure with a histogram analysis approach. Synthetic and real functional magnetic resonance imaging data was used to assess performance of our approach. Using a bootstrap algorithm, 10,000 indices are iteratively calculated at different thresholds, yielding a robust mean, maximum and minimum LI and thus allowing to attach a confidence interval to a given index. Taking thresholds into account, an overall weighted bootstrapped lateralization index is calculated. Additional histogram analyses of these bootstrapped values allow to judge reliability and the influence of outliers within the data. We conclude that the proposed methods yield a robust and specific lateralization index, sensitively detect outliers and allow to assess the underlying data quality. © 2006 Elsevier Inc. All rights reserved.&quot;,&quot;issue&quot;:&quot;2&quot;,&quot;volume&quot;:&quot;33&quot;},&quot;isTemporary&quot;:false}]},{&quot;citationID&quot;:&quot;MENDELEY_CITATION_3aff29cc-aaf1-4408-962e-104100fd9969&quot;,&quot;properties&quot;:{&quot;noteIndex&quot;:0},&quot;isEdited&quot;:false,&quot;manualOverride&quot;:{&quot;isManuallyOverridden&quot;:false,&quot;citeprocText&quot;:&quot;(Villar-Rodríguez et al., 2024)&quot;,&quot;manualOverrideText&quot;:&quot;&quot;},&quot;citationTag&quot;:&quot;MENDELEY_CITATION_v3_eyJjaXRhdGlvbklEIjoiTUVOREVMRVlfQ0lUQVRJT05fM2FmZjI5Y2MtYWFmMS00NDA4LTk2MmUtMTA0MTAwZmQ5OTY5IiwicHJvcGVydGllcyI6eyJub3RlSW5kZXgiOjB9LCJpc0VkaXRlZCI6ZmFsc2UsIm1hbnVhbE92ZXJyaWRlIjp7ImlzTWFudWFsbHlPdmVycmlkZGVuIjpmYWxzZSwiY2l0ZXByb2NUZXh0IjoiKFZpbGxhci1Sb2Ryw61ndWV6IGV0IGFsLiwgMjAyNCkiLCJtYW51YWxPdmVycmlkZVRleHQiOiIifSwiY2l0YXRpb25JdGVtcyI6W3siaWQiOiIwMzk1YWFhZi00NTViLTM4NzctODE1OS1kMzdhZjA4ZDI5ODkiLCJpdGVtRGF0YSI6eyJ0eXBlIjoiYXJ0aWNsZS1qb3VybmFsIiwiaWQiOiIwMzk1YWFhZi00NTViLTM4NzctODE1OS1kMzdhZjA4ZDI5ODkiLCJ0aXRsZSI6IkF0eXBpY2FsIGxhdGVyYWxpemF0aW9uIG9mIHZpc3Vvc3BhdGlhbCBhdHRlbnRpb24gY2FuIGJlIGFzc29jaWF0ZWQgd2l0aCBiZXR0ZXIgb3Igd29yc2UgcGVyZm9ybWFuY2Ugb24gbGluZSBiaXNlY3Rpb24iLCJhdXRob3IiOlt7ImZhbWlseSI6IlZpbGxhci1Sb2Ryw61ndWV6IiwiZ2l2ZW4iOiJFc3RlYmFuIiwicGFyc2UtbmFtZXMiOmZhbHNlLCJkcm9wcGluZy1wYXJ0aWNsZSI6IiIsIm5vbi1kcm9wcGluZy1wYXJ0aWNsZSI6IiJ9LHsiZmFtaWx5IjoiRGF2eWRvdmEiLCJnaXZlbiI6IlRhdGlhbmEiLCJwYXJzZS1uYW1lcyI6ZmFsc2UsImRyb3BwaW5nLXBhcnRpY2xlIjoiIiwibm9uLWRyb3BwaW5nLXBhcnRpY2xlIjoiIn0seyJmYW1pbHkiOiJNYXJpbi1NYXJpbiIsImdpdmVuIjoiTGlkw7NuIiwicGFyc2UtbmFtZXMiOmZhbHNlLCJkcm9wcGluZy1wYXJ0aWNsZSI6IiIsIm5vbi1kcm9wcGluZy1wYXJ0aWNsZSI6IiJ9LHsiZmFtaWx5IjoiQXZpbGEiLCJnaXZlbiI6IkPDqXNhciIsInBhcnNlLW5hbWVzIjpmYWxzZSwiZHJvcHBpbmctcGFydGljbGUiOiIiLCJub24tZHJvcHBpbmctcGFydGljbGUiOiIifV0sImNvbnRhaW5lci10aXRsZSI6IkJyYWluIFN0cnVjdHVyZSBhbmQgRnVuY3Rpb24iLCJjb250YWluZXItdGl0bGUtc2hvcnQiOiJCcmFpbiBTdHJ1Y3QgRnVuY3QiLCJhY2Nlc3NlZCI6eyJkYXRlLXBhcnRzIjpbWzIwMjQsNywzXV19LCJET0kiOiIxMC4xMDA3L3MwMDQyOS0wMjQtMDI4MjItMyIsIklTQk4iOiIwMTIzNDU2Nzg5IiwiVVJMIjoiaHR0cHM6Ly9kb2kub3JnLzEwLjEwMDcvczAwNDI5LTAyNC0wMjgyMi0zIiwiaXNzdWVkIjp7ImRhdGUtcGFydHMiOltbMjAyNF1dfSwiYWJzdHJhY3QiOiJUaGUgY2F1c2FsIGFuZCBzdGF0aXN0aWNhbCBoeXBvdGhlc2VzIGRpdmVyZ2UgaW4gZGV0ZXJtaW5pbmcgd2hldGhlciB0aGUgbGF0ZXJhbGl6YXRpb24gb2YgbGFuZ3VhZ2UgZnVuY3Rpb24gaW4gb25lIGNlcmVicmFsIGhlbWlzcGhlcmUgZW50YWlscyB0aGUgbGF0ZXJhbGl6YXRpb24gb2YgdmlzdW9zcGF0aWFsIGZ1bmN0aW9uIGluIHRoZSBvcHBvc2l0ZSBoZW1pc3BoZXJlLiBBZGRpdGlvbmFsbHksIGl0IHJlbWFpbnMgdW5jbGVhciBpZiB0aGUgYXR5cGljYWwgc2VncmVnYXRpb24gb2YgdGhlc2UgZnVuY3Rpb25zIGNvdWxkIGluZmx1ZW5jZSBjb2duaXRpdmUgcGVyZm9ybWFuY2UuIFRoaXMgc3R1ZHkgYWRkcmVzc2VzIHRoZXNlIHF1ZXN0aW9ucyBieSBleGFtaW5pbmcgdGhlIGhlbWlzcGhlcmljIGxhdGVyYWxpemF0aW9uIG9mIHZpc3Vvc3BhdGlhbCBhdHRlbnRpb24gZHVyaW5nIGEgbGluZSBiaXNlY3Rpb24ganVkZ2VtZW50IChsYW5kbWFyaykgdGFzayBpbiB0aHJlZSBncm91cHMgb2YgaGVhbHRoeSBub24tcmlnaHQtaGFuZGVkIGluZGl2aWR1YWxzIHdpdGggZGlmZmVyZW50IGxhbmd1YWdlIHByb2R1Y3Rpb24gc2VncmVnYXRpb25zOiBsZWZ0ICh0eXBpY2FsKSwgYW1iaWxhdGVyYWwgKGF0eXBpY2FsKSwgYW5kIHJpZ2h0IChhdHlwaWNhbCkuIENvbnNpc3RlbnQgd2l0aCB0aGUgY2F1c2FsIGh5cG90aGVzaXMsIHJlc3VsdHMgaW5kaWNhdGUgdGhhdCB0aGUgZ3JvdXBzIHdpdGggbGVmdCBhbmQgcmlnaHQgbGFuZ3VhZ2UgbGF0ZXJhbGl6YXRpb24gcHJpbWFyaWx5IHV0aWxpemUgdGhlIG9wcG9zaXRlIGhlbWlzcGhlcmUgZm9yIHZpc3Vvc3BhdGlhbCBhdHRlbnRpb24uIFRoZSBhbWJpbGF0ZXJhbCBncm91cCwgaG93ZXZlciwgZGlzcGxheXMgYSBwYXR0ZXJuIGNvbXBhdGlibGUgd2l0aCBhbiBpbmRlcGVuZGVudCBzZWdyZWdhdGlvbiwgc3VwcG9ydGluZyB0aGUgc3RhdGlzdGljYWwgaHlwb3RoZXNpcy4gQmVoYXZpb3JhbCBhbmFseXNlcyByZXZlYWwgdGhhdCBhdHlwaWNhbCBsYXRlcmFsaXphdGlvbiBvZiB2aXN1b3NwYXRpYWwgYXR0ZW50aW9uIChub24tcmlnaHQpIGNhbiBsZWFkIHRvIGVpdGhlciBiZXR0ZXIgb3Igd29yc2UgcGVyZm9ybWFuY2UgZHVyaW5nIHRoZSBsYW5kbWFyayB0YXNrLCBkZXBlbmRpbmcgb24gdGhlIHNwZWNpZmljIHBhdHRlcm4uIEJpbGF0ZXJhbCBvcmdhbml6YXRpb24gaXMgYXNzb2NpYXRlZCB3aXRoIHJlZHVjZWQgb3ZlcmFsbCBhY2N1cmFjeSwgd2hlcmVhcyB0aGUgbGVmdCBzZWdyZWdhdGlvbiByZXN1bHRzIGluIGltcHJvdmVkIHBlcmZvcm1hbmNlIGR1cmluZyB0aGUgbW9zdCBjaGFsbGVuZ2luZyB0cmlhbHMuIFRoZXNlIGZpbmRpbmdzIHN1Z2dlc3QgdGhlIGV4aXN0ZW5jZSBvZiBkaXZlcnNlIHBhdGh3YXlzIHRvIGxhdGVyYWxpemF0aW9uLCBha2luIHRvIGVpdGhlciB0aGUgY2F1c2FsIG9yIHN0YXRpc3RpY2FsIGh5cG90aGVzaXMsIHdoaWNoIGNhbiByZXN1bHQgaW4gY29nbmktdGl2ZSBhZHZhbnRhZ2VzIG9yIGRpc2FkdmFudGFnZXMuIn0sImlzVGVtcG9yYXJ5IjpmYWxzZX1dfQ==&quot;,&quot;citationItems&quot;:[{&quot;id&quot;:&quot;0395aaaf-455b-3877-8159-d37af08d2989&quot;,&quot;itemData&quot;:{&quot;type&quot;:&quot;article-journal&quot;,&quot;id&quot;:&quot;0395aaaf-455b-3877-8159-d37af08d2989&quot;,&quot;title&quot;:&quot;Atypical lateralization of visuospatial attention can be associated with better or worse performance on line bisection&quot;,&quot;author&quot;:[{&quot;family&quot;:&quot;Villar-Rodríguez&quot;,&quot;given&quot;:&quot;Esteban&quot;,&quot;parse-names&quot;:false,&quot;dropping-particle&quot;:&quot;&quot;,&quot;non-dropping-particle&quot;:&quot;&quot;},{&quot;family&quot;:&quot;Davydova&quot;,&quot;given&quot;:&quot;Tatiana&quot;,&quot;parse-names&quot;:false,&quot;dropping-particle&quot;:&quot;&quot;,&quot;non-dropping-particle&quot;:&quot;&quot;},{&quot;family&quot;:&quot;Marin-Marin&quot;,&quot;given&quot;:&quot;Lidón&quot;,&quot;parse-names&quot;:false,&quot;dropping-particle&quot;:&quot;&quot;,&quot;non-dropping-particle&quot;:&quot;&quot;},{&quot;family&quot;:&quot;Avila&quot;,&quot;given&quot;:&quot;César&quot;,&quot;parse-names&quot;:false,&quot;dropping-particle&quot;:&quot;&quot;,&quot;non-dropping-particle&quot;:&quot;&quot;}],&quot;container-title&quot;:&quot;Brain Structure and Function&quot;,&quot;container-title-short&quot;:&quot;Brain Struct Funct&quot;,&quot;accessed&quot;:{&quot;date-parts&quot;:[[2024,7,3]]},&quot;DOI&quot;:&quot;10.1007/s00429-024-02822-3&quot;,&quot;ISBN&quot;:&quot;0123456789&quot;,&quot;URL&quot;:&quot;https://doi.org/10.1007/s00429-024-02822-3&quot;,&quot;issued&quot;:{&quot;date-parts&quot;:[[2024]]},&quot;abstract&quot;:&quot;The causal and statistical hypotheses diverge in determining whether the lateralization of language function in one cerebral hemisphere entails the lateralization of visuospatial function in the opposite hemisphere. Additionally, it remains unclear if the atypical segregation of these functions could influence cognitive performance. This study addresses these questions by examining the hemispheric lateralization of visuospatial attention during a line bisection judgement (landmark) task in three groups of healthy non-right-handed individuals with different language production segregations: left (typical), ambilateral (atypical), and right (atypical). Consistent with the causal hypothesis, results indicate that the groups with left and right language lateralization primarily utilize the opposite hemisphere for visuospatial attention. The ambilateral group, however, displays a pattern compatible with an independent segregation, supporting the statistical hypothesis. Behavioral analyses reveal that atypical lateralization of visuospatial attention (non-right) can lead to either better or worse performance during the landmark task, depending on the specific pattern. Bilateral organization is associated with reduced overall accuracy, whereas the left segregation results in improved performance during the most challenging trials. These findings suggest the existence of diverse pathways to lateralization, akin to either the causal or statistical hypothesis, which can result in cogni-tive advantages or disadvantages.&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64855527338"/>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3826-F891-425B-9664-105E5800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8</Pages>
  <Words>1712</Words>
  <Characters>9421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Calderón Rubio</dc:creator>
  <cp:keywords/>
  <dc:description/>
  <cp:lastModifiedBy>Eva CR</cp:lastModifiedBy>
  <cp:revision>235</cp:revision>
  <dcterms:created xsi:type="dcterms:W3CDTF">2024-07-30T11:40:00Z</dcterms:created>
  <dcterms:modified xsi:type="dcterms:W3CDTF">2025-12-05T10:57:00Z</dcterms:modified>
</cp:coreProperties>
</file>