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4C81" w14:textId="7610E019" w:rsidR="00373439" w:rsidRPr="00584F78" w:rsidRDefault="00F0287A" w:rsidP="00584F78">
      <w:pPr>
        <w:pStyle w:val="Heading1"/>
        <w:ind w:left="0" w:firstLine="0"/>
        <w:rPr>
          <w:rFonts w:ascii="Arial" w:hAnsi="Arial"/>
          <w:lang w:val="en-US"/>
        </w:rPr>
      </w:pPr>
      <w:r w:rsidRPr="0000756B">
        <w:rPr>
          <w:rFonts w:ascii="Arial" w:hAnsi="Arial"/>
          <w:lang w:val="en-US"/>
        </w:rPr>
        <w:t>Supplementary</w:t>
      </w:r>
    </w:p>
    <w:p w14:paraId="63C41BA8" w14:textId="4FC1B048" w:rsidR="00373439" w:rsidRDefault="00373439" w:rsidP="00373439">
      <w:pPr>
        <w:pStyle w:val="Heading2"/>
        <w:ind w:left="0" w:firstLine="0"/>
        <w:rPr>
          <w:rFonts w:ascii="Arial" w:hAnsi="Arial"/>
          <w:iCs w:val="0"/>
          <w:szCs w:val="24"/>
          <w:lang w:val="en-US"/>
        </w:rPr>
      </w:pPr>
      <w:r w:rsidRPr="0000756B">
        <w:rPr>
          <w:rFonts w:ascii="Arial" w:hAnsi="Arial"/>
          <w:iCs w:val="0"/>
          <w:szCs w:val="24"/>
          <w:lang w:val="en-US"/>
        </w:rPr>
        <w:t xml:space="preserve">Supplementary Table 1: </w:t>
      </w:r>
      <w:r w:rsidR="00F90458" w:rsidRPr="00F90458">
        <w:rPr>
          <w:rFonts w:ascii="Arial" w:hAnsi="Arial"/>
          <w:iCs w:val="0"/>
          <w:szCs w:val="24"/>
          <w:lang w:val="en-US"/>
        </w:rPr>
        <w:t xml:space="preserve">Flowchart of inclusion and exclusion criteria for pediatric surgical </w:t>
      </w:r>
      <w:r w:rsidR="00F52B50">
        <w:rPr>
          <w:rFonts w:ascii="Arial" w:hAnsi="Arial"/>
          <w:iCs w:val="0"/>
          <w:szCs w:val="24"/>
          <w:lang w:val="en-US"/>
        </w:rPr>
        <w:t>procedures</w:t>
      </w:r>
      <w:r w:rsidR="00F90458" w:rsidRPr="00F90458">
        <w:rPr>
          <w:rFonts w:ascii="Arial" w:hAnsi="Arial"/>
          <w:iCs w:val="0"/>
          <w:szCs w:val="24"/>
          <w:lang w:val="en-US"/>
        </w:rPr>
        <w:t xml:space="preserve"> in Mexico, 2010–2022 (final analysis population: 752,654</w:t>
      </w:r>
      <w:r w:rsidR="00F90458">
        <w:rPr>
          <w:rFonts w:ascii="Arial" w:hAnsi="Arial"/>
          <w:iCs w:val="0"/>
          <w:szCs w:val="24"/>
          <w:lang w:val="en-US"/>
        </w:rPr>
        <w:t>)</w:t>
      </w:r>
    </w:p>
    <w:p w14:paraId="210B39E7" w14:textId="5C09ECAA" w:rsidR="0010283D" w:rsidRPr="00584F78" w:rsidRDefault="006D3544" w:rsidP="00584F78">
      <w:pPr>
        <w:pStyle w:val="Normal1"/>
        <w:rPr>
          <w:iCs/>
          <w:lang w:val="en-US"/>
        </w:rPr>
      </w:pPr>
      <w:r w:rsidRPr="006D3544">
        <w:rPr>
          <w:iCs/>
          <w:noProof/>
          <w:lang w:val="en-US"/>
        </w:rPr>
        <w:drawing>
          <wp:inline distT="0" distB="0" distL="0" distR="0" wp14:anchorId="03C9124C" wp14:editId="3909BEC2">
            <wp:extent cx="5346008" cy="7277100"/>
            <wp:effectExtent l="0" t="0" r="7620" b="0"/>
            <wp:docPr id="12174870" name="Picture 1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870" name="Picture 1" descr="A diagram of a flowcha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671" cy="731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C2A79" w14:textId="3F1A40E0" w:rsidR="00A20141" w:rsidRPr="0000756B" w:rsidRDefault="00673876" w:rsidP="00FB2814">
      <w:pPr>
        <w:pStyle w:val="Heading2"/>
        <w:ind w:left="0" w:firstLine="0"/>
        <w:rPr>
          <w:rFonts w:ascii="Arial" w:hAnsi="Arial"/>
          <w:iCs w:val="0"/>
          <w:szCs w:val="24"/>
          <w:lang w:val="en-US"/>
        </w:rPr>
      </w:pPr>
      <w:r w:rsidRPr="0000756B">
        <w:rPr>
          <w:rFonts w:ascii="Arial" w:hAnsi="Arial"/>
          <w:iCs w:val="0"/>
          <w:szCs w:val="24"/>
          <w:lang w:val="en-US"/>
        </w:rPr>
        <w:lastRenderedPageBreak/>
        <w:t xml:space="preserve">Supplementary Table </w:t>
      </w:r>
      <w:r w:rsidR="00F90458">
        <w:rPr>
          <w:rFonts w:ascii="Arial" w:hAnsi="Arial"/>
          <w:iCs w:val="0"/>
          <w:szCs w:val="24"/>
          <w:lang w:val="en-US"/>
        </w:rPr>
        <w:t>2</w:t>
      </w:r>
      <w:r w:rsidRPr="0000756B">
        <w:rPr>
          <w:rFonts w:ascii="Arial" w:hAnsi="Arial"/>
          <w:iCs w:val="0"/>
          <w:szCs w:val="24"/>
          <w:lang w:val="en-US"/>
        </w:rPr>
        <w:t xml:space="preserve">: </w:t>
      </w:r>
      <w:r w:rsidR="001110DB" w:rsidRPr="0000756B">
        <w:rPr>
          <w:rFonts w:ascii="Arial" w:hAnsi="Arial"/>
          <w:iCs w:val="0"/>
          <w:szCs w:val="24"/>
          <w:lang w:val="en-US"/>
        </w:rPr>
        <w:t>Surgical procedures among males (</w:t>
      </w:r>
      <w:r w:rsidR="00D81398" w:rsidRPr="0000756B">
        <w:rPr>
          <w:rFonts w:ascii="Arial" w:hAnsi="Arial"/>
          <w:iCs w:val="0"/>
          <w:szCs w:val="24"/>
          <w:lang w:val="en-US"/>
        </w:rPr>
        <w:t>n=</w:t>
      </w:r>
      <w:r w:rsidR="001110DB" w:rsidRPr="0000756B">
        <w:rPr>
          <w:rFonts w:ascii="Arial" w:hAnsi="Arial"/>
          <w:iCs w:val="0"/>
          <w:szCs w:val="24"/>
          <w:lang w:val="en-US"/>
        </w:rPr>
        <w:t>437,888) stratified by age group in Mexico from 2010</w:t>
      </w:r>
      <w:r w:rsidR="00B63C30" w:rsidRPr="0000756B">
        <w:rPr>
          <w:rFonts w:ascii="Arial" w:hAnsi="Arial"/>
          <w:iCs w:val="0"/>
          <w:szCs w:val="24"/>
          <w:lang w:val="en-US"/>
        </w:rPr>
        <w:t>-</w:t>
      </w:r>
      <w:r w:rsidR="001110DB" w:rsidRPr="0000756B">
        <w:rPr>
          <w:rFonts w:ascii="Arial" w:hAnsi="Arial"/>
          <w:iCs w:val="0"/>
          <w:szCs w:val="24"/>
          <w:lang w:val="en-US"/>
        </w:rPr>
        <w:t>2022</w:t>
      </w: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2215"/>
        <w:gridCol w:w="867"/>
        <w:gridCol w:w="567"/>
        <w:gridCol w:w="961"/>
        <w:gridCol w:w="567"/>
        <w:gridCol w:w="1105"/>
        <w:gridCol w:w="567"/>
        <w:gridCol w:w="1077"/>
        <w:gridCol w:w="567"/>
        <w:gridCol w:w="1146"/>
      </w:tblGrid>
      <w:tr w:rsidR="00433D72" w:rsidRPr="0000756B" w14:paraId="4465A074" w14:textId="77777777" w:rsidTr="009D4C49">
        <w:tc>
          <w:tcPr>
            <w:tcW w:w="2216" w:type="dxa"/>
            <w:hideMark/>
          </w:tcPr>
          <w:p w14:paraId="57563E3F" w14:textId="77777777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Surgical Procedure</w:t>
            </w:r>
          </w:p>
        </w:tc>
        <w:tc>
          <w:tcPr>
            <w:tcW w:w="867" w:type="dxa"/>
            <w:hideMark/>
          </w:tcPr>
          <w:p w14:paraId="229ECC02" w14:textId="3A43B4EC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Under 5 y</w:t>
            </w:r>
            <w:r w:rsidR="00ED1EDC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ears</w:t>
            </w:r>
          </w:p>
        </w:tc>
        <w:tc>
          <w:tcPr>
            <w:tcW w:w="0" w:type="auto"/>
            <w:hideMark/>
          </w:tcPr>
          <w:p w14:paraId="41052964" w14:textId="77777777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hideMark/>
          </w:tcPr>
          <w:p w14:paraId="7E11B1CC" w14:textId="523B1F7E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 w:rsidR="00433D72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 </w:t>
            </w:r>
            <w:r w:rsidR="00ED1EDC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0" w:type="auto"/>
            <w:hideMark/>
          </w:tcPr>
          <w:p w14:paraId="07DEE276" w14:textId="77777777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hideMark/>
          </w:tcPr>
          <w:p w14:paraId="0CA28C62" w14:textId="0EB6F61E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  <w:r w:rsidR="00433D72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14 </w:t>
            </w:r>
            <w:r w:rsidR="00ED1EDC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0" w:type="auto"/>
            <w:hideMark/>
          </w:tcPr>
          <w:p w14:paraId="52F031F7" w14:textId="77777777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hideMark/>
          </w:tcPr>
          <w:p w14:paraId="63B9AA91" w14:textId="29D4D7E5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  <w:r w:rsidR="00433D72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17 </w:t>
            </w:r>
            <w:r w:rsidR="00ED1EDC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0" w:type="auto"/>
            <w:hideMark/>
          </w:tcPr>
          <w:p w14:paraId="64D174B5" w14:textId="77777777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46" w:type="dxa"/>
            <w:hideMark/>
          </w:tcPr>
          <w:p w14:paraId="52774381" w14:textId="1C70D33A" w:rsidR="00A20141" w:rsidRPr="0000756B" w:rsidRDefault="00A20141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</w:t>
            </w:r>
            <w:r w:rsidR="009D4C49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(100</w:t>
            </w:r>
            <w:r w:rsidR="00720C8F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.0%)</w:t>
            </w:r>
          </w:p>
        </w:tc>
      </w:tr>
      <w:tr w:rsidR="00433D72" w:rsidRPr="0000756B" w14:paraId="0B422B9E" w14:textId="77777777" w:rsidTr="009D4C49">
        <w:tc>
          <w:tcPr>
            <w:tcW w:w="2216" w:type="dxa"/>
            <w:hideMark/>
          </w:tcPr>
          <w:p w14:paraId="09C94DE6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Cardiothoracic surgery</w:t>
            </w:r>
          </w:p>
        </w:tc>
        <w:tc>
          <w:tcPr>
            <w:tcW w:w="867" w:type="dxa"/>
            <w:hideMark/>
          </w:tcPr>
          <w:p w14:paraId="0ABE162C" w14:textId="1DC33CFD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8,392</w:t>
            </w:r>
          </w:p>
        </w:tc>
        <w:tc>
          <w:tcPr>
            <w:tcW w:w="0" w:type="auto"/>
            <w:hideMark/>
          </w:tcPr>
          <w:p w14:paraId="39655081" w14:textId="476DF519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72.8</w:t>
            </w:r>
          </w:p>
        </w:tc>
        <w:tc>
          <w:tcPr>
            <w:tcW w:w="0" w:type="auto"/>
            <w:hideMark/>
          </w:tcPr>
          <w:p w14:paraId="7ECE3961" w14:textId="7781A76F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695</w:t>
            </w:r>
          </w:p>
        </w:tc>
        <w:tc>
          <w:tcPr>
            <w:tcW w:w="0" w:type="auto"/>
            <w:hideMark/>
          </w:tcPr>
          <w:p w14:paraId="487C3A3F" w14:textId="009ACAB5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6.0</w:t>
            </w:r>
          </w:p>
        </w:tc>
        <w:tc>
          <w:tcPr>
            <w:tcW w:w="0" w:type="auto"/>
            <w:hideMark/>
          </w:tcPr>
          <w:p w14:paraId="60D34E0A" w14:textId="59FCB96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927</w:t>
            </w:r>
          </w:p>
        </w:tc>
        <w:tc>
          <w:tcPr>
            <w:tcW w:w="0" w:type="auto"/>
            <w:hideMark/>
          </w:tcPr>
          <w:p w14:paraId="2565B698" w14:textId="096C942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8.0</w:t>
            </w:r>
          </w:p>
        </w:tc>
        <w:tc>
          <w:tcPr>
            <w:tcW w:w="0" w:type="auto"/>
            <w:hideMark/>
          </w:tcPr>
          <w:p w14:paraId="4A1A9A58" w14:textId="06D53695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1,521</w:t>
            </w:r>
          </w:p>
        </w:tc>
        <w:tc>
          <w:tcPr>
            <w:tcW w:w="0" w:type="auto"/>
            <w:hideMark/>
          </w:tcPr>
          <w:p w14:paraId="799FF37D" w14:textId="3CB0E003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  <w:tc>
          <w:tcPr>
            <w:tcW w:w="1146" w:type="dxa"/>
            <w:hideMark/>
          </w:tcPr>
          <w:p w14:paraId="084CF43B" w14:textId="441FBD0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11,535</w:t>
            </w:r>
          </w:p>
        </w:tc>
      </w:tr>
      <w:tr w:rsidR="00433D72" w:rsidRPr="0000756B" w14:paraId="7F3F0973" w14:textId="77777777" w:rsidTr="009D4C49">
        <w:tc>
          <w:tcPr>
            <w:tcW w:w="2216" w:type="dxa"/>
            <w:hideMark/>
          </w:tcPr>
          <w:p w14:paraId="048FF803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Endocrine surgery</w:t>
            </w:r>
          </w:p>
        </w:tc>
        <w:tc>
          <w:tcPr>
            <w:tcW w:w="867" w:type="dxa"/>
            <w:hideMark/>
          </w:tcPr>
          <w:p w14:paraId="222A33A1" w14:textId="0AE6A48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</w:p>
        </w:tc>
        <w:tc>
          <w:tcPr>
            <w:tcW w:w="0" w:type="auto"/>
            <w:hideMark/>
          </w:tcPr>
          <w:p w14:paraId="480B653B" w14:textId="2906E6E6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35.5</w:t>
            </w:r>
          </w:p>
        </w:tc>
        <w:tc>
          <w:tcPr>
            <w:tcW w:w="0" w:type="auto"/>
            <w:hideMark/>
          </w:tcPr>
          <w:p w14:paraId="783755AE" w14:textId="65AE23D9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0" w:type="auto"/>
            <w:hideMark/>
          </w:tcPr>
          <w:p w14:paraId="7DDEFED3" w14:textId="3E8FBAD2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29.1</w:t>
            </w:r>
          </w:p>
        </w:tc>
        <w:tc>
          <w:tcPr>
            <w:tcW w:w="0" w:type="auto"/>
            <w:hideMark/>
          </w:tcPr>
          <w:p w14:paraId="6EE2E65A" w14:textId="10B909B2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0" w:type="auto"/>
            <w:hideMark/>
          </w:tcPr>
          <w:p w14:paraId="11ABF4B9" w14:textId="46C64E25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22.0</w:t>
            </w:r>
          </w:p>
        </w:tc>
        <w:tc>
          <w:tcPr>
            <w:tcW w:w="0" w:type="auto"/>
            <w:hideMark/>
          </w:tcPr>
          <w:p w14:paraId="0CD81196" w14:textId="556F9D73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0" w:type="auto"/>
            <w:hideMark/>
          </w:tcPr>
          <w:p w14:paraId="582759B1" w14:textId="0D5C06D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13.5</w:t>
            </w:r>
          </w:p>
        </w:tc>
        <w:tc>
          <w:tcPr>
            <w:tcW w:w="1146" w:type="dxa"/>
            <w:hideMark/>
          </w:tcPr>
          <w:p w14:paraId="78A8CFF6" w14:textId="63EC9422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733</w:t>
            </w:r>
          </w:p>
        </w:tc>
      </w:tr>
      <w:tr w:rsidR="00433D72" w:rsidRPr="0000756B" w14:paraId="0691A529" w14:textId="77777777" w:rsidTr="009D4C49">
        <w:tc>
          <w:tcPr>
            <w:tcW w:w="2216" w:type="dxa"/>
            <w:hideMark/>
          </w:tcPr>
          <w:p w14:paraId="305A6F00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General surgery</w:t>
            </w:r>
          </w:p>
        </w:tc>
        <w:tc>
          <w:tcPr>
            <w:tcW w:w="867" w:type="dxa"/>
            <w:hideMark/>
          </w:tcPr>
          <w:p w14:paraId="18610DF9" w14:textId="25697D63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46,248</w:t>
            </w:r>
          </w:p>
        </w:tc>
        <w:tc>
          <w:tcPr>
            <w:tcW w:w="0" w:type="auto"/>
            <w:hideMark/>
          </w:tcPr>
          <w:p w14:paraId="5E61BB0F" w14:textId="1211826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24.1</w:t>
            </w:r>
          </w:p>
        </w:tc>
        <w:tc>
          <w:tcPr>
            <w:tcW w:w="0" w:type="auto"/>
            <w:hideMark/>
          </w:tcPr>
          <w:p w14:paraId="665211BA" w14:textId="16A5FF13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46,245</w:t>
            </w:r>
          </w:p>
        </w:tc>
        <w:tc>
          <w:tcPr>
            <w:tcW w:w="0" w:type="auto"/>
            <w:hideMark/>
          </w:tcPr>
          <w:p w14:paraId="757F0042" w14:textId="5515EE6D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24.1</w:t>
            </w:r>
          </w:p>
        </w:tc>
        <w:tc>
          <w:tcPr>
            <w:tcW w:w="0" w:type="auto"/>
            <w:hideMark/>
          </w:tcPr>
          <w:p w14:paraId="2439CF33" w14:textId="5D0C6F6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61,876</w:t>
            </w:r>
          </w:p>
        </w:tc>
        <w:tc>
          <w:tcPr>
            <w:tcW w:w="0" w:type="auto"/>
            <w:hideMark/>
          </w:tcPr>
          <w:p w14:paraId="58CEAEAB" w14:textId="562BA296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32.3</w:t>
            </w:r>
          </w:p>
        </w:tc>
        <w:tc>
          <w:tcPr>
            <w:tcW w:w="0" w:type="auto"/>
            <w:hideMark/>
          </w:tcPr>
          <w:p w14:paraId="0C0FB97B" w14:textId="7123D17B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37,374</w:t>
            </w:r>
          </w:p>
        </w:tc>
        <w:tc>
          <w:tcPr>
            <w:tcW w:w="0" w:type="auto"/>
            <w:hideMark/>
          </w:tcPr>
          <w:p w14:paraId="524B519D" w14:textId="53CD370F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19.5</w:t>
            </w:r>
          </w:p>
        </w:tc>
        <w:tc>
          <w:tcPr>
            <w:tcW w:w="1146" w:type="dxa"/>
            <w:hideMark/>
          </w:tcPr>
          <w:p w14:paraId="2E86DB23" w14:textId="03FC8CF2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191,743</w:t>
            </w:r>
          </w:p>
        </w:tc>
      </w:tr>
      <w:tr w:rsidR="00433D72" w:rsidRPr="0000756B" w14:paraId="0ECEF49E" w14:textId="77777777" w:rsidTr="009D4C49">
        <w:tc>
          <w:tcPr>
            <w:tcW w:w="2216" w:type="dxa"/>
            <w:hideMark/>
          </w:tcPr>
          <w:p w14:paraId="1C79C866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Multiple procedures</w:t>
            </w:r>
          </w:p>
        </w:tc>
        <w:tc>
          <w:tcPr>
            <w:tcW w:w="867" w:type="dxa"/>
            <w:hideMark/>
          </w:tcPr>
          <w:p w14:paraId="0709B4DE" w14:textId="4AFE976E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5,982</w:t>
            </w:r>
          </w:p>
        </w:tc>
        <w:tc>
          <w:tcPr>
            <w:tcW w:w="0" w:type="auto"/>
            <w:hideMark/>
          </w:tcPr>
          <w:p w14:paraId="1A6C6AE3" w14:textId="51647C0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34.5</w:t>
            </w:r>
          </w:p>
        </w:tc>
        <w:tc>
          <w:tcPr>
            <w:tcW w:w="0" w:type="auto"/>
            <w:hideMark/>
          </w:tcPr>
          <w:p w14:paraId="4C4D4FD2" w14:textId="721A9F4D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3,384</w:t>
            </w:r>
          </w:p>
        </w:tc>
        <w:tc>
          <w:tcPr>
            <w:tcW w:w="0" w:type="auto"/>
            <w:hideMark/>
          </w:tcPr>
          <w:p w14:paraId="4CFBFE76" w14:textId="7550B9D9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19.5</w:t>
            </w:r>
          </w:p>
        </w:tc>
        <w:tc>
          <w:tcPr>
            <w:tcW w:w="0" w:type="auto"/>
            <w:hideMark/>
          </w:tcPr>
          <w:p w14:paraId="7A5DC02B" w14:textId="797F662E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4,325</w:t>
            </w:r>
          </w:p>
        </w:tc>
        <w:tc>
          <w:tcPr>
            <w:tcW w:w="0" w:type="auto"/>
            <w:hideMark/>
          </w:tcPr>
          <w:p w14:paraId="79A22083" w14:textId="6F5DD1CB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25.0</w:t>
            </w:r>
          </w:p>
        </w:tc>
        <w:tc>
          <w:tcPr>
            <w:tcW w:w="0" w:type="auto"/>
            <w:hideMark/>
          </w:tcPr>
          <w:p w14:paraId="5BC63B32" w14:textId="0DC3E021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3,624</w:t>
            </w:r>
          </w:p>
        </w:tc>
        <w:tc>
          <w:tcPr>
            <w:tcW w:w="0" w:type="auto"/>
            <w:hideMark/>
          </w:tcPr>
          <w:p w14:paraId="5ED9E5DF" w14:textId="1C2A6125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20.9</w:t>
            </w:r>
          </w:p>
        </w:tc>
        <w:tc>
          <w:tcPr>
            <w:tcW w:w="1146" w:type="dxa"/>
            <w:hideMark/>
          </w:tcPr>
          <w:p w14:paraId="68548DC0" w14:textId="6C60729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17,315</w:t>
            </w:r>
          </w:p>
        </w:tc>
      </w:tr>
      <w:tr w:rsidR="00433D72" w:rsidRPr="0000756B" w14:paraId="7E9A32E8" w14:textId="77777777" w:rsidTr="009D4C49">
        <w:tc>
          <w:tcPr>
            <w:tcW w:w="2216" w:type="dxa"/>
            <w:hideMark/>
          </w:tcPr>
          <w:p w14:paraId="348AFA29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Neurosurgery</w:t>
            </w:r>
          </w:p>
        </w:tc>
        <w:tc>
          <w:tcPr>
            <w:tcW w:w="867" w:type="dxa"/>
            <w:hideMark/>
          </w:tcPr>
          <w:p w14:paraId="52ABC98A" w14:textId="348667C8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4,835</w:t>
            </w:r>
          </w:p>
        </w:tc>
        <w:tc>
          <w:tcPr>
            <w:tcW w:w="0" w:type="auto"/>
            <w:hideMark/>
          </w:tcPr>
          <w:p w14:paraId="235F9A63" w14:textId="252FA58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48.8</w:t>
            </w:r>
          </w:p>
        </w:tc>
        <w:tc>
          <w:tcPr>
            <w:tcW w:w="0" w:type="auto"/>
            <w:hideMark/>
          </w:tcPr>
          <w:p w14:paraId="25B286FB" w14:textId="550C12D2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1,423</w:t>
            </w:r>
          </w:p>
        </w:tc>
        <w:tc>
          <w:tcPr>
            <w:tcW w:w="0" w:type="auto"/>
            <w:hideMark/>
          </w:tcPr>
          <w:p w14:paraId="4CF11BCE" w14:textId="2F54AA8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14.4</w:t>
            </w:r>
          </w:p>
        </w:tc>
        <w:tc>
          <w:tcPr>
            <w:tcW w:w="0" w:type="auto"/>
            <w:hideMark/>
          </w:tcPr>
          <w:p w14:paraId="58C498C2" w14:textId="780E3A6F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1,991</w:t>
            </w:r>
          </w:p>
        </w:tc>
        <w:tc>
          <w:tcPr>
            <w:tcW w:w="0" w:type="auto"/>
            <w:hideMark/>
          </w:tcPr>
          <w:p w14:paraId="09252C09" w14:textId="6694FDDA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20.1</w:t>
            </w:r>
          </w:p>
        </w:tc>
        <w:tc>
          <w:tcPr>
            <w:tcW w:w="0" w:type="auto"/>
            <w:hideMark/>
          </w:tcPr>
          <w:p w14:paraId="72171BC6" w14:textId="0C521BD4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1,653</w:t>
            </w:r>
          </w:p>
        </w:tc>
        <w:tc>
          <w:tcPr>
            <w:tcW w:w="0" w:type="auto"/>
            <w:hideMark/>
          </w:tcPr>
          <w:p w14:paraId="7B917835" w14:textId="046933D8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16.7</w:t>
            </w:r>
          </w:p>
        </w:tc>
        <w:tc>
          <w:tcPr>
            <w:tcW w:w="1146" w:type="dxa"/>
            <w:hideMark/>
          </w:tcPr>
          <w:p w14:paraId="16BD7E12" w14:textId="5A5EC1B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9,902</w:t>
            </w:r>
          </w:p>
        </w:tc>
      </w:tr>
      <w:tr w:rsidR="00433D72" w:rsidRPr="0000756B" w14:paraId="0CC6D3BE" w14:textId="77777777" w:rsidTr="009D4C49">
        <w:tc>
          <w:tcPr>
            <w:tcW w:w="2216" w:type="dxa"/>
            <w:hideMark/>
          </w:tcPr>
          <w:p w14:paraId="7C9FDB39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Ophthalmology</w:t>
            </w:r>
          </w:p>
        </w:tc>
        <w:tc>
          <w:tcPr>
            <w:tcW w:w="867" w:type="dxa"/>
            <w:hideMark/>
          </w:tcPr>
          <w:p w14:paraId="1BAA1E1C" w14:textId="335E1AFB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2,889</w:t>
            </w:r>
          </w:p>
        </w:tc>
        <w:tc>
          <w:tcPr>
            <w:tcW w:w="0" w:type="auto"/>
            <w:hideMark/>
          </w:tcPr>
          <w:p w14:paraId="6851CA26" w14:textId="2F355ED3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42.7</w:t>
            </w:r>
          </w:p>
        </w:tc>
        <w:tc>
          <w:tcPr>
            <w:tcW w:w="0" w:type="auto"/>
            <w:hideMark/>
          </w:tcPr>
          <w:p w14:paraId="24C4F391" w14:textId="2ACEF731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1,713</w:t>
            </w:r>
          </w:p>
        </w:tc>
        <w:tc>
          <w:tcPr>
            <w:tcW w:w="0" w:type="auto"/>
            <w:hideMark/>
          </w:tcPr>
          <w:p w14:paraId="32C0BA66" w14:textId="20DBB56D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25.3</w:t>
            </w:r>
          </w:p>
        </w:tc>
        <w:tc>
          <w:tcPr>
            <w:tcW w:w="0" w:type="auto"/>
            <w:hideMark/>
          </w:tcPr>
          <w:p w14:paraId="26BBA1CA" w14:textId="545E1B2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1,389</w:t>
            </w:r>
          </w:p>
        </w:tc>
        <w:tc>
          <w:tcPr>
            <w:tcW w:w="0" w:type="auto"/>
            <w:hideMark/>
          </w:tcPr>
          <w:p w14:paraId="073A87D8" w14:textId="308FB36E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20.5</w:t>
            </w:r>
          </w:p>
        </w:tc>
        <w:tc>
          <w:tcPr>
            <w:tcW w:w="0" w:type="auto"/>
            <w:hideMark/>
          </w:tcPr>
          <w:p w14:paraId="6B7A2B8E" w14:textId="11EDD2D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769</w:t>
            </w:r>
          </w:p>
        </w:tc>
        <w:tc>
          <w:tcPr>
            <w:tcW w:w="0" w:type="auto"/>
            <w:hideMark/>
          </w:tcPr>
          <w:p w14:paraId="48E5C85E" w14:textId="16E7A698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  <w:tc>
          <w:tcPr>
            <w:tcW w:w="1146" w:type="dxa"/>
            <w:hideMark/>
          </w:tcPr>
          <w:p w14:paraId="324499A3" w14:textId="16AD254E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6,760</w:t>
            </w:r>
          </w:p>
        </w:tc>
      </w:tr>
      <w:tr w:rsidR="00433D72" w:rsidRPr="0000756B" w14:paraId="68454BD3" w14:textId="77777777" w:rsidTr="009D4C49">
        <w:tc>
          <w:tcPr>
            <w:tcW w:w="2216" w:type="dxa"/>
            <w:hideMark/>
          </w:tcPr>
          <w:p w14:paraId="42B5C51D" w14:textId="435ED40C" w:rsidR="008F7F00" w:rsidRPr="0000756B" w:rsidRDefault="0095689F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Orthopedic</w:t>
            </w:r>
            <w:r w:rsidR="008F7F00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surgery</w:t>
            </w:r>
          </w:p>
        </w:tc>
        <w:tc>
          <w:tcPr>
            <w:tcW w:w="867" w:type="dxa"/>
            <w:hideMark/>
          </w:tcPr>
          <w:p w14:paraId="5257C000" w14:textId="4FBAB8B3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18,295</w:t>
            </w:r>
          </w:p>
        </w:tc>
        <w:tc>
          <w:tcPr>
            <w:tcW w:w="0" w:type="auto"/>
            <w:hideMark/>
          </w:tcPr>
          <w:p w14:paraId="0B6DB15F" w14:textId="16FC910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  <w:tc>
          <w:tcPr>
            <w:tcW w:w="0" w:type="auto"/>
            <w:hideMark/>
          </w:tcPr>
          <w:p w14:paraId="0A3A362C" w14:textId="4BF2F964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33,120</w:t>
            </w:r>
          </w:p>
        </w:tc>
        <w:tc>
          <w:tcPr>
            <w:tcW w:w="0" w:type="auto"/>
            <w:hideMark/>
          </w:tcPr>
          <w:p w14:paraId="763CF359" w14:textId="62E46764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27.3</w:t>
            </w:r>
          </w:p>
        </w:tc>
        <w:tc>
          <w:tcPr>
            <w:tcW w:w="0" w:type="auto"/>
            <w:hideMark/>
          </w:tcPr>
          <w:p w14:paraId="1B509478" w14:textId="3808759E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44,718</w:t>
            </w:r>
          </w:p>
        </w:tc>
        <w:tc>
          <w:tcPr>
            <w:tcW w:w="0" w:type="auto"/>
            <w:hideMark/>
          </w:tcPr>
          <w:p w14:paraId="7D5C923C" w14:textId="68C37C5A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36.9</w:t>
            </w:r>
          </w:p>
        </w:tc>
        <w:tc>
          <w:tcPr>
            <w:tcW w:w="0" w:type="auto"/>
            <w:hideMark/>
          </w:tcPr>
          <w:p w14:paraId="63631569" w14:textId="76731CF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25,035</w:t>
            </w:r>
          </w:p>
        </w:tc>
        <w:tc>
          <w:tcPr>
            <w:tcW w:w="0" w:type="auto"/>
            <w:hideMark/>
          </w:tcPr>
          <w:p w14:paraId="6B3942AC" w14:textId="1C91B3A2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20.7</w:t>
            </w:r>
          </w:p>
        </w:tc>
        <w:tc>
          <w:tcPr>
            <w:tcW w:w="1146" w:type="dxa"/>
            <w:hideMark/>
          </w:tcPr>
          <w:p w14:paraId="0EBF9F0C" w14:textId="0607AD74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121,168</w:t>
            </w:r>
          </w:p>
        </w:tc>
      </w:tr>
      <w:tr w:rsidR="00433D72" w:rsidRPr="0000756B" w14:paraId="2C8EF3B9" w14:textId="77777777" w:rsidTr="009D4C49">
        <w:tc>
          <w:tcPr>
            <w:tcW w:w="2216" w:type="dxa"/>
            <w:hideMark/>
          </w:tcPr>
          <w:p w14:paraId="457ACDE5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Otolaryngology</w:t>
            </w:r>
          </w:p>
        </w:tc>
        <w:tc>
          <w:tcPr>
            <w:tcW w:w="867" w:type="dxa"/>
            <w:hideMark/>
          </w:tcPr>
          <w:p w14:paraId="1339A7C8" w14:textId="6426E9A2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13,423</w:t>
            </w:r>
          </w:p>
        </w:tc>
        <w:tc>
          <w:tcPr>
            <w:tcW w:w="0" w:type="auto"/>
            <w:hideMark/>
          </w:tcPr>
          <w:p w14:paraId="25E6521D" w14:textId="2E5D6451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46.0</w:t>
            </w:r>
          </w:p>
        </w:tc>
        <w:tc>
          <w:tcPr>
            <w:tcW w:w="0" w:type="auto"/>
            <w:hideMark/>
          </w:tcPr>
          <w:p w14:paraId="0FE8EDB1" w14:textId="1F92A75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7,683</w:t>
            </w:r>
          </w:p>
        </w:tc>
        <w:tc>
          <w:tcPr>
            <w:tcW w:w="0" w:type="auto"/>
            <w:hideMark/>
          </w:tcPr>
          <w:p w14:paraId="75F359E4" w14:textId="0C895E81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26.3</w:t>
            </w:r>
          </w:p>
        </w:tc>
        <w:tc>
          <w:tcPr>
            <w:tcW w:w="0" w:type="auto"/>
            <w:hideMark/>
          </w:tcPr>
          <w:p w14:paraId="13CC81AF" w14:textId="1AD75529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5,124</w:t>
            </w:r>
          </w:p>
        </w:tc>
        <w:tc>
          <w:tcPr>
            <w:tcW w:w="0" w:type="auto"/>
            <w:hideMark/>
          </w:tcPr>
          <w:p w14:paraId="2797C1CF" w14:textId="360CB538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17.6</w:t>
            </w:r>
          </w:p>
        </w:tc>
        <w:tc>
          <w:tcPr>
            <w:tcW w:w="0" w:type="auto"/>
            <w:hideMark/>
          </w:tcPr>
          <w:p w14:paraId="03F2F4A0" w14:textId="7213E85A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2,952</w:t>
            </w:r>
          </w:p>
        </w:tc>
        <w:tc>
          <w:tcPr>
            <w:tcW w:w="0" w:type="auto"/>
            <w:hideMark/>
          </w:tcPr>
          <w:p w14:paraId="1A9F4A1C" w14:textId="3C818FED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  <w:tc>
          <w:tcPr>
            <w:tcW w:w="1146" w:type="dxa"/>
            <w:hideMark/>
          </w:tcPr>
          <w:p w14:paraId="6BEADF8C" w14:textId="00C91C41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29,182</w:t>
            </w:r>
          </w:p>
        </w:tc>
      </w:tr>
      <w:tr w:rsidR="00433D72" w:rsidRPr="0000756B" w14:paraId="3FCF1E5B" w14:textId="77777777" w:rsidTr="009D4C49">
        <w:tc>
          <w:tcPr>
            <w:tcW w:w="2216" w:type="dxa"/>
            <w:hideMark/>
          </w:tcPr>
          <w:p w14:paraId="0328CF69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Urology</w:t>
            </w:r>
          </w:p>
        </w:tc>
        <w:tc>
          <w:tcPr>
            <w:tcW w:w="867" w:type="dxa"/>
            <w:hideMark/>
          </w:tcPr>
          <w:p w14:paraId="4FA9A265" w14:textId="4090A40C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22,374</w:t>
            </w:r>
          </w:p>
        </w:tc>
        <w:tc>
          <w:tcPr>
            <w:tcW w:w="0" w:type="auto"/>
            <w:hideMark/>
          </w:tcPr>
          <w:p w14:paraId="39C7DFD3" w14:textId="75084D2B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45.2</w:t>
            </w:r>
          </w:p>
        </w:tc>
        <w:tc>
          <w:tcPr>
            <w:tcW w:w="0" w:type="auto"/>
            <w:hideMark/>
          </w:tcPr>
          <w:p w14:paraId="43E2780B" w14:textId="48B6B12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12,359</w:t>
            </w:r>
          </w:p>
        </w:tc>
        <w:tc>
          <w:tcPr>
            <w:tcW w:w="0" w:type="auto"/>
            <w:hideMark/>
          </w:tcPr>
          <w:p w14:paraId="62242864" w14:textId="150CBD73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24.9</w:t>
            </w:r>
          </w:p>
        </w:tc>
        <w:tc>
          <w:tcPr>
            <w:tcW w:w="0" w:type="auto"/>
            <w:hideMark/>
          </w:tcPr>
          <w:p w14:paraId="202E81D6" w14:textId="5A528C41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10,802</w:t>
            </w:r>
          </w:p>
        </w:tc>
        <w:tc>
          <w:tcPr>
            <w:tcW w:w="0" w:type="auto"/>
            <w:hideMark/>
          </w:tcPr>
          <w:p w14:paraId="3337ABBC" w14:textId="1FFF774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21.8</w:t>
            </w:r>
          </w:p>
        </w:tc>
        <w:tc>
          <w:tcPr>
            <w:tcW w:w="0" w:type="auto"/>
            <w:hideMark/>
          </w:tcPr>
          <w:p w14:paraId="79C41F97" w14:textId="473F44A0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4,015</w:t>
            </w:r>
          </w:p>
        </w:tc>
        <w:tc>
          <w:tcPr>
            <w:tcW w:w="0" w:type="auto"/>
            <w:hideMark/>
          </w:tcPr>
          <w:p w14:paraId="73FCCAF4" w14:textId="5300E6AA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  <w:tc>
          <w:tcPr>
            <w:tcW w:w="1146" w:type="dxa"/>
            <w:hideMark/>
          </w:tcPr>
          <w:p w14:paraId="4402F072" w14:textId="1B6833C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49,550</w:t>
            </w:r>
          </w:p>
        </w:tc>
      </w:tr>
      <w:tr w:rsidR="00433D72" w:rsidRPr="0000756B" w14:paraId="6C974AF0" w14:textId="77777777" w:rsidTr="009D4C49">
        <w:tc>
          <w:tcPr>
            <w:tcW w:w="2216" w:type="dxa"/>
            <w:hideMark/>
          </w:tcPr>
          <w:p w14:paraId="07CC53D7" w14:textId="77777777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67" w:type="dxa"/>
            <w:hideMark/>
          </w:tcPr>
          <w:p w14:paraId="44B91D39" w14:textId="4AEB3B0E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122,698</w:t>
            </w:r>
          </w:p>
        </w:tc>
        <w:tc>
          <w:tcPr>
            <w:tcW w:w="0" w:type="auto"/>
            <w:hideMark/>
          </w:tcPr>
          <w:p w14:paraId="0CA2DD71" w14:textId="2937F95E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28.0</w:t>
            </w:r>
          </w:p>
        </w:tc>
        <w:tc>
          <w:tcPr>
            <w:tcW w:w="0" w:type="auto"/>
            <w:hideMark/>
          </w:tcPr>
          <w:p w14:paraId="5F15E156" w14:textId="672C52E3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106,835</w:t>
            </w:r>
          </w:p>
        </w:tc>
        <w:tc>
          <w:tcPr>
            <w:tcW w:w="0" w:type="auto"/>
            <w:hideMark/>
          </w:tcPr>
          <w:p w14:paraId="65727D4D" w14:textId="5A38552F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24.4</w:t>
            </w:r>
          </w:p>
        </w:tc>
        <w:tc>
          <w:tcPr>
            <w:tcW w:w="0" w:type="auto"/>
            <w:hideMark/>
          </w:tcPr>
          <w:p w14:paraId="743DE3BD" w14:textId="4139E5C5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131,313</w:t>
            </w:r>
          </w:p>
        </w:tc>
        <w:tc>
          <w:tcPr>
            <w:tcW w:w="0" w:type="auto"/>
            <w:hideMark/>
          </w:tcPr>
          <w:p w14:paraId="0556B1AA" w14:textId="12492128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30.0</w:t>
            </w:r>
          </w:p>
        </w:tc>
        <w:tc>
          <w:tcPr>
            <w:tcW w:w="0" w:type="auto"/>
            <w:hideMark/>
          </w:tcPr>
          <w:p w14:paraId="69EA7EBA" w14:textId="2F4DCE6D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77,042</w:t>
            </w:r>
          </w:p>
        </w:tc>
        <w:tc>
          <w:tcPr>
            <w:tcW w:w="0" w:type="auto"/>
            <w:hideMark/>
          </w:tcPr>
          <w:p w14:paraId="640C99B5" w14:textId="0E186B4E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17.6</w:t>
            </w:r>
          </w:p>
        </w:tc>
        <w:tc>
          <w:tcPr>
            <w:tcW w:w="1146" w:type="dxa"/>
            <w:hideMark/>
          </w:tcPr>
          <w:p w14:paraId="5271A36C" w14:textId="01E474B5" w:rsidR="008F7F00" w:rsidRPr="0000756B" w:rsidRDefault="008F7F00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437,888</w:t>
            </w:r>
          </w:p>
        </w:tc>
      </w:tr>
    </w:tbl>
    <w:p w14:paraId="65DDB934" w14:textId="68DE43BA" w:rsidR="009D4C49" w:rsidRPr="0000756B" w:rsidRDefault="009D4C49" w:rsidP="009D4C49">
      <w:pPr>
        <w:pStyle w:val="Normal1"/>
        <w:rPr>
          <w:rFonts w:ascii="Arial" w:hAnsi="Arial" w:cs="Arial"/>
          <w:sz w:val="18"/>
          <w:szCs w:val="18"/>
          <w:lang w:val="en-US"/>
        </w:rPr>
      </w:pPr>
      <w:r w:rsidRPr="0000756B">
        <w:rPr>
          <w:rFonts w:ascii="Arial" w:hAnsi="Arial" w:cs="Arial"/>
          <w:sz w:val="18"/>
          <w:szCs w:val="18"/>
          <w:lang w:val="en-US"/>
        </w:rPr>
        <w:t xml:space="preserve">%: </w:t>
      </w:r>
      <w:r w:rsidR="00CC6A18" w:rsidRPr="0000756B">
        <w:rPr>
          <w:rFonts w:ascii="Arial" w:hAnsi="Arial" w:cs="Arial"/>
          <w:sz w:val="18"/>
          <w:szCs w:val="18"/>
          <w:lang w:val="en-US"/>
        </w:rPr>
        <w:t>p</w:t>
      </w:r>
      <w:r w:rsidRPr="0000756B">
        <w:rPr>
          <w:rFonts w:ascii="Arial" w:hAnsi="Arial" w:cs="Arial"/>
          <w:sz w:val="18"/>
          <w:szCs w:val="18"/>
          <w:lang w:val="en-US"/>
        </w:rPr>
        <w:t xml:space="preserve">ercentage </w:t>
      </w:r>
    </w:p>
    <w:p w14:paraId="2EE34C16" w14:textId="77777777" w:rsidR="00CC6A18" w:rsidRPr="0000756B" w:rsidRDefault="00CC6A18" w:rsidP="009D4C49">
      <w:pPr>
        <w:pStyle w:val="Normal1"/>
        <w:rPr>
          <w:rFonts w:ascii="Arial" w:hAnsi="Arial" w:cs="Arial"/>
          <w:sz w:val="18"/>
          <w:szCs w:val="18"/>
          <w:lang w:val="en-US"/>
        </w:rPr>
      </w:pPr>
    </w:p>
    <w:p w14:paraId="0C016865" w14:textId="5690A551" w:rsidR="00685E51" w:rsidRPr="0000756B" w:rsidRDefault="001110DB" w:rsidP="005B00D0">
      <w:pPr>
        <w:pStyle w:val="Heading2"/>
        <w:ind w:left="0" w:firstLine="0"/>
        <w:rPr>
          <w:rFonts w:ascii="Arial" w:hAnsi="Arial"/>
          <w:iCs w:val="0"/>
          <w:lang w:val="en-US"/>
        </w:rPr>
      </w:pPr>
      <w:r w:rsidRPr="0000756B">
        <w:rPr>
          <w:rFonts w:ascii="Arial" w:hAnsi="Arial"/>
          <w:iCs w:val="0"/>
          <w:lang w:val="en-US"/>
        </w:rPr>
        <w:t xml:space="preserve">Supplementary Table </w:t>
      </w:r>
      <w:r w:rsidR="00F90458">
        <w:rPr>
          <w:rFonts w:ascii="Arial" w:hAnsi="Arial"/>
          <w:iCs w:val="0"/>
          <w:lang w:val="en-US"/>
        </w:rPr>
        <w:t>3</w:t>
      </w:r>
      <w:r w:rsidRPr="0000756B">
        <w:rPr>
          <w:rFonts w:ascii="Arial" w:hAnsi="Arial"/>
          <w:iCs w:val="0"/>
          <w:lang w:val="en-US"/>
        </w:rPr>
        <w:t>: Surgical procedures among females (</w:t>
      </w:r>
      <w:r w:rsidR="00D81398" w:rsidRPr="0000756B">
        <w:rPr>
          <w:rFonts w:ascii="Arial" w:hAnsi="Arial"/>
          <w:iCs w:val="0"/>
          <w:lang w:val="en-US"/>
        </w:rPr>
        <w:t>n=</w:t>
      </w:r>
      <w:r w:rsidRPr="0000756B">
        <w:rPr>
          <w:rFonts w:ascii="Arial" w:hAnsi="Arial"/>
          <w:iCs w:val="0"/>
          <w:lang w:val="en-US"/>
        </w:rPr>
        <w:t>314,766) stratified by age group in Mexico from 2010</w:t>
      </w:r>
      <w:r w:rsidR="00B63C30" w:rsidRPr="0000756B">
        <w:rPr>
          <w:rFonts w:ascii="Arial" w:hAnsi="Arial"/>
          <w:iCs w:val="0"/>
          <w:lang w:val="en-US"/>
        </w:rPr>
        <w:t>-</w:t>
      </w:r>
      <w:r w:rsidRPr="0000756B">
        <w:rPr>
          <w:rFonts w:ascii="Arial" w:hAnsi="Arial"/>
          <w:iCs w:val="0"/>
          <w:lang w:val="en-US"/>
        </w:rPr>
        <w:t>2022</w:t>
      </w: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2216"/>
        <w:gridCol w:w="867"/>
        <w:gridCol w:w="567"/>
        <w:gridCol w:w="939"/>
        <w:gridCol w:w="567"/>
        <w:gridCol w:w="1089"/>
        <w:gridCol w:w="567"/>
        <w:gridCol w:w="1114"/>
        <w:gridCol w:w="567"/>
        <w:gridCol w:w="1146"/>
      </w:tblGrid>
      <w:tr w:rsidR="009F0950" w:rsidRPr="0000756B" w14:paraId="15272D14" w14:textId="77777777" w:rsidTr="003114C3">
        <w:tc>
          <w:tcPr>
            <w:tcW w:w="2216" w:type="dxa"/>
            <w:hideMark/>
          </w:tcPr>
          <w:p w14:paraId="1418E79E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Surgical Procedure</w:t>
            </w:r>
          </w:p>
        </w:tc>
        <w:tc>
          <w:tcPr>
            <w:tcW w:w="867" w:type="dxa"/>
            <w:hideMark/>
          </w:tcPr>
          <w:p w14:paraId="1A7A4C0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Under 5 years</w:t>
            </w:r>
          </w:p>
        </w:tc>
        <w:tc>
          <w:tcPr>
            <w:tcW w:w="0" w:type="auto"/>
            <w:hideMark/>
          </w:tcPr>
          <w:p w14:paraId="60C361C9" w14:textId="01AFAC26" w:rsidR="00EE7BCB" w:rsidRPr="0000756B" w:rsidRDefault="009D4C49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hideMark/>
          </w:tcPr>
          <w:p w14:paraId="428B5388" w14:textId="7BBB5AF8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 w:rsidR="00433D72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years</w:t>
            </w:r>
          </w:p>
        </w:tc>
        <w:tc>
          <w:tcPr>
            <w:tcW w:w="0" w:type="auto"/>
            <w:hideMark/>
          </w:tcPr>
          <w:p w14:paraId="76105761" w14:textId="4B6BF151" w:rsidR="00EE7BCB" w:rsidRPr="0000756B" w:rsidRDefault="009D4C49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hideMark/>
          </w:tcPr>
          <w:p w14:paraId="6BF50F4F" w14:textId="04011338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  <w:r w:rsidR="006223FB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years</w:t>
            </w:r>
          </w:p>
        </w:tc>
        <w:tc>
          <w:tcPr>
            <w:tcW w:w="0" w:type="auto"/>
            <w:hideMark/>
          </w:tcPr>
          <w:p w14:paraId="33593945" w14:textId="07157D29" w:rsidR="00EE7BCB" w:rsidRPr="0000756B" w:rsidRDefault="009D4C49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hideMark/>
          </w:tcPr>
          <w:p w14:paraId="00F6D161" w14:textId="2F555904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  <w:r w:rsidR="006223FB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years</w:t>
            </w:r>
          </w:p>
        </w:tc>
        <w:tc>
          <w:tcPr>
            <w:tcW w:w="0" w:type="auto"/>
            <w:hideMark/>
          </w:tcPr>
          <w:p w14:paraId="17CB2A64" w14:textId="5E6F3202" w:rsidR="00EE7BCB" w:rsidRPr="0000756B" w:rsidRDefault="009D4C49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46" w:type="dxa"/>
            <w:hideMark/>
          </w:tcPr>
          <w:p w14:paraId="682601FD" w14:textId="4B46EE72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</w:t>
            </w:r>
            <w:r w:rsidR="00720C8F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(100.0%)</w:t>
            </w:r>
          </w:p>
        </w:tc>
      </w:tr>
      <w:tr w:rsidR="009F0950" w:rsidRPr="0000756B" w14:paraId="0E727D8A" w14:textId="77777777" w:rsidTr="003114C3">
        <w:tc>
          <w:tcPr>
            <w:tcW w:w="2216" w:type="dxa"/>
            <w:hideMark/>
          </w:tcPr>
          <w:p w14:paraId="1AF9121D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Cardiothoracic surgery</w:t>
            </w:r>
          </w:p>
        </w:tc>
        <w:tc>
          <w:tcPr>
            <w:tcW w:w="867" w:type="dxa"/>
            <w:hideMark/>
          </w:tcPr>
          <w:p w14:paraId="60389EB3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7,040</w:t>
            </w:r>
          </w:p>
        </w:tc>
        <w:tc>
          <w:tcPr>
            <w:tcW w:w="0" w:type="auto"/>
            <w:hideMark/>
          </w:tcPr>
          <w:p w14:paraId="772D33C2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75.9</w:t>
            </w:r>
          </w:p>
        </w:tc>
        <w:tc>
          <w:tcPr>
            <w:tcW w:w="0" w:type="auto"/>
            <w:hideMark/>
          </w:tcPr>
          <w:p w14:paraId="1C27878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636</w:t>
            </w:r>
          </w:p>
        </w:tc>
        <w:tc>
          <w:tcPr>
            <w:tcW w:w="0" w:type="auto"/>
            <w:hideMark/>
          </w:tcPr>
          <w:p w14:paraId="3387D94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6.9</w:t>
            </w:r>
          </w:p>
        </w:tc>
        <w:tc>
          <w:tcPr>
            <w:tcW w:w="0" w:type="auto"/>
            <w:hideMark/>
          </w:tcPr>
          <w:p w14:paraId="7DA672D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764</w:t>
            </w:r>
          </w:p>
        </w:tc>
        <w:tc>
          <w:tcPr>
            <w:tcW w:w="0" w:type="auto"/>
            <w:hideMark/>
          </w:tcPr>
          <w:p w14:paraId="758FC4D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  <w:tc>
          <w:tcPr>
            <w:tcW w:w="0" w:type="auto"/>
            <w:hideMark/>
          </w:tcPr>
          <w:p w14:paraId="277E80B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839</w:t>
            </w:r>
          </w:p>
        </w:tc>
        <w:tc>
          <w:tcPr>
            <w:tcW w:w="0" w:type="auto"/>
            <w:hideMark/>
          </w:tcPr>
          <w:p w14:paraId="3B1D7B0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9.0</w:t>
            </w:r>
          </w:p>
        </w:tc>
        <w:tc>
          <w:tcPr>
            <w:tcW w:w="1146" w:type="dxa"/>
            <w:hideMark/>
          </w:tcPr>
          <w:p w14:paraId="75065186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9,279</w:t>
            </w:r>
          </w:p>
        </w:tc>
      </w:tr>
      <w:tr w:rsidR="009F0950" w:rsidRPr="0000756B" w14:paraId="42415F46" w14:textId="77777777" w:rsidTr="003114C3">
        <w:tc>
          <w:tcPr>
            <w:tcW w:w="2216" w:type="dxa"/>
            <w:hideMark/>
          </w:tcPr>
          <w:p w14:paraId="5946D459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Endocrine surgery</w:t>
            </w:r>
          </w:p>
        </w:tc>
        <w:tc>
          <w:tcPr>
            <w:tcW w:w="867" w:type="dxa"/>
            <w:hideMark/>
          </w:tcPr>
          <w:p w14:paraId="0D4D4389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0" w:type="auto"/>
            <w:hideMark/>
          </w:tcPr>
          <w:p w14:paraId="6824932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24.4</w:t>
            </w:r>
          </w:p>
        </w:tc>
        <w:tc>
          <w:tcPr>
            <w:tcW w:w="0" w:type="auto"/>
            <w:hideMark/>
          </w:tcPr>
          <w:p w14:paraId="5E2DCB0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0" w:type="auto"/>
            <w:hideMark/>
          </w:tcPr>
          <w:p w14:paraId="1DD1DA0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20.9</w:t>
            </w:r>
          </w:p>
        </w:tc>
        <w:tc>
          <w:tcPr>
            <w:tcW w:w="0" w:type="auto"/>
            <w:hideMark/>
          </w:tcPr>
          <w:p w14:paraId="16A6114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0" w:type="auto"/>
            <w:hideMark/>
          </w:tcPr>
          <w:p w14:paraId="7BF1258E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25.0</w:t>
            </w:r>
          </w:p>
        </w:tc>
        <w:tc>
          <w:tcPr>
            <w:tcW w:w="0" w:type="auto"/>
            <w:hideMark/>
          </w:tcPr>
          <w:p w14:paraId="6D3AC03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</w:p>
        </w:tc>
        <w:tc>
          <w:tcPr>
            <w:tcW w:w="0" w:type="auto"/>
            <w:hideMark/>
          </w:tcPr>
          <w:p w14:paraId="01EC8268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29.7</w:t>
            </w:r>
          </w:p>
        </w:tc>
        <w:tc>
          <w:tcPr>
            <w:tcW w:w="1146" w:type="dxa"/>
            <w:hideMark/>
          </w:tcPr>
          <w:p w14:paraId="6953787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943</w:t>
            </w:r>
          </w:p>
        </w:tc>
      </w:tr>
      <w:tr w:rsidR="009F0950" w:rsidRPr="0000756B" w14:paraId="167A2579" w14:textId="77777777" w:rsidTr="003114C3">
        <w:tc>
          <w:tcPr>
            <w:tcW w:w="2216" w:type="dxa"/>
            <w:hideMark/>
          </w:tcPr>
          <w:p w14:paraId="60F0DC7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General surgery</w:t>
            </w:r>
          </w:p>
        </w:tc>
        <w:tc>
          <w:tcPr>
            <w:tcW w:w="867" w:type="dxa"/>
            <w:hideMark/>
          </w:tcPr>
          <w:p w14:paraId="1345B6FE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32,374</w:t>
            </w:r>
          </w:p>
        </w:tc>
        <w:tc>
          <w:tcPr>
            <w:tcW w:w="0" w:type="auto"/>
            <w:hideMark/>
          </w:tcPr>
          <w:p w14:paraId="7489DCE0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20.1</w:t>
            </w:r>
          </w:p>
        </w:tc>
        <w:tc>
          <w:tcPr>
            <w:tcW w:w="0" w:type="auto"/>
            <w:hideMark/>
          </w:tcPr>
          <w:p w14:paraId="67EB7CD3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34,447</w:t>
            </w:r>
          </w:p>
        </w:tc>
        <w:tc>
          <w:tcPr>
            <w:tcW w:w="0" w:type="auto"/>
            <w:hideMark/>
          </w:tcPr>
          <w:p w14:paraId="5020A9CE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21.4</w:t>
            </w:r>
          </w:p>
        </w:tc>
        <w:tc>
          <w:tcPr>
            <w:tcW w:w="0" w:type="auto"/>
            <w:hideMark/>
          </w:tcPr>
          <w:p w14:paraId="101F270B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48,420</w:t>
            </w:r>
          </w:p>
        </w:tc>
        <w:tc>
          <w:tcPr>
            <w:tcW w:w="0" w:type="auto"/>
            <w:hideMark/>
          </w:tcPr>
          <w:p w14:paraId="1629975B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30.1</w:t>
            </w:r>
          </w:p>
        </w:tc>
        <w:tc>
          <w:tcPr>
            <w:tcW w:w="0" w:type="auto"/>
            <w:hideMark/>
          </w:tcPr>
          <w:p w14:paraId="54A0470A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45,451</w:t>
            </w:r>
          </w:p>
        </w:tc>
        <w:tc>
          <w:tcPr>
            <w:tcW w:w="0" w:type="auto"/>
            <w:hideMark/>
          </w:tcPr>
          <w:p w14:paraId="23D2215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28.3</w:t>
            </w:r>
          </w:p>
        </w:tc>
        <w:tc>
          <w:tcPr>
            <w:tcW w:w="1146" w:type="dxa"/>
            <w:hideMark/>
          </w:tcPr>
          <w:p w14:paraId="4F554D0F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160,692</w:t>
            </w:r>
          </w:p>
        </w:tc>
      </w:tr>
      <w:tr w:rsidR="009F0950" w:rsidRPr="0000756B" w14:paraId="46B21629" w14:textId="77777777" w:rsidTr="003114C3">
        <w:tc>
          <w:tcPr>
            <w:tcW w:w="2216" w:type="dxa"/>
            <w:hideMark/>
          </w:tcPr>
          <w:p w14:paraId="66FC5172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Multiple procedures</w:t>
            </w:r>
          </w:p>
        </w:tc>
        <w:tc>
          <w:tcPr>
            <w:tcW w:w="867" w:type="dxa"/>
            <w:hideMark/>
          </w:tcPr>
          <w:p w14:paraId="78CD6EFB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2,673</w:t>
            </w:r>
          </w:p>
        </w:tc>
        <w:tc>
          <w:tcPr>
            <w:tcW w:w="0" w:type="auto"/>
            <w:hideMark/>
          </w:tcPr>
          <w:p w14:paraId="7C279AF3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  <w:tc>
          <w:tcPr>
            <w:tcW w:w="0" w:type="auto"/>
            <w:hideMark/>
          </w:tcPr>
          <w:p w14:paraId="1670619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1,436</w:t>
            </w:r>
          </w:p>
        </w:tc>
        <w:tc>
          <w:tcPr>
            <w:tcW w:w="0" w:type="auto"/>
            <w:hideMark/>
          </w:tcPr>
          <w:p w14:paraId="705C23A2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  <w:tc>
          <w:tcPr>
            <w:tcW w:w="0" w:type="auto"/>
            <w:hideMark/>
          </w:tcPr>
          <w:p w14:paraId="19CFF8E3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5,283</w:t>
            </w:r>
          </w:p>
        </w:tc>
        <w:tc>
          <w:tcPr>
            <w:tcW w:w="0" w:type="auto"/>
            <w:hideMark/>
          </w:tcPr>
          <w:p w14:paraId="5A8BD9D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  <w:tc>
          <w:tcPr>
            <w:tcW w:w="0" w:type="auto"/>
            <w:hideMark/>
          </w:tcPr>
          <w:p w14:paraId="4230912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41,727</w:t>
            </w:r>
          </w:p>
        </w:tc>
        <w:tc>
          <w:tcPr>
            <w:tcW w:w="0" w:type="auto"/>
            <w:hideMark/>
          </w:tcPr>
          <w:p w14:paraId="5C3D57AA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81.6</w:t>
            </w:r>
          </w:p>
        </w:tc>
        <w:tc>
          <w:tcPr>
            <w:tcW w:w="1146" w:type="dxa"/>
            <w:hideMark/>
          </w:tcPr>
          <w:p w14:paraId="3858EE13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51,119</w:t>
            </w:r>
          </w:p>
        </w:tc>
      </w:tr>
      <w:tr w:rsidR="009F0950" w:rsidRPr="0000756B" w14:paraId="65CD017F" w14:textId="77777777" w:rsidTr="003114C3">
        <w:tc>
          <w:tcPr>
            <w:tcW w:w="2216" w:type="dxa"/>
            <w:hideMark/>
          </w:tcPr>
          <w:p w14:paraId="3908F2C5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Neurosurgery</w:t>
            </w:r>
          </w:p>
        </w:tc>
        <w:tc>
          <w:tcPr>
            <w:tcW w:w="867" w:type="dxa"/>
            <w:hideMark/>
          </w:tcPr>
          <w:p w14:paraId="27563B2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3,931</w:t>
            </w:r>
          </w:p>
        </w:tc>
        <w:tc>
          <w:tcPr>
            <w:tcW w:w="0" w:type="auto"/>
            <w:hideMark/>
          </w:tcPr>
          <w:p w14:paraId="3228C50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57.7</w:t>
            </w:r>
          </w:p>
        </w:tc>
        <w:tc>
          <w:tcPr>
            <w:tcW w:w="0" w:type="auto"/>
            <w:hideMark/>
          </w:tcPr>
          <w:p w14:paraId="611B604D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971</w:t>
            </w:r>
          </w:p>
        </w:tc>
        <w:tc>
          <w:tcPr>
            <w:tcW w:w="0" w:type="auto"/>
            <w:hideMark/>
          </w:tcPr>
          <w:p w14:paraId="724A641A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14.3</w:t>
            </w:r>
          </w:p>
        </w:tc>
        <w:tc>
          <w:tcPr>
            <w:tcW w:w="0" w:type="auto"/>
            <w:hideMark/>
          </w:tcPr>
          <w:p w14:paraId="2AEF3C7F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1,093</w:t>
            </w:r>
          </w:p>
        </w:tc>
        <w:tc>
          <w:tcPr>
            <w:tcW w:w="0" w:type="auto"/>
            <w:hideMark/>
          </w:tcPr>
          <w:p w14:paraId="36F0A223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16.0</w:t>
            </w:r>
          </w:p>
        </w:tc>
        <w:tc>
          <w:tcPr>
            <w:tcW w:w="0" w:type="auto"/>
            <w:hideMark/>
          </w:tcPr>
          <w:p w14:paraId="4888F5ED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815</w:t>
            </w:r>
          </w:p>
        </w:tc>
        <w:tc>
          <w:tcPr>
            <w:tcW w:w="0" w:type="auto"/>
            <w:hideMark/>
          </w:tcPr>
          <w:p w14:paraId="494F5D70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12.0</w:t>
            </w:r>
          </w:p>
        </w:tc>
        <w:tc>
          <w:tcPr>
            <w:tcW w:w="1146" w:type="dxa"/>
            <w:hideMark/>
          </w:tcPr>
          <w:p w14:paraId="04C07173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6,810</w:t>
            </w:r>
          </w:p>
        </w:tc>
      </w:tr>
      <w:tr w:rsidR="009F0950" w:rsidRPr="0000756B" w14:paraId="4CD7C7F4" w14:textId="77777777" w:rsidTr="003114C3">
        <w:tc>
          <w:tcPr>
            <w:tcW w:w="2216" w:type="dxa"/>
            <w:hideMark/>
          </w:tcPr>
          <w:p w14:paraId="04BF523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Ophthalmology</w:t>
            </w:r>
          </w:p>
        </w:tc>
        <w:tc>
          <w:tcPr>
            <w:tcW w:w="867" w:type="dxa"/>
            <w:hideMark/>
          </w:tcPr>
          <w:p w14:paraId="3AC28D42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2,544</w:t>
            </w:r>
          </w:p>
        </w:tc>
        <w:tc>
          <w:tcPr>
            <w:tcW w:w="0" w:type="auto"/>
            <w:hideMark/>
          </w:tcPr>
          <w:p w14:paraId="54B1DF10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39.6</w:t>
            </w:r>
          </w:p>
        </w:tc>
        <w:tc>
          <w:tcPr>
            <w:tcW w:w="0" w:type="auto"/>
            <w:hideMark/>
          </w:tcPr>
          <w:p w14:paraId="46C74A98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1,462</w:t>
            </w:r>
          </w:p>
        </w:tc>
        <w:tc>
          <w:tcPr>
            <w:tcW w:w="0" w:type="auto"/>
            <w:hideMark/>
          </w:tcPr>
          <w:p w14:paraId="668584A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22.8</w:t>
            </w:r>
          </w:p>
        </w:tc>
        <w:tc>
          <w:tcPr>
            <w:tcW w:w="0" w:type="auto"/>
            <w:hideMark/>
          </w:tcPr>
          <w:p w14:paraId="2B3E0568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1,433</w:t>
            </w:r>
          </w:p>
        </w:tc>
        <w:tc>
          <w:tcPr>
            <w:tcW w:w="0" w:type="auto"/>
            <w:hideMark/>
          </w:tcPr>
          <w:p w14:paraId="0562365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22.3</w:t>
            </w:r>
          </w:p>
        </w:tc>
        <w:tc>
          <w:tcPr>
            <w:tcW w:w="0" w:type="auto"/>
            <w:hideMark/>
          </w:tcPr>
          <w:p w14:paraId="23CC172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988</w:t>
            </w:r>
          </w:p>
        </w:tc>
        <w:tc>
          <w:tcPr>
            <w:tcW w:w="0" w:type="auto"/>
            <w:hideMark/>
          </w:tcPr>
          <w:p w14:paraId="67A101B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15.4</w:t>
            </w:r>
          </w:p>
        </w:tc>
        <w:tc>
          <w:tcPr>
            <w:tcW w:w="1146" w:type="dxa"/>
            <w:hideMark/>
          </w:tcPr>
          <w:p w14:paraId="26CACAEE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6,427</w:t>
            </w:r>
          </w:p>
        </w:tc>
      </w:tr>
      <w:tr w:rsidR="009F0950" w:rsidRPr="0000756B" w14:paraId="5274CAE9" w14:textId="77777777" w:rsidTr="003114C3">
        <w:tc>
          <w:tcPr>
            <w:tcW w:w="2216" w:type="dxa"/>
            <w:hideMark/>
          </w:tcPr>
          <w:p w14:paraId="0D1EBE06" w14:textId="3122AB45" w:rsidR="00EE7BCB" w:rsidRPr="0000756B" w:rsidRDefault="0095689F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Orthopedic</w:t>
            </w:r>
            <w:r w:rsidR="00EE7BCB"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surgery</w:t>
            </w:r>
          </w:p>
        </w:tc>
        <w:tc>
          <w:tcPr>
            <w:tcW w:w="867" w:type="dxa"/>
            <w:hideMark/>
          </w:tcPr>
          <w:p w14:paraId="6F6CB29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14,341</w:t>
            </w:r>
          </w:p>
        </w:tc>
        <w:tc>
          <w:tcPr>
            <w:tcW w:w="0" w:type="auto"/>
            <w:hideMark/>
          </w:tcPr>
          <w:p w14:paraId="380D00F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26.2</w:t>
            </w:r>
          </w:p>
        </w:tc>
        <w:tc>
          <w:tcPr>
            <w:tcW w:w="0" w:type="auto"/>
            <w:hideMark/>
          </w:tcPr>
          <w:p w14:paraId="65EB963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16,118</w:t>
            </w:r>
          </w:p>
        </w:tc>
        <w:tc>
          <w:tcPr>
            <w:tcW w:w="0" w:type="auto"/>
            <w:hideMark/>
          </w:tcPr>
          <w:p w14:paraId="19EDBD0E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29.5</w:t>
            </w:r>
          </w:p>
        </w:tc>
        <w:tc>
          <w:tcPr>
            <w:tcW w:w="0" w:type="auto"/>
            <w:hideMark/>
          </w:tcPr>
          <w:p w14:paraId="507A811A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15,411</w:t>
            </w:r>
          </w:p>
        </w:tc>
        <w:tc>
          <w:tcPr>
            <w:tcW w:w="0" w:type="auto"/>
            <w:hideMark/>
          </w:tcPr>
          <w:p w14:paraId="06B79312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28.2</w:t>
            </w:r>
          </w:p>
        </w:tc>
        <w:tc>
          <w:tcPr>
            <w:tcW w:w="0" w:type="auto"/>
            <w:hideMark/>
          </w:tcPr>
          <w:p w14:paraId="4B91DE19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8,863</w:t>
            </w:r>
          </w:p>
        </w:tc>
        <w:tc>
          <w:tcPr>
            <w:tcW w:w="0" w:type="auto"/>
            <w:hideMark/>
          </w:tcPr>
          <w:p w14:paraId="360246A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  <w:tc>
          <w:tcPr>
            <w:tcW w:w="1146" w:type="dxa"/>
            <w:hideMark/>
          </w:tcPr>
          <w:p w14:paraId="105CC81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54,733</w:t>
            </w:r>
          </w:p>
        </w:tc>
      </w:tr>
      <w:tr w:rsidR="009F0950" w:rsidRPr="0000756B" w14:paraId="2C637D5F" w14:textId="77777777" w:rsidTr="003114C3">
        <w:tc>
          <w:tcPr>
            <w:tcW w:w="2216" w:type="dxa"/>
            <w:hideMark/>
          </w:tcPr>
          <w:p w14:paraId="65991B18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Otolaryngology</w:t>
            </w:r>
          </w:p>
        </w:tc>
        <w:tc>
          <w:tcPr>
            <w:tcW w:w="867" w:type="dxa"/>
            <w:hideMark/>
          </w:tcPr>
          <w:p w14:paraId="3DB14860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8,765</w:t>
            </w:r>
          </w:p>
        </w:tc>
        <w:tc>
          <w:tcPr>
            <w:tcW w:w="0" w:type="auto"/>
            <w:hideMark/>
          </w:tcPr>
          <w:p w14:paraId="553270DA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39.1</w:t>
            </w:r>
          </w:p>
        </w:tc>
        <w:tc>
          <w:tcPr>
            <w:tcW w:w="0" w:type="auto"/>
            <w:hideMark/>
          </w:tcPr>
          <w:p w14:paraId="0B203D3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6,134</w:t>
            </w:r>
          </w:p>
        </w:tc>
        <w:tc>
          <w:tcPr>
            <w:tcW w:w="0" w:type="auto"/>
            <w:hideMark/>
          </w:tcPr>
          <w:p w14:paraId="6ED8BDD8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27.3</w:t>
            </w:r>
          </w:p>
        </w:tc>
        <w:tc>
          <w:tcPr>
            <w:tcW w:w="0" w:type="auto"/>
            <w:hideMark/>
          </w:tcPr>
          <w:p w14:paraId="0BF7EC0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4,553</w:t>
            </w:r>
          </w:p>
        </w:tc>
        <w:tc>
          <w:tcPr>
            <w:tcW w:w="0" w:type="auto"/>
            <w:hideMark/>
          </w:tcPr>
          <w:p w14:paraId="41267307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20.3</w:t>
            </w:r>
          </w:p>
        </w:tc>
        <w:tc>
          <w:tcPr>
            <w:tcW w:w="0" w:type="auto"/>
            <w:hideMark/>
          </w:tcPr>
          <w:p w14:paraId="7B17AD0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2,988</w:t>
            </w:r>
          </w:p>
        </w:tc>
        <w:tc>
          <w:tcPr>
            <w:tcW w:w="0" w:type="auto"/>
            <w:hideMark/>
          </w:tcPr>
          <w:p w14:paraId="5654FAEB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13.3</w:t>
            </w:r>
          </w:p>
        </w:tc>
        <w:tc>
          <w:tcPr>
            <w:tcW w:w="1146" w:type="dxa"/>
            <w:hideMark/>
          </w:tcPr>
          <w:p w14:paraId="152AF772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22,440</w:t>
            </w:r>
          </w:p>
        </w:tc>
      </w:tr>
      <w:tr w:rsidR="009F0950" w:rsidRPr="0000756B" w14:paraId="0AC9FAF3" w14:textId="77777777" w:rsidTr="003114C3">
        <w:tc>
          <w:tcPr>
            <w:tcW w:w="2216" w:type="dxa"/>
            <w:hideMark/>
          </w:tcPr>
          <w:p w14:paraId="7FCD7EBF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Urology</w:t>
            </w:r>
          </w:p>
        </w:tc>
        <w:tc>
          <w:tcPr>
            <w:tcW w:w="867" w:type="dxa"/>
            <w:hideMark/>
          </w:tcPr>
          <w:p w14:paraId="09847268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1,210</w:t>
            </w:r>
          </w:p>
        </w:tc>
        <w:tc>
          <w:tcPr>
            <w:tcW w:w="0" w:type="auto"/>
            <w:hideMark/>
          </w:tcPr>
          <w:p w14:paraId="3925AD90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52.1</w:t>
            </w:r>
          </w:p>
        </w:tc>
        <w:tc>
          <w:tcPr>
            <w:tcW w:w="0" w:type="auto"/>
            <w:hideMark/>
          </w:tcPr>
          <w:p w14:paraId="75804679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323</w:t>
            </w:r>
          </w:p>
        </w:tc>
        <w:tc>
          <w:tcPr>
            <w:tcW w:w="0" w:type="auto"/>
            <w:hideMark/>
          </w:tcPr>
          <w:p w14:paraId="551C960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13.9</w:t>
            </w:r>
          </w:p>
        </w:tc>
        <w:tc>
          <w:tcPr>
            <w:tcW w:w="0" w:type="auto"/>
            <w:hideMark/>
          </w:tcPr>
          <w:p w14:paraId="44B37C8E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320</w:t>
            </w:r>
          </w:p>
        </w:tc>
        <w:tc>
          <w:tcPr>
            <w:tcW w:w="0" w:type="auto"/>
            <w:hideMark/>
          </w:tcPr>
          <w:p w14:paraId="34BE2569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13.8</w:t>
            </w:r>
          </w:p>
        </w:tc>
        <w:tc>
          <w:tcPr>
            <w:tcW w:w="0" w:type="auto"/>
            <w:hideMark/>
          </w:tcPr>
          <w:p w14:paraId="7DADEE1B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470</w:t>
            </w:r>
          </w:p>
        </w:tc>
        <w:tc>
          <w:tcPr>
            <w:tcW w:w="0" w:type="auto"/>
            <w:hideMark/>
          </w:tcPr>
          <w:p w14:paraId="14946E28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20.2</w:t>
            </w:r>
          </w:p>
        </w:tc>
        <w:tc>
          <w:tcPr>
            <w:tcW w:w="1146" w:type="dxa"/>
            <w:hideMark/>
          </w:tcPr>
          <w:p w14:paraId="1D52C12F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2,323</w:t>
            </w:r>
          </w:p>
        </w:tc>
      </w:tr>
      <w:tr w:rsidR="009F0950" w:rsidRPr="0000756B" w14:paraId="44B56D0F" w14:textId="77777777" w:rsidTr="003114C3">
        <w:tc>
          <w:tcPr>
            <w:tcW w:w="2216" w:type="dxa"/>
            <w:hideMark/>
          </w:tcPr>
          <w:p w14:paraId="01ACEBB6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67" w:type="dxa"/>
            <w:hideMark/>
          </w:tcPr>
          <w:p w14:paraId="61DB57C4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73,108</w:t>
            </w:r>
          </w:p>
        </w:tc>
        <w:tc>
          <w:tcPr>
            <w:tcW w:w="0" w:type="auto"/>
            <w:hideMark/>
          </w:tcPr>
          <w:p w14:paraId="36C2F25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23.2</w:t>
            </w:r>
          </w:p>
        </w:tc>
        <w:tc>
          <w:tcPr>
            <w:tcW w:w="0" w:type="auto"/>
            <w:hideMark/>
          </w:tcPr>
          <w:p w14:paraId="6FD6DE6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61,724</w:t>
            </w:r>
          </w:p>
        </w:tc>
        <w:tc>
          <w:tcPr>
            <w:tcW w:w="0" w:type="auto"/>
            <w:hideMark/>
          </w:tcPr>
          <w:p w14:paraId="211FBCA3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19.6</w:t>
            </w:r>
          </w:p>
        </w:tc>
        <w:tc>
          <w:tcPr>
            <w:tcW w:w="0" w:type="auto"/>
            <w:hideMark/>
          </w:tcPr>
          <w:p w14:paraId="5994862A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77,513</w:t>
            </w:r>
          </w:p>
        </w:tc>
        <w:tc>
          <w:tcPr>
            <w:tcW w:w="0" w:type="auto"/>
            <w:hideMark/>
          </w:tcPr>
          <w:p w14:paraId="31EBE801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24.6</w:t>
            </w:r>
          </w:p>
        </w:tc>
        <w:tc>
          <w:tcPr>
            <w:tcW w:w="0" w:type="auto"/>
            <w:hideMark/>
          </w:tcPr>
          <w:p w14:paraId="423033AC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102,421</w:t>
            </w:r>
          </w:p>
        </w:tc>
        <w:tc>
          <w:tcPr>
            <w:tcW w:w="0" w:type="auto"/>
            <w:hideMark/>
          </w:tcPr>
          <w:p w14:paraId="4E3B27FF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32.5</w:t>
            </w:r>
          </w:p>
        </w:tc>
        <w:tc>
          <w:tcPr>
            <w:tcW w:w="1146" w:type="dxa"/>
            <w:hideMark/>
          </w:tcPr>
          <w:p w14:paraId="4E7A4BA9" w14:textId="77777777" w:rsidR="00EE7BCB" w:rsidRPr="0000756B" w:rsidRDefault="00EE7BCB" w:rsidP="00CC6A18">
            <w:pPr>
              <w:suppressAutoHyphens w:val="0"/>
              <w:spacing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756B">
              <w:rPr>
                <w:rFonts w:ascii="Arial" w:eastAsia="Times New Roman" w:hAnsi="Arial" w:cs="Arial"/>
                <w:sz w:val="18"/>
                <w:szCs w:val="18"/>
              </w:rPr>
              <w:t>314,766</w:t>
            </w:r>
          </w:p>
        </w:tc>
      </w:tr>
    </w:tbl>
    <w:p w14:paraId="67F431C3" w14:textId="1411633C" w:rsidR="00673876" w:rsidRPr="0000756B" w:rsidRDefault="009D4C49" w:rsidP="00C20A26">
      <w:pPr>
        <w:pStyle w:val="Normal1"/>
        <w:rPr>
          <w:rFonts w:ascii="Arial" w:hAnsi="Arial" w:cs="Arial"/>
          <w:lang w:val="en-US"/>
        </w:rPr>
      </w:pPr>
      <w:r w:rsidRPr="0000756B">
        <w:rPr>
          <w:rFonts w:ascii="Arial" w:hAnsi="Arial" w:cs="Arial"/>
          <w:sz w:val="18"/>
          <w:szCs w:val="18"/>
          <w:lang w:val="en-US"/>
        </w:rPr>
        <w:t xml:space="preserve">%: </w:t>
      </w:r>
      <w:r w:rsidR="00CC6A18" w:rsidRPr="0000756B">
        <w:rPr>
          <w:rFonts w:ascii="Arial" w:hAnsi="Arial" w:cs="Arial"/>
          <w:sz w:val="18"/>
          <w:szCs w:val="18"/>
          <w:lang w:val="en-US"/>
        </w:rPr>
        <w:t>p</w:t>
      </w:r>
      <w:r w:rsidRPr="0000756B">
        <w:rPr>
          <w:rFonts w:ascii="Arial" w:hAnsi="Arial" w:cs="Arial"/>
          <w:sz w:val="18"/>
          <w:szCs w:val="18"/>
          <w:lang w:val="en-US"/>
        </w:rPr>
        <w:t>ercentage</w:t>
      </w:r>
      <w:r w:rsidRPr="0000756B">
        <w:rPr>
          <w:rFonts w:ascii="Arial" w:hAnsi="Arial" w:cs="Arial"/>
          <w:lang w:val="en-US"/>
        </w:rPr>
        <w:t xml:space="preserve"> </w:t>
      </w:r>
    </w:p>
    <w:p w14:paraId="22B3DFDD" w14:textId="6A57D473" w:rsidR="00255DB3" w:rsidRPr="0000756B" w:rsidRDefault="00673876" w:rsidP="004D0F48">
      <w:pPr>
        <w:pStyle w:val="Heading2"/>
        <w:ind w:left="0" w:firstLine="0"/>
        <w:rPr>
          <w:rFonts w:ascii="Arial" w:hAnsi="Arial"/>
          <w:iCs w:val="0"/>
          <w:lang w:val="en-US"/>
        </w:rPr>
      </w:pPr>
      <w:r w:rsidRPr="0000756B">
        <w:rPr>
          <w:rFonts w:ascii="Arial" w:hAnsi="Arial"/>
          <w:iCs w:val="0"/>
          <w:lang w:val="en-US"/>
        </w:rPr>
        <w:br w:type="page"/>
      </w:r>
    </w:p>
    <w:p w14:paraId="3545843C" w14:textId="77777777" w:rsidR="00255DB3" w:rsidRPr="0000756B" w:rsidRDefault="00255DB3" w:rsidP="00255DB3">
      <w:pPr>
        <w:rPr>
          <w:rFonts w:ascii="Arial" w:hAnsi="Arial" w:cs="Arial"/>
        </w:rPr>
        <w:sectPr w:rsidR="00255DB3" w:rsidRPr="0000756B" w:rsidSect="009F0950">
          <w:headerReference w:type="default" r:id="rId9"/>
          <w:footerReference w:type="default" r:id="rId10"/>
          <w:type w:val="continuous"/>
          <w:pgSz w:w="11906" w:h="16838"/>
          <w:pgMar w:top="1417" w:right="1417" w:bottom="1134" w:left="1417" w:header="709" w:footer="709" w:gutter="0"/>
          <w:lnNumType w:countBy="1" w:restart="continuous"/>
          <w:cols w:space="720"/>
        </w:sectPr>
      </w:pPr>
    </w:p>
    <w:p w14:paraId="2D356194" w14:textId="77777777" w:rsidR="00255DB3" w:rsidRPr="0000756B" w:rsidRDefault="00255DB3" w:rsidP="00255DB3">
      <w:pPr>
        <w:rPr>
          <w:rFonts w:ascii="Arial" w:hAnsi="Arial" w:cs="Arial"/>
        </w:rPr>
        <w:sectPr w:rsidR="00255DB3" w:rsidRPr="0000756B" w:rsidSect="009F0950">
          <w:headerReference w:type="default" r:id="rId11"/>
          <w:type w:val="continuous"/>
          <w:pgSz w:w="16838" w:h="11906" w:orient="landscape"/>
          <w:pgMar w:top="1417" w:right="1417" w:bottom="1417" w:left="1134" w:header="720" w:footer="720" w:gutter="0"/>
          <w:lnNumType w:countBy="1" w:restart="continuous"/>
          <w:cols w:space="720"/>
        </w:sectPr>
      </w:pPr>
    </w:p>
    <w:p w14:paraId="34071338" w14:textId="758308C4" w:rsidR="00963D20" w:rsidRPr="0000756B" w:rsidRDefault="00963D20" w:rsidP="00963D20">
      <w:pPr>
        <w:pStyle w:val="Heading2"/>
        <w:ind w:left="0" w:firstLine="0"/>
        <w:rPr>
          <w:rFonts w:ascii="Arial" w:hAnsi="Arial"/>
          <w:iCs w:val="0"/>
          <w:lang w:val="en-US"/>
        </w:rPr>
      </w:pPr>
      <w:r w:rsidRPr="0000756B">
        <w:rPr>
          <w:rStyle w:val="Heading2Char"/>
          <w:rFonts w:ascii="Arial" w:hAnsi="Arial"/>
          <w:b/>
          <w:lang w:val="en-US"/>
        </w:rPr>
        <w:t xml:space="preserve">Supplementary Table </w:t>
      </w:r>
      <w:r w:rsidR="00F90458">
        <w:rPr>
          <w:rStyle w:val="Heading2Char"/>
          <w:rFonts w:ascii="Arial" w:hAnsi="Arial"/>
          <w:b/>
          <w:bCs/>
          <w:lang w:val="en-US"/>
        </w:rPr>
        <w:t>4</w:t>
      </w:r>
      <w:r w:rsidRPr="0000756B">
        <w:rPr>
          <w:rStyle w:val="Heading2Char"/>
          <w:rFonts w:ascii="Arial" w:hAnsi="Arial"/>
          <w:b/>
          <w:lang w:val="en-US"/>
        </w:rPr>
        <w:t xml:space="preserve">: </w:t>
      </w:r>
      <w:r w:rsidR="001248DA" w:rsidRPr="0000756B">
        <w:rPr>
          <w:rFonts w:ascii="Arial" w:hAnsi="Arial"/>
          <w:bCs w:val="0"/>
          <w:iCs w:val="0"/>
          <w:lang w:val="en-US"/>
        </w:rPr>
        <w:t xml:space="preserve">Age-standardized incidence rates (ASIR) of </w:t>
      </w:r>
      <w:r w:rsidRPr="0000756B">
        <w:rPr>
          <w:rStyle w:val="Heading2Char"/>
          <w:rFonts w:ascii="Arial" w:hAnsi="Arial"/>
          <w:b/>
          <w:lang w:val="en-US"/>
        </w:rPr>
        <w:t xml:space="preserve">surgical procedures in children and </w:t>
      </w:r>
      <w:r w:rsidRPr="0000756B">
        <w:rPr>
          <w:rStyle w:val="Heading2Char"/>
          <w:rFonts w:ascii="Arial" w:hAnsi="Arial"/>
          <w:b/>
          <w:bCs/>
          <w:lang w:val="en-US"/>
        </w:rPr>
        <w:t>adolescents</w:t>
      </w:r>
      <w:r w:rsidRPr="0000756B">
        <w:rPr>
          <w:rStyle w:val="Heading2Char"/>
          <w:rFonts w:ascii="Arial" w:hAnsi="Arial"/>
          <w:b/>
          <w:lang w:val="en-US"/>
        </w:rPr>
        <w:t xml:space="preserve"> (per 100,000) stratified by Mexican states and year (n=</w:t>
      </w:r>
      <w:r w:rsidRPr="0000756B">
        <w:rPr>
          <w:rFonts w:ascii="Arial" w:hAnsi="Arial"/>
          <w:iCs w:val="0"/>
          <w:lang w:val="en-US"/>
        </w:rPr>
        <w:t>752,654</w:t>
      </w:r>
      <w:r w:rsidRPr="0000756B">
        <w:rPr>
          <w:rFonts w:ascii="Arial" w:hAnsi="Arial"/>
          <w:b w:val="0"/>
          <w:bCs w:val="0"/>
          <w:iCs w:val="0"/>
          <w:lang w:val="en-US"/>
        </w:rPr>
        <w:t>)</w:t>
      </w:r>
    </w:p>
    <w:tbl>
      <w:tblPr>
        <w:tblW w:w="14029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851"/>
        <w:gridCol w:w="852"/>
        <w:gridCol w:w="852"/>
        <w:gridCol w:w="852"/>
        <w:gridCol w:w="851"/>
        <w:gridCol w:w="852"/>
        <w:gridCol w:w="852"/>
        <w:gridCol w:w="852"/>
        <w:gridCol w:w="852"/>
        <w:gridCol w:w="851"/>
        <w:gridCol w:w="852"/>
        <w:gridCol w:w="852"/>
        <w:gridCol w:w="852"/>
        <w:gridCol w:w="852"/>
      </w:tblGrid>
      <w:tr w:rsidR="00963D20" w:rsidRPr="0000756B" w14:paraId="79E7E4D7" w14:textId="77777777" w:rsidTr="00064A27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0CE9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F7A6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6D34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2BD2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FF83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37E7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87BE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29EF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B294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D92B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14C6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B4B8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095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2E46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B78" w14:textId="77777777" w:rsidR="00963D20" w:rsidRPr="0000756B" w:rsidRDefault="00963D20" w:rsidP="00064A2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Total</w:t>
            </w:r>
          </w:p>
        </w:tc>
      </w:tr>
      <w:tr w:rsidR="00844FCA" w:rsidRPr="0000756B" w14:paraId="165B9765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FBAC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Aguascalientes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E128" w14:textId="33C7746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960B" w14:textId="0D4E517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0E05" w14:textId="3D8F7E9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B08D" w14:textId="1B0387E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1027" w14:textId="091613A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769E" w14:textId="15BA233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6C0E" w14:textId="436609A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3B10" w14:textId="0CD68A0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B6D1" w14:textId="165D141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603E" w14:textId="7E62952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0F13" w14:textId="6355E05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42F6" w14:textId="00F62A5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C942" w14:textId="34FE208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C669" w14:textId="247E570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844FCA" w:rsidRPr="0000756B" w14:paraId="322C322C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AADF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Baja California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1B27" w14:textId="3579D1B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A7D3" w14:textId="34378C2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F869" w14:textId="45CE196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94CF" w14:textId="732D0D4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99AC" w14:textId="68F0BC3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135.1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3879" w14:textId="03B6CF3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3D64" w14:textId="5F6E331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1174" w14:textId="31DC722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46BC" w14:textId="5473B2E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91F5" w14:textId="67F79AE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40EB" w14:textId="7D59FF7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33D8" w14:textId="381485B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88FC" w14:textId="30A45A2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0921" w14:textId="798C02E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92.4</w:t>
            </w:r>
          </w:p>
        </w:tc>
      </w:tr>
      <w:tr w:rsidR="00844FCA" w:rsidRPr="0000756B" w14:paraId="79EC4E0E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8D23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Baja California Sur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58AD" w14:textId="3AB9F73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183.4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99F9" w14:textId="64FF737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166.3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B6FB" w14:textId="43BBD48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219.4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86A3" w14:textId="638D5A4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F1B0" w14:textId="0B6C7B0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278.1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9193" w14:textId="4666969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274.0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ADCA" w14:textId="46575DF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301.5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E737" w14:textId="5D60730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F1BC" w14:textId="69F1E5A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A172" w14:textId="2CDA503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226.6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7ED5" w14:textId="4052876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AB36" w14:textId="7A945FD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1DF1" w14:textId="6AEAB9E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193.1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92E6" w14:textId="543B955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213.3</w:t>
            </w:r>
          </w:p>
        </w:tc>
      </w:tr>
      <w:tr w:rsidR="00844FCA" w:rsidRPr="0000756B" w14:paraId="0D1CC012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5A61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Campeche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3FA4" w14:textId="1EB416D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288F" w14:textId="3FF42EF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163.7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AF58" w14:textId="3A5036E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243.3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A20E" w14:textId="5731885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B9D2" w14:textId="6FE177B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72BE" w14:textId="639067B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144.8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F1D6" w14:textId="0AD9B81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222.0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80AD" w14:textId="468F633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242.6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2FD6" w14:textId="3213C9A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199.7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E70F" w14:textId="06D2167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173.6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D469" w14:textId="0D984B7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8F31" w14:textId="6922896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153.6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3CD8" w14:textId="6579598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155.1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EFA0" w14:textId="37DCBAC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178.8</w:t>
            </w:r>
          </w:p>
        </w:tc>
      </w:tr>
      <w:tr w:rsidR="00844FCA" w:rsidRPr="0000756B" w14:paraId="62731741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183B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Coahuila de Zaragoza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50EB" w14:textId="6766E84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3E22" w14:textId="1C6FCE6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72.5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7473" w14:textId="610820D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07F1" w14:textId="62FC4B9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69D0" w14:textId="1EB8C7C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326C" w14:textId="765E434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1540" w14:textId="164A8E4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250C" w14:textId="68A44D2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2450" w14:textId="4214963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DA91" w14:textId="6A1FEF0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CDC9" w14:textId="1E29524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5B14" w14:textId="46D06D3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FDE9" w14:textId="041E9E3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120.7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9FD9" w14:textId="2372455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88.2</w:t>
            </w:r>
          </w:p>
        </w:tc>
      </w:tr>
      <w:tr w:rsidR="00844FCA" w:rsidRPr="0000756B" w14:paraId="2FBB1916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0721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Colima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7A1E" w14:textId="4BE8058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235.9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FB7ED" w14:textId="7D0DF78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286.4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CF92" w14:textId="3261256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308.8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F107" w14:textId="089F299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320.3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5CFB" w14:textId="1615BBD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335.3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CEF2" w14:textId="1DC2F08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323.7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D182" w14:textId="1E42B0F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262.0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5FE4" w14:textId="3DD97BC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219.0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6460" w14:textId="2AA3E10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261.0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99B5" w14:textId="2FE1B03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251.3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7EA1" w14:textId="3F652AB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EA6F" w14:textId="2DE21D6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9F96" w14:textId="4594410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E940" w14:textId="3BE8890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246.6</w:t>
            </w:r>
          </w:p>
        </w:tc>
      </w:tr>
      <w:tr w:rsidR="00844FCA" w:rsidRPr="0000756B" w14:paraId="7304FAB6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3CDB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Chiapas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6B90" w14:textId="6E2F92D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2A29" w14:textId="232CB9A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3F3C" w14:textId="64DD2EE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C08F" w14:textId="460191D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E6AB" w14:textId="5733052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1B37" w14:textId="6B0AAD4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F8CE" w14:textId="1D2926B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B8FF" w14:textId="3F2C084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F763" w14:textId="6045B62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6842" w14:textId="2334E9E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76E7" w14:textId="712651C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6E55" w14:textId="7D931ED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9ABA" w14:textId="1DAE1BA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56.7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C87C" w14:textId="023DC9C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88.5</w:t>
            </w:r>
          </w:p>
        </w:tc>
      </w:tr>
      <w:tr w:rsidR="00844FCA" w:rsidRPr="0000756B" w14:paraId="73755DF8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04C4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Chihuahua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955D" w14:textId="24222CA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153.4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F989" w14:textId="597D67B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165.8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D436" w14:textId="0D89725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165.6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F47B" w14:textId="096AA15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FCDB" w14:textId="61AAFE4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463D" w14:textId="5CD23D3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141.6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3C32" w14:textId="4781684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202E" w14:textId="2C3555E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8104" w14:textId="01FE9DD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5D7C" w14:textId="61DE606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0828" w14:textId="33E74C6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C384" w14:textId="09755CA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8C0" w14:textId="3044562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9DF" w14:textId="5619CF7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115.2</w:t>
            </w:r>
          </w:p>
        </w:tc>
      </w:tr>
      <w:tr w:rsidR="00844FCA" w:rsidRPr="0000756B" w14:paraId="4DE010C8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EAC0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Ciudad de México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CB1A" w14:textId="33C30FA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67F5" w14:textId="7B5D1E2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65.3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EEBC" w14:textId="20F1380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55C5" w14:textId="2CBDCBE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5E9A" w14:textId="4031316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1356" w14:textId="5F91F9D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9878" w14:textId="352DA65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119.2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FF58" w14:textId="1187113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82.2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C550" w14:textId="27C2B0D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48BC" w14:textId="679046E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1064" w14:textId="1AF4D0D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99BA" w14:textId="66E8B37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66C4" w14:textId="12FD203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19C9" w14:textId="30EA8BB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84.8</w:t>
            </w:r>
          </w:p>
        </w:tc>
      </w:tr>
      <w:tr w:rsidR="00844FCA" w:rsidRPr="0000756B" w14:paraId="4B4BBC86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9D8D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Durango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FC58" w14:textId="3E316F6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254.9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98CF" w14:textId="649905E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272.8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F2B3" w14:textId="3E6835C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313.9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8B07" w14:textId="2DA17ED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291.3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68C2" w14:textId="36F45E1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286.7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8C73" w14:textId="28253BF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298.4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1DE7" w14:textId="584898F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289.2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DFCA" w14:textId="457ECD5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257.5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1D0D" w14:textId="564B4E7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248.3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5F4E" w14:textId="3BD50FA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224.3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F63F" w14:textId="093D306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144.4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B098" w14:textId="02F38DF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212.6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8BAA" w14:textId="554D0C8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220.9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C76E" w14:textId="4F91032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255.5</w:t>
            </w:r>
          </w:p>
        </w:tc>
      </w:tr>
      <w:tr w:rsidR="00844FCA" w:rsidRPr="0000756B" w14:paraId="239CFF36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3A5F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Guanajuato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1240" w14:textId="127204C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294.6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DC85" w14:textId="53CF97E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341.0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A7CB" w14:textId="28E21EA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349.8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E98B" w14:textId="6DB34E2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338.6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4853" w14:textId="77695EB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368.1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4EEE" w14:textId="3FBB987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375.2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AB78" w14:textId="1B37D37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380.7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FE79" w14:textId="3078B6A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353.8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46AA" w14:textId="00EDCCA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334.0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D861" w14:textId="2ACC430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356.9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B4F1" w14:textId="071517D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261.6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41C3" w14:textId="4BA1B54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265.9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C93A" w14:textId="2C1EB5F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313.9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ABC8" w14:textId="548512F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333.8</w:t>
            </w:r>
          </w:p>
        </w:tc>
      </w:tr>
      <w:tr w:rsidR="00844FCA" w:rsidRPr="0000756B" w14:paraId="3A45206A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6F24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Guerrero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9E95" w14:textId="5DD57ED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8031" w14:textId="0809F4C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161.4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84E8" w14:textId="2C5E69B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208.4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9F76" w14:textId="7DFC1FB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3860" w14:textId="07E06CE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242.5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91CA" w14:textId="604F332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250.2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E733" w14:textId="7CE32E4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257.1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49E6" w14:textId="6A6A9AE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222.8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C324" w14:textId="3E71711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218.1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F399" w14:textId="1ABFACE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185.6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546" w14:textId="00133D7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120.7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CF77" w14:textId="52E6EDE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126.1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C454" w14:textId="66F7C93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139.5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718D" w14:textId="7E4C885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194.1</w:t>
            </w:r>
          </w:p>
        </w:tc>
      </w:tr>
      <w:tr w:rsidR="00844FCA" w:rsidRPr="0000756B" w14:paraId="631337DE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5575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Hidalgo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1FE6" w14:textId="0430E34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203.8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B5CF" w14:textId="069A64A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213.5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BEAE" w14:textId="6328979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174.5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1C68" w14:textId="4FCF7BD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169.6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C415" w14:textId="413E211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179.2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2EAC" w14:textId="335319E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172.9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5C8A" w14:textId="60A9ABA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179.5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1518" w14:textId="00AE342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F00B" w14:textId="3B1DC53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A3EB" w14:textId="5F27D74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177.2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6AFA" w14:textId="58522E9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D547" w14:textId="07A7814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109.6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0A8A" w14:textId="0606BAD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140.7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32D0" w14:textId="029369F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164.9</w:t>
            </w:r>
          </w:p>
        </w:tc>
      </w:tr>
      <w:tr w:rsidR="00844FCA" w:rsidRPr="0000756B" w14:paraId="4284CB48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2579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Jalisco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8D64" w14:textId="18C5996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124.8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07AD" w14:textId="74F9313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4339" w14:textId="22487E5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137.5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791" w14:textId="4BEC420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CB3C" w14:textId="3F3695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135.8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BCC6" w14:textId="1B95398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126.3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DB10" w14:textId="24AC83A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B434" w14:textId="6795168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FBFD" w14:textId="0D041B0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1598" w14:textId="6FF0DDF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2548" w14:textId="0963B5E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3CC8" w14:textId="7B94F01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B32D" w14:textId="0B346B3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9C31" w14:textId="58BF70B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112.6</w:t>
            </w:r>
          </w:p>
        </w:tc>
      </w:tr>
      <w:tr w:rsidR="00844FCA" w:rsidRPr="0000756B" w14:paraId="7D2C1B9D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6DEE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México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4F6E" w14:textId="1F1F24F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202.4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EE21" w14:textId="282CECB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207.0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202F" w14:textId="3EC1FCE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204.6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8DC2" w14:textId="74C0DDB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077F" w14:textId="770DFB3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222.2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5993" w14:textId="283A6D6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230.2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05FC" w14:textId="41C5A04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231.7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8D7C" w14:textId="622309D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223.8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87F8" w14:textId="4E23493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167.5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F83C" w14:textId="15A1CE4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175.9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BFAF" w14:textId="2408B3F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141.1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4A8" w14:textId="267F8CE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50D4" w14:textId="776C787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128.8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C004" w14:textId="5D2EDD2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192.6</w:t>
            </w:r>
          </w:p>
        </w:tc>
      </w:tr>
      <w:tr w:rsidR="00844FCA" w:rsidRPr="0000756B" w14:paraId="70B110B6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3ECA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Michoacán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7C76" w14:textId="4B0A7EC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191.7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3BC" w14:textId="7AD07A5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215.4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571B" w14:textId="472D8C4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202.2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8F69" w14:textId="61C8822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205.7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7880" w14:textId="0D7F093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229.6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99AB" w14:textId="4F18890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238.1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26CA" w14:textId="1D7B99F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287.0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DBEA" w14:textId="17C8132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7342" w14:textId="4BB9F5D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56E2" w14:textId="3429A8E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06E0" w14:textId="0D771BB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92FE" w14:textId="2C3565C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0F63" w14:textId="4F6EC6C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1F35" w14:textId="47B0C29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181.2</w:t>
            </w:r>
          </w:p>
        </w:tc>
      </w:tr>
      <w:tr w:rsidR="00844FCA" w:rsidRPr="0000756B" w14:paraId="033C1009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1BDD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Morelos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CFF8" w14:textId="6046877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190A" w14:textId="014C52E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121.2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5419" w14:textId="098728D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123.1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1727" w14:textId="71819DF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055D" w14:textId="716EA1D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152.3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A497" w14:textId="6088849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144.3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0C99" w14:textId="65F6E6E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17F6" w14:textId="52E09D9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EBB2" w14:textId="4D4FAEE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CF67" w14:textId="6B12FEA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5DAF" w14:textId="472996C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79.8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F66A" w14:textId="41364DF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134E" w14:textId="4E39C27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6628" w14:textId="6CDD458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121.3</w:t>
            </w:r>
          </w:p>
        </w:tc>
      </w:tr>
      <w:tr w:rsidR="00844FCA" w:rsidRPr="0000756B" w14:paraId="1B493180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D45B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Nayarit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6B8B" w14:textId="13BC447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312.9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A517" w14:textId="4CB03D5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274.0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24EB" w14:textId="400E249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272.6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22BE" w14:textId="749B8F5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244.6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7E8F" w14:textId="4B2B36D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207.2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FBE1" w14:textId="3B5DF8A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252.8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CEF7" w14:textId="2C9805E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258.7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A6AF" w14:textId="664061A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204.2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4FF5" w14:textId="1E55822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232.0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2F50" w14:textId="401D5D7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224.5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EA93" w14:textId="1515965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126.3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F36E" w14:textId="29BBADB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148.5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7756" w14:textId="05C61D0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246.3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F6CF" w14:textId="7CC3AD2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231.0</w:t>
            </w:r>
          </w:p>
        </w:tc>
      </w:tr>
      <w:tr w:rsidR="00844FCA" w:rsidRPr="0000756B" w14:paraId="79C45F49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CE38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Nuevo León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2890" w14:textId="65C2BE9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FD91" w14:textId="0251FF9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9B09" w14:textId="7B466EA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8FAB" w14:textId="0A6A591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866F" w14:textId="194B396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3F12" w14:textId="09904C4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5B00" w14:textId="4212C22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D117" w14:textId="2C413C8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1AC6" w14:textId="1EEDF21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F957" w14:textId="79C02B8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6F86" w14:textId="15B913F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3740" w14:textId="24F98E0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8EB6" w14:textId="41DA111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845B" w14:textId="6A40FC2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18.5</w:t>
            </w:r>
          </w:p>
        </w:tc>
      </w:tr>
      <w:tr w:rsidR="00844FCA" w:rsidRPr="0000756B" w14:paraId="5F69F596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779D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Oaxaca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CB3A" w14:textId="3C3FF9E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201.4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6062" w14:textId="68B7159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217.0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9A99" w14:textId="7ACC08E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230.1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90F5" w14:textId="2738E42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230.2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FBBF" w14:textId="3547BA4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220.4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81DD" w14:textId="143CB56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228.1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CCF5" w14:textId="7BFC4BA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206.4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AC66" w14:textId="05C9A0E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170.6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6CEA" w14:textId="31C79E7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3F1F" w14:textId="4A8A3DC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133.0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7A9B" w14:textId="4C89A39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46D4" w14:textId="2268BB2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0789" w14:textId="37F48C9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171.1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E869" w14:textId="4CF7840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183.4</w:t>
            </w:r>
          </w:p>
        </w:tc>
      </w:tr>
      <w:tr w:rsidR="00844FCA" w:rsidRPr="0000756B" w14:paraId="11D9F077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557A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Puebla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2F4B" w14:textId="4D830D3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126.8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2165" w14:textId="5C04076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152.9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EEAB" w14:textId="3CF1B63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160.3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DAD4" w14:textId="5632F27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147.3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E683" w14:textId="55BA7FB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185.7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EDDC" w14:textId="13E46A5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217.3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C239" w14:textId="7CC2C2D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207.5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F27A" w14:textId="46BC69C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188.1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1035" w14:textId="42558A2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8B96" w14:textId="11E66EE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177.7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B42A" w14:textId="2D3E7CA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6B59" w14:textId="30457DA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136.0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42919" w14:textId="7AFE0C9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175.3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6FFB" w14:textId="4D69543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165.9</w:t>
            </w:r>
          </w:p>
        </w:tc>
      </w:tr>
      <w:tr w:rsidR="00844FCA" w:rsidRPr="0000756B" w14:paraId="55F3B65C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B781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Querétaro de Arteaga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CB7E" w14:textId="3E1B218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95E3" w14:textId="4B47809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FBB4" w14:textId="11D2713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2B38" w14:textId="417974D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BC84" w14:textId="4359A42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DE21" w14:textId="4D871F6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9173" w14:textId="71C76E9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AD2F" w14:textId="577D844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DE0E" w14:textId="4FD8E25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128.7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B434" w14:textId="2B884F4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DEB2" w14:textId="3D5E953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2828" w14:textId="4AE995B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168.8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6A0A" w14:textId="62F8814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176.5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BD81" w14:textId="6A14980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87.4</w:t>
            </w:r>
          </w:p>
        </w:tc>
      </w:tr>
      <w:tr w:rsidR="00844FCA" w:rsidRPr="0000756B" w14:paraId="05BDCE3C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BF9E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Quintana Roo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BBDC" w14:textId="0C7DA85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A7E4" w14:textId="1E68204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80F4" w14:textId="0B104A6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C56D" w14:textId="01FE5FB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E94F" w14:textId="0C6AC58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63ED" w14:textId="0C379E4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47F9" w14:textId="0CF0A4A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033C" w14:textId="5BA22DF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DE3A" w14:textId="45B3481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156.5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3136" w14:textId="172543C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ABCC" w14:textId="1039CA8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A060" w14:textId="7E10FDB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790B" w14:textId="5CD3F73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3945" w14:textId="5584AE6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844FCA" w:rsidRPr="0000756B" w14:paraId="0E3BF2CF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7E30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San Luis Potosí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D1C7" w14:textId="026595F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C99D" w14:textId="07459F0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4B80" w14:textId="512D166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4192" w14:textId="6CFE42A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503C" w14:textId="16018C5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F19A" w14:textId="1A43087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78AF" w14:textId="061FDE5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651" w14:textId="58BD334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C4E7" w14:textId="4236C0F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A397" w14:textId="74E2C38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B13F" w14:textId="186A41E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8C1C" w14:textId="07334DE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0049" w14:textId="1B8D04A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72.5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E2DD" w14:textId="22104B4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72.2</w:t>
            </w:r>
          </w:p>
        </w:tc>
      </w:tr>
      <w:tr w:rsidR="00844FCA" w:rsidRPr="0000756B" w14:paraId="3527AB6C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9D5B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Sinaloa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81B3" w14:textId="3136360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236.6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A179" w14:textId="6BBBA5D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233.5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52BB" w14:textId="6A7A335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199.6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BD7A" w14:textId="2AE17CC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E0BD" w14:textId="17F302F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9052" w14:textId="10755CD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198.1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7593" w14:textId="7B59855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193.5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75CC" w14:textId="125C980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176.6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F471" w14:textId="4214627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180.7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6B05" w14:textId="3D4B9A3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168.6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5BBD" w14:textId="6035633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089F" w14:textId="72F9D66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A6FD" w14:textId="1C852F7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197.8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E89E" w14:textId="5A0A21B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180.5</w:t>
            </w:r>
          </w:p>
        </w:tc>
      </w:tr>
      <w:tr w:rsidR="00844FCA" w:rsidRPr="0000756B" w14:paraId="0104425B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26A7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Sonora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AC08" w14:textId="4FBA2B4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A72C" w14:textId="2F1B14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E48E" w14:textId="64FCFBD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DD72" w14:textId="7C743EB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5F4B" w14:textId="3943EFE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83E9" w14:textId="12A31AB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35F1" w14:textId="3B3918F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5684" w14:textId="5C0ACC0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B203" w14:textId="6081B22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57.7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EF70" w14:textId="7996D8C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6712" w14:textId="70FE941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C6AE" w14:textId="7FC7E61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A9FA" w14:textId="3D11FD9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881B" w14:textId="5907252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53.2</w:t>
            </w:r>
          </w:p>
        </w:tc>
      </w:tr>
      <w:tr w:rsidR="00844FCA" w:rsidRPr="0000756B" w14:paraId="2303A565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5675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Tabasco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7F3B" w14:textId="749D0F3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355.3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A64F" w14:textId="542B72A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380.4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D272" w14:textId="36A9A06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358.7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21E9" w14:textId="4B51A34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340.5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DC92" w14:textId="04ABA43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350.6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B078" w14:textId="6E54C3B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333.3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C6DC" w14:textId="181D94A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342.0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A28A" w14:textId="52C38C1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463.0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5FF2" w14:textId="5156E93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228.2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C2A0" w14:textId="1281B9E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278.4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2355" w14:textId="2F18BFA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178.3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37FE" w14:textId="39EC197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245.9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C306" w14:textId="5A3BB5A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277.4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760D" w14:textId="734AB07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319.3</w:t>
            </w:r>
          </w:p>
        </w:tc>
      </w:tr>
      <w:tr w:rsidR="00844FCA" w:rsidRPr="0000756B" w14:paraId="0DA5E615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D0E8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Tamaulipas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3D7B" w14:textId="6154E32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726C" w14:textId="2DEB079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71CE" w14:textId="0AFBF43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93C5" w14:textId="5E5C94B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E5A7" w14:textId="757F42E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0B0F" w14:textId="01B5952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4505" w14:textId="3B887EA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B358" w14:textId="1BA722A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31B3" w14:textId="17B9FFB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8E40" w14:textId="2603451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E825" w14:textId="403392E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A46F" w14:textId="6FFDC54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4417" w14:textId="40DE4DF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F34E" w14:textId="73467A5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103.6</w:t>
            </w:r>
          </w:p>
        </w:tc>
      </w:tr>
      <w:tr w:rsidR="00844FCA" w:rsidRPr="0000756B" w14:paraId="08DEE0C7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7917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Tlaxcala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2972" w14:textId="7B603A6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373.8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B5D6" w14:textId="7B449E1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429.2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87CB" w14:textId="29B7D49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441.9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414D" w14:textId="4355AE8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353.0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F68B" w14:textId="2FC3EF6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363.7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2EF4" w14:textId="31ADBBA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351.8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153E" w14:textId="5DDEFF5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344.4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B3C0" w14:textId="4C1B97B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268.7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D0DA" w14:textId="5DCA564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299.6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F7A9" w14:textId="36E36FA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247.0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FEA2" w14:textId="782F6C8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90CC" w14:textId="758A339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212.5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DD5F" w14:textId="1F3AB75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299.3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3159" w14:textId="256E42B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315.9</w:t>
            </w:r>
          </w:p>
        </w:tc>
      </w:tr>
      <w:tr w:rsidR="00844FCA" w:rsidRPr="0000756B" w14:paraId="5D2DF145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E3AB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Veracruz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0BDB" w14:textId="7CFFA93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D09D" w14:textId="1F16B9F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DAD9" w14:textId="774C466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7911" w14:textId="3928FF4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70E6" w14:textId="7F5438D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D45C" w14:textId="2E094EC6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BF16" w14:textId="7AD5390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9DE3" w14:textId="17B64EC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E0B5" w14:textId="1E28602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7863" w14:textId="53CE88C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58BE" w14:textId="1BF3B50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1E48" w14:textId="6E7ED02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71.7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7EE8" w14:textId="319F9EBF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6073" w14:textId="5135245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79.1</w:t>
            </w:r>
          </w:p>
        </w:tc>
      </w:tr>
      <w:tr w:rsidR="00844FCA" w:rsidRPr="0000756B" w14:paraId="4AB2EEC9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C792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Yucatán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0E45" w14:textId="07A959F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4BED" w14:textId="5291F58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62.8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9B4B" w14:textId="556B218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37B5" w14:textId="1CA0D02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DBB8" w14:textId="7D3EB02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129.5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FED2" w14:textId="1CE35AC3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135.7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98CD" w14:textId="64F8456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135.9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DA7E" w14:textId="58E99F5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14CE" w14:textId="27DF782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CE38" w14:textId="1D227C24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1AB4" w14:textId="7C20338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3580" w14:textId="1F1E3AB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1543" w14:textId="0647F6B9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9A29" w14:textId="10CBBAF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101.9</w:t>
            </w:r>
          </w:p>
        </w:tc>
      </w:tr>
      <w:tr w:rsidR="00844FCA" w:rsidRPr="0000756B" w14:paraId="5828085A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7155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Zacatecas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9B54" w14:textId="323DB38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66.9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A9FF" w14:textId="682028A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9C98" w14:textId="0F37D55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178E" w14:textId="40F80F8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60.3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A676" w14:textId="4F1D199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113.6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CAB7" w14:textId="0B82F86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142.0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C41E" w14:textId="66881C0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145.7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93A2" w14:textId="68AC710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147.7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746E" w14:textId="2AAAD50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162.7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A436" w14:textId="23E35E6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157.5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7606" w14:textId="772369C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78.7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85D1" w14:textId="4C1B0270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8142" w14:textId="0C8542D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156.7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B51E" w14:textId="3B3B748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112.1</w:t>
            </w:r>
          </w:p>
        </w:tc>
      </w:tr>
      <w:tr w:rsidR="00844FCA" w:rsidRPr="0000756B" w14:paraId="185ADBE7" w14:textId="77777777" w:rsidTr="00697978">
        <w:trPr>
          <w:jc w:val="righ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5757" w14:textId="77777777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54A3" w14:textId="2FB0CD0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B53F" w14:textId="0457E5B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148.1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2F65" w14:textId="729DE9D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154.1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F2C2" w14:textId="1C0D637B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156.6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D7BD" w14:textId="5D4C85EE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160.3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50A5" w14:textId="2DC5EC68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165.9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7B64" w14:textId="501F69BC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161.3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A70A" w14:textId="024D756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150.7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E574" w14:textId="616D640A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142.7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5D2C" w14:textId="72C098E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139.7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2624" w14:textId="32DE7825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2604" w14:textId="63955E7D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59DE" w14:textId="4284C7F1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127.0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817F" w14:textId="7B83FEF2" w:rsidR="00844FCA" w:rsidRPr="0000756B" w:rsidRDefault="00844FCA" w:rsidP="00844FC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0756B">
              <w:rPr>
                <w:rFonts w:ascii="Arial" w:eastAsia="Arial" w:hAnsi="Arial" w:cs="Arial"/>
                <w:color w:val="000000"/>
                <w:sz w:val="18"/>
                <w:szCs w:val="18"/>
              </w:rPr>
              <w:t>141.8</w:t>
            </w:r>
          </w:p>
        </w:tc>
      </w:tr>
    </w:tbl>
    <w:p w14:paraId="292D9AE9" w14:textId="77777777" w:rsidR="00EE208E" w:rsidRPr="00584F78" w:rsidRDefault="00EE208E" w:rsidP="00963D20">
      <w:pPr>
        <w:pStyle w:val="Normal1"/>
        <w:rPr>
          <w:rFonts w:ascii="Arial" w:eastAsia="Arial" w:hAnsi="Arial" w:cs="Arial"/>
          <w:lang w:val="en-US"/>
        </w:rPr>
        <w:sectPr w:rsidR="00EE208E" w:rsidRPr="00584F78" w:rsidSect="00EE208E">
          <w:headerReference w:type="default" r:id="rId12"/>
          <w:headerReference w:type="first" r:id="rId13"/>
          <w:type w:val="continuous"/>
          <w:pgSz w:w="16838" w:h="11906" w:orient="landscape"/>
          <w:pgMar w:top="1417" w:right="1134" w:bottom="1417" w:left="1417" w:header="720" w:footer="720" w:gutter="0"/>
          <w:lnNumType w:countBy="1" w:restart="continuous"/>
          <w:cols w:space="720"/>
          <w:titlePg/>
          <w:docGrid w:linePitch="299"/>
        </w:sectPr>
      </w:pPr>
    </w:p>
    <w:p w14:paraId="7210DB91" w14:textId="053E3E0A" w:rsidR="00F42942" w:rsidRPr="0000756B" w:rsidRDefault="00F42942" w:rsidP="00F42942">
      <w:pPr>
        <w:pStyle w:val="Heading2"/>
        <w:ind w:left="0" w:firstLine="0"/>
        <w:rPr>
          <w:rFonts w:ascii="Arial" w:eastAsia="Arial" w:hAnsi="Arial"/>
          <w:b w:val="0"/>
          <w:iCs w:val="0"/>
          <w:lang w:val="en-US"/>
        </w:rPr>
      </w:pPr>
      <w:r w:rsidRPr="0000756B">
        <w:rPr>
          <w:rFonts w:ascii="Arial" w:eastAsia="Arial" w:hAnsi="Arial"/>
          <w:iCs w:val="0"/>
          <w:lang w:val="en-US"/>
        </w:rPr>
        <w:lastRenderedPageBreak/>
        <w:t xml:space="preserve">Supplementary Table </w:t>
      </w:r>
      <w:r w:rsidR="00F90458">
        <w:rPr>
          <w:rFonts w:ascii="Arial" w:eastAsia="Arial" w:hAnsi="Arial"/>
          <w:iCs w:val="0"/>
          <w:lang w:val="en-US"/>
        </w:rPr>
        <w:t>5</w:t>
      </w:r>
      <w:r w:rsidRPr="0000756B">
        <w:rPr>
          <w:rFonts w:ascii="Arial" w:eastAsia="Arial" w:hAnsi="Arial"/>
          <w:iCs w:val="0"/>
          <w:lang w:val="en-US"/>
        </w:rPr>
        <w:t xml:space="preserve">: Average monthly surgical procedures in Mexico from 2010-2022 </w:t>
      </w:r>
      <w:r w:rsidRPr="0000756B">
        <w:rPr>
          <w:rStyle w:val="Heading2Char"/>
          <w:rFonts w:ascii="Arial" w:eastAsia="Arial" w:hAnsi="Arial"/>
          <w:b/>
          <w:lang w:val="en-US"/>
        </w:rPr>
        <w:t>(n=</w:t>
      </w:r>
      <w:r w:rsidRPr="0000756B">
        <w:rPr>
          <w:rFonts w:ascii="Arial" w:eastAsia="Arial" w:hAnsi="Arial"/>
          <w:iCs w:val="0"/>
          <w:lang w:val="en-US"/>
        </w:rPr>
        <w:t>752,654</w:t>
      </w:r>
      <w:r w:rsidRPr="0000756B">
        <w:rPr>
          <w:rFonts w:ascii="Arial" w:eastAsia="Arial" w:hAnsi="Arial"/>
          <w:b w:val="0"/>
          <w:iCs w:val="0"/>
          <w:lang w:val="en-US"/>
        </w:rPr>
        <w:t xml:space="preserve">) </w:t>
      </w:r>
      <w:r w:rsidRPr="0000756B">
        <w:rPr>
          <w:rFonts w:ascii="Arial" w:eastAsia="Arial" w:hAnsi="Arial"/>
          <w:bCs w:val="0"/>
          <w:iCs w:val="0"/>
          <w:lang w:val="en-US"/>
        </w:rPr>
        <w:t>stratified by sex (males=437,888; females=314,766)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F42942" w:rsidRPr="0000756B" w14:paraId="71FB03D1" w14:textId="77777777" w:rsidTr="00945B45">
        <w:tc>
          <w:tcPr>
            <w:tcW w:w="2232" w:type="dxa"/>
            <w:hideMark/>
          </w:tcPr>
          <w:p w14:paraId="0BC43CC5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233" w:type="dxa"/>
            <w:hideMark/>
          </w:tcPr>
          <w:p w14:paraId="025C050C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233" w:type="dxa"/>
            <w:hideMark/>
          </w:tcPr>
          <w:p w14:paraId="1F3A48AC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233" w:type="dxa"/>
            <w:hideMark/>
          </w:tcPr>
          <w:p w14:paraId="1A02A184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Overall</w:t>
            </w:r>
          </w:p>
        </w:tc>
      </w:tr>
      <w:tr w:rsidR="00F42942" w:rsidRPr="0000756B" w14:paraId="7D391506" w14:textId="77777777" w:rsidTr="00945B45">
        <w:tc>
          <w:tcPr>
            <w:tcW w:w="2232" w:type="dxa"/>
            <w:hideMark/>
          </w:tcPr>
          <w:p w14:paraId="45CE51FA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2233" w:type="dxa"/>
            <w:hideMark/>
          </w:tcPr>
          <w:p w14:paraId="172BB0C6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2,719.9</w:t>
            </w:r>
          </w:p>
        </w:tc>
        <w:tc>
          <w:tcPr>
            <w:tcW w:w="2233" w:type="dxa"/>
            <w:hideMark/>
          </w:tcPr>
          <w:p w14:paraId="02296451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1,991.5</w:t>
            </w:r>
          </w:p>
        </w:tc>
        <w:tc>
          <w:tcPr>
            <w:tcW w:w="2233" w:type="dxa"/>
            <w:hideMark/>
          </w:tcPr>
          <w:p w14:paraId="08FA1660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4,711.4</w:t>
            </w:r>
          </w:p>
        </w:tc>
      </w:tr>
      <w:tr w:rsidR="00F42942" w:rsidRPr="0000756B" w14:paraId="18546C2D" w14:textId="77777777" w:rsidTr="00945B45">
        <w:tc>
          <w:tcPr>
            <w:tcW w:w="2232" w:type="dxa"/>
            <w:hideMark/>
          </w:tcPr>
          <w:p w14:paraId="11E88833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233" w:type="dxa"/>
            <w:hideMark/>
          </w:tcPr>
          <w:p w14:paraId="20BDCEFE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2,965.0</w:t>
            </w:r>
          </w:p>
        </w:tc>
        <w:tc>
          <w:tcPr>
            <w:tcW w:w="2233" w:type="dxa"/>
            <w:hideMark/>
          </w:tcPr>
          <w:p w14:paraId="2CBA9E2C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2,177.4</w:t>
            </w:r>
          </w:p>
        </w:tc>
        <w:tc>
          <w:tcPr>
            <w:tcW w:w="2233" w:type="dxa"/>
            <w:hideMark/>
          </w:tcPr>
          <w:p w14:paraId="0E52C4CC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5,142.4</w:t>
            </w:r>
          </w:p>
        </w:tc>
      </w:tr>
      <w:tr w:rsidR="00F42942" w:rsidRPr="0000756B" w14:paraId="63DAB866" w14:textId="77777777" w:rsidTr="00945B45">
        <w:tc>
          <w:tcPr>
            <w:tcW w:w="2232" w:type="dxa"/>
            <w:hideMark/>
          </w:tcPr>
          <w:p w14:paraId="79C6B84F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233" w:type="dxa"/>
            <w:hideMark/>
          </w:tcPr>
          <w:p w14:paraId="5799B738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3,104.9</w:t>
            </w:r>
          </w:p>
        </w:tc>
        <w:tc>
          <w:tcPr>
            <w:tcW w:w="2233" w:type="dxa"/>
            <w:hideMark/>
          </w:tcPr>
          <w:p w14:paraId="3F16B763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2,231.8</w:t>
            </w:r>
          </w:p>
        </w:tc>
        <w:tc>
          <w:tcPr>
            <w:tcW w:w="2233" w:type="dxa"/>
            <w:hideMark/>
          </w:tcPr>
          <w:p w14:paraId="658614D9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5,336.7</w:t>
            </w:r>
          </w:p>
        </w:tc>
      </w:tr>
      <w:tr w:rsidR="00F42942" w:rsidRPr="0000756B" w14:paraId="1EFAA92F" w14:textId="77777777" w:rsidTr="00945B45">
        <w:tc>
          <w:tcPr>
            <w:tcW w:w="2232" w:type="dxa"/>
            <w:hideMark/>
          </w:tcPr>
          <w:p w14:paraId="58E10CA7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2233" w:type="dxa"/>
            <w:hideMark/>
          </w:tcPr>
          <w:p w14:paraId="4CAF3636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3,133.2</w:t>
            </w:r>
          </w:p>
        </w:tc>
        <w:tc>
          <w:tcPr>
            <w:tcW w:w="2233" w:type="dxa"/>
            <w:hideMark/>
          </w:tcPr>
          <w:p w14:paraId="78BFA3C2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2,275.9</w:t>
            </w:r>
          </w:p>
        </w:tc>
        <w:tc>
          <w:tcPr>
            <w:tcW w:w="2233" w:type="dxa"/>
            <w:hideMark/>
          </w:tcPr>
          <w:p w14:paraId="6AFA4A20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5,409.1</w:t>
            </w:r>
          </w:p>
        </w:tc>
      </w:tr>
      <w:tr w:rsidR="00F42942" w:rsidRPr="0000756B" w14:paraId="1B0B3571" w14:textId="77777777" w:rsidTr="00945B45">
        <w:tc>
          <w:tcPr>
            <w:tcW w:w="2232" w:type="dxa"/>
            <w:hideMark/>
          </w:tcPr>
          <w:p w14:paraId="113937C9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2233" w:type="dxa"/>
            <w:hideMark/>
          </w:tcPr>
          <w:p w14:paraId="5B1DC6FA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3,205.7</w:t>
            </w:r>
          </w:p>
        </w:tc>
        <w:tc>
          <w:tcPr>
            <w:tcW w:w="2233" w:type="dxa"/>
            <w:hideMark/>
          </w:tcPr>
          <w:p w14:paraId="20673E10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2,314.3</w:t>
            </w:r>
          </w:p>
        </w:tc>
        <w:tc>
          <w:tcPr>
            <w:tcW w:w="2233" w:type="dxa"/>
            <w:hideMark/>
          </w:tcPr>
          <w:p w14:paraId="33C4AC1A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5,520.0</w:t>
            </w:r>
          </w:p>
        </w:tc>
      </w:tr>
      <w:tr w:rsidR="00F42942" w:rsidRPr="0000756B" w14:paraId="6BC6D0B3" w14:textId="77777777" w:rsidTr="00945B45">
        <w:tc>
          <w:tcPr>
            <w:tcW w:w="2232" w:type="dxa"/>
            <w:hideMark/>
          </w:tcPr>
          <w:p w14:paraId="180DFB48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2233" w:type="dxa"/>
            <w:hideMark/>
          </w:tcPr>
          <w:p w14:paraId="6B6DBAB7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3,307.2</w:t>
            </w:r>
          </w:p>
        </w:tc>
        <w:tc>
          <w:tcPr>
            <w:tcW w:w="2233" w:type="dxa"/>
            <w:hideMark/>
          </w:tcPr>
          <w:p w14:paraId="6BA0FC35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2,382.2</w:t>
            </w:r>
          </w:p>
        </w:tc>
        <w:tc>
          <w:tcPr>
            <w:tcW w:w="2233" w:type="dxa"/>
            <w:hideMark/>
          </w:tcPr>
          <w:p w14:paraId="19F875AB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5,689.4</w:t>
            </w:r>
          </w:p>
        </w:tc>
      </w:tr>
      <w:tr w:rsidR="00F42942" w:rsidRPr="0000756B" w14:paraId="5365EBAA" w14:textId="77777777" w:rsidTr="00945B45">
        <w:tc>
          <w:tcPr>
            <w:tcW w:w="2232" w:type="dxa"/>
            <w:hideMark/>
          </w:tcPr>
          <w:p w14:paraId="454149FB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233" w:type="dxa"/>
            <w:hideMark/>
          </w:tcPr>
          <w:p w14:paraId="74BFEBD6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3,178.7</w:t>
            </w:r>
          </w:p>
        </w:tc>
        <w:tc>
          <w:tcPr>
            <w:tcW w:w="2233" w:type="dxa"/>
            <w:hideMark/>
          </w:tcPr>
          <w:p w14:paraId="01C75FCA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2,331.9</w:t>
            </w:r>
          </w:p>
        </w:tc>
        <w:tc>
          <w:tcPr>
            <w:tcW w:w="2233" w:type="dxa"/>
            <w:hideMark/>
          </w:tcPr>
          <w:p w14:paraId="58B2835A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5,510.6</w:t>
            </w:r>
          </w:p>
        </w:tc>
      </w:tr>
      <w:tr w:rsidR="00F42942" w:rsidRPr="0000756B" w14:paraId="0A2D3676" w14:textId="77777777" w:rsidTr="00945B45">
        <w:tc>
          <w:tcPr>
            <w:tcW w:w="2232" w:type="dxa"/>
            <w:hideMark/>
          </w:tcPr>
          <w:p w14:paraId="080EACAE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2233" w:type="dxa"/>
            <w:hideMark/>
          </w:tcPr>
          <w:p w14:paraId="36035379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2,951.1</w:t>
            </w:r>
          </w:p>
        </w:tc>
        <w:tc>
          <w:tcPr>
            <w:tcW w:w="2233" w:type="dxa"/>
            <w:hideMark/>
          </w:tcPr>
          <w:p w14:paraId="38A60EA4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2,166.3</w:t>
            </w:r>
          </w:p>
        </w:tc>
        <w:tc>
          <w:tcPr>
            <w:tcW w:w="2233" w:type="dxa"/>
            <w:hideMark/>
          </w:tcPr>
          <w:p w14:paraId="558C8092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5,117.4</w:t>
            </w:r>
          </w:p>
        </w:tc>
      </w:tr>
      <w:tr w:rsidR="00F42942" w:rsidRPr="0000756B" w14:paraId="76D547D3" w14:textId="77777777" w:rsidTr="00945B45">
        <w:tc>
          <w:tcPr>
            <w:tcW w:w="2232" w:type="dxa"/>
            <w:hideMark/>
          </w:tcPr>
          <w:p w14:paraId="038F030B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233" w:type="dxa"/>
            <w:hideMark/>
          </w:tcPr>
          <w:p w14:paraId="20747CFD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2,776.8</w:t>
            </w:r>
          </w:p>
        </w:tc>
        <w:tc>
          <w:tcPr>
            <w:tcW w:w="2233" w:type="dxa"/>
            <w:hideMark/>
          </w:tcPr>
          <w:p w14:paraId="2FEBAE08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2,043.5</w:t>
            </w:r>
          </w:p>
        </w:tc>
        <w:tc>
          <w:tcPr>
            <w:tcW w:w="2233" w:type="dxa"/>
            <w:hideMark/>
          </w:tcPr>
          <w:p w14:paraId="7F80449D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4,820.3</w:t>
            </w:r>
          </w:p>
        </w:tc>
      </w:tr>
      <w:tr w:rsidR="00F42942" w:rsidRPr="0000756B" w14:paraId="340A1239" w14:textId="77777777" w:rsidTr="00945B45">
        <w:tc>
          <w:tcPr>
            <w:tcW w:w="2232" w:type="dxa"/>
            <w:hideMark/>
          </w:tcPr>
          <w:p w14:paraId="6F314F2D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233" w:type="dxa"/>
            <w:hideMark/>
          </w:tcPr>
          <w:p w14:paraId="51B77658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2,727.8</w:t>
            </w:r>
          </w:p>
        </w:tc>
        <w:tc>
          <w:tcPr>
            <w:tcW w:w="2233" w:type="dxa"/>
            <w:hideMark/>
          </w:tcPr>
          <w:p w14:paraId="0643F7B2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1,960.9</w:t>
            </w:r>
          </w:p>
        </w:tc>
        <w:tc>
          <w:tcPr>
            <w:tcW w:w="2233" w:type="dxa"/>
            <w:hideMark/>
          </w:tcPr>
          <w:p w14:paraId="78822673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4,688.7</w:t>
            </w:r>
          </w:p>
        </w:tc>
      </w:tr>
      <w:tr w:rsidR="00F42942" w:rsidRPr="0000756B" w14:paraId="11DEE9AB" w14:textId="77777777" w:rsidTr="00945B45">
        <w:tc>
          <w:tcPr>
            <w:tcW w:w="2232" w:type="dxa"/>
            <w:hideMark/>
          </w:tcPr>
          <w:p w14:paraId="0169E5B5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233" w:type="dxa"/>
            <w:hideMark/>
          </w:tcPr>
          <w:p w14:paraId="569E11CA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1,783.3</w:t>
            </w:r>
          </w:p>
        </w:tc>
        <w:tc>
          <w:tcPr>
            <w:tcW w:w="2233" w:type="dxa"/>
            <w:hideMark/>
          </w:tcPr>
          <w:p w14:paraId="091D65B4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1,268.0</w:t>
            </w:r>
          </w:p>
        </w:tc>
        <w:tc>
          <w:tcPr>
            <w:tcW w:w="2233" w:type="dxa"/>
            <w:hideMark/>
          </w:tcPr>
          <w:p w14:paraId="47D357DF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3,051.3</w:t>
            </w:r>
          </w:p>
        </w:tc>
      </w:tr>
      <w:tr w:rsidR="00F42942" w:rsidRPr="0000756B" w14:paraId="21958692" w14:textId="77777777" w:rsidTr="00945B45">
        <w:trPr>
          <w:trHeight w:val="75"/>
        </w:trPr>
        <w:tc>
          <w:tcPr>
            <w:tcW w:w="2232" w:type="dxa"/>
            <w:hideMark/>
          </w:tcPr>
          <w:p w14:paraId="2FB70EED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233" w:type="dxa"/>
            <w:hideMark/>
          </w:tcPr>
          <w:p w14:paraId="1CC470B8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2,117.8</w:t>
            </w:r>
          </w:p>
        </w:tc>
        <w:tc>
          <w:tcPr>
            <w:tcW w:w="2233" w:type="dxa"/>
            <w:hideMark/>
          </w:tcPr>
          <w:p w14:paraId="3724F56C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1,419.6</w:t>
            </w:r>
          </w:p>
        </w:tc>
        <w:tc>
          <w:tcPr>
            <w:tcW w:w="2233" w:type="dxa"/>
            <w:hideMark/>
          </w:tcPr>
          <w:p w14:paraId="1FE7FB04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3,537.4</w:t>
            </w:r>
          </w:p>
        </w:tc>
      </w:tr>
      <w:tr w:rsidR="00F42942" w:rsidRPr="0000756B" w14:paraId="10677C3A" w14:textId="77777777" w:rsidTr="00945B45">
        <w:tc>
          <w:tcPr>
            <w:tcW w:w="2232" w:type="dxa"/>
            <w:hideMark/>
          </w:tcPr>
          <w:p w14:paraId="005858C6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233" w:type="dxa"/>
            <w:hideMark/>
          </w:tcPr>
          <w:p w14:paraId="58524D37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2,519.3</w:t>
            </w:r>
          </w:p>
        </w:tc>
        <w:tc>
          <w:tcPr>
            <w:tcW w:w="2233" w:type="dxa"/>
            <w:hideMark/>
          </w:tcPr>
          <w:p w14:paraId="6869140A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1,667.2</w:t>
            </w:r>
          </w:p>
        </w:tc>
        <w:tc>
          <w:tcPr>
            <w:tcW w:w="2233" w:type="dxa"/>
            <w:hideMark/>
          </w:tcPr>
          <w:p w14:paraId="2232C2CA" w14:textId="77777777" w:rsidR="00F42942" w:rsidRPr="0000756B" w:rsidRDefault="00F42942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4,186.5</w:t>
            </w:r>
          </w:p>
        </w:tc>
      </w:tr>
    </w:tbl>
    <w:p w14:paraId="07261BD7" w14:textId="77777777" w:rsidR="00F42942" w:rsidRPr="0000756B" w:rsidRDefault="00F42942" w:rsidP="002B1E6C">
      <w:pPr>
        <w:pStyle w:val="Normal1"/>
        <w:rPr>
          <w:rFonts w:ascii="Arial" w:eastAsia="Aptos" w:hAnsi="Arial" w:cs="Arial"/>
          <w:kern w:val="3"/>
          <w:sz w:val="18"/>
          <w:szCs w:val="18"/>
          <w:lang w:val="en-US" w:eastAsia="en-US"/>
        </w:rPr>
      </w:pPr>
    </w:p>
    <w:p w14:paraId="223D4E1F" w14:textId="10A3623F" w:rsidR="000F7C0B" w:rsidRPr="0000756B" w:rsidRDefault="000F7C0B" w:rsidP="000F7C0B">
      <w:pPr>
        <w:pStyle w:val="Heading2"/>
        <w:ind w:left="0" w:firstLine="0"/>
        <w:rPr>
          <w:rFonts w:ascii="Arial" w:eastAsia="Arial" w:hAnsi="Arial"/>
          <w:b w:val="0"/>
          <w:iCs w:val="0"/>
          <w:lang w:val="en-US"/>
        </w:rPr>
      </w:pPr>
      <w:r w:rsidRPr="0000756B">
        <w:rPr>
          <w:rFonts w:ascii="Arial" w:eastAsia="Arial" w:hAnsi="Arial"/>
          <w:iCs w:val="0"/>
          <w:lang w:val="en-US"/>
        </w:rPr>
        <w:t xml:space="preserve">Supplementary Table </w:t>
      </w:r>
      <w:r w:rsidR="00F90458">
        <w:rPr>
          <w:rFonts w:ascii="Arial" w:eastAsia="Arial" w:hAnsi="Arial"/>
          <w:iCs w:val="0"/>
          <w:lang w:val="en-US"/>
        </w:rPr>
        <w:t>6</w:t>
      </w:r>
      <w:r w:rsidRPr="0000756B">
        <w:rPr>
          <w:rFonts w:ascii="Arial" w:eastAsia="Arial" w:hAnsi="Arial"/>
          <w:iCs w:val="0"/>
          <w:lang w:val="en-US"/>
        </w:rPr>
        <w:t xml:space="preserve">: Interrupted time series analysis (ITS) with Poisson regression results for overall surgical procedures in Mexico from 2010-2022 </w:t>
      </w:r>
      <w:r w:rsidRPr="0000756B">
        <w:rPr>
          <w:rStyle w:val="Heading2Char"/>
          <w:rFonts w:ascii="Arial" w:eastAsia="Arial" w:hAnsi="Arial"/>
          <w:b/>
          <w:lang w:val="en-US"/>
        </w:rPr>
        <w:t>(n=</w:t>
      </w:r>
      <w:r w:rsidRPr="0000756B">
        <w:rPr>
          <w:rFonts w:ascii="Arial" w:eastAsia="Arial" w:hAnsi="Arial"/>
          <w:iCs w:val="0"/>
          <w:lang w:val="en-US"/>
        </w:rPr>
        <w:t>752,654</w:t>
      </w:r>
      <w:r w:rsidRPr="0000756B">
        <w:rPr>
          <w:rFonts w:ascii="Arial" w:eastAsia="Arial" w:hAnsi="Arial"/>
          <w:b w:val="0"/>
          <w:iCs w:val="0"/>
          <w:lang w:val="en-US"/>
        </w:rPr>
        <w:t xml:space="preserve">) </w:t>
      </w:r>
      <w:r w:rsidRPr="0000756B">
        <w:rPr>
          <w:rFonts w:ascii="Arial" w:eastAsia="Arial" w:hAnsi="Arial"/>
          <w:bCs w:val="0"/>
          <w:iCs w:val="0"/>
          <w:lang w:val="en-US"/>
        </w:rPr>
        <w:t>stratified by sex (males=437,888; females=314,766)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06"/>
        <w:gridCol w:w="3341"/>
        <w:gridCol w:w="1229"/>
        <w:gridCol w:w="1488"/>
        <w:gridCol w:w="1979"/>
      </w:tblGrid>
      <w:tr w:rsidR="000F7C0B" w:rsidRPr="0000756B" w14:paraId="7C3EEDE8" w14:textId="77777777" w:rsidTr="00945B45">
        <w:tc>
          <w:tcPr>
            <w:tcW w:w="0" w:type="auto"/>
            <w:hideMark/>
          </w:tcPr>
          <w:p w14:paraId="24EAC53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5D9CB38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  <w:hideMark/>
          </w:tcPr>
          <w:p w14:paraId="5FA05F77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488" w:type="dxa"/>
            <w:hideMark/>
          </w:tcPr>
          <w:p w14:paraId="267B4A20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exp(β)</w:t>
            </w:r>
          </w:p>
        </w:tc>
        <w:tc>
          <w:tcPr>
            <w:tcW w:w="1979" w:type="dxa"/>
            <w:hideMark/>
          </w:tcPr>
          <w:p w14:paraId="62D764B2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95% Confidence Interval</w:t>
            </w:r>
          </w:p>
        </w:tc>
      </w:tr>
      <w:tr w:rsidR="000F7C0B" w:rsidRPr="0000756B" w14:paraId="3D236E38" w14:textId="77777777" w:rsidTr="00945B45">
        <w:tc>
          <w:tcPr>
            <w:tcW w:w="0" w:type="auto"/>
            <w:vMerge w:val="restart"/>
            <w:hideMark/>
          </w:tcPr>
          <w:p w14:paraId="1539D70B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hideMark/>
          </w:tcPr>
          <w:p w14:paraId="66FB7AEA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Pre-pandemic trend (linear)</w:t>
            </w:r>
          </w:p>
        </w:tc>
        <w:tc>
          <w:tcPr>
            <w:tcW w:w="0" w:type="auto"/>
            <w:hideMark/>
          </w:tcPr>
          <w:p w14:paraId="58A74C81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0.0092915</w:t>
            </w:r>
          </w:p>
        </w:tc>
        <w:tc>
          <w:tcPr>
            <w:tcW w:w="1488" w:type="dxa"/>
            <w:hideMark/>
          </w:tcPr>
          <w:p w14:paraId="252EE77A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1.01</w:t>
            </w:r>
          </w:p>
        </w:tc>
        <w:tc>
          <w:tcPr>
            <w:tcW w:w="1979" w:type="dxa"/>
            <w:hideMark/>
          </w:tcPr>
          <w:p w14:paraId="1372FB6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1.01, 1.01</w:t>
            </w:r>
          </w:p>
        </w:tc>
      </w:tr>
      <w:tr w:rsidR="000F7C0B" w:rsidRPr="0000756B" w14:paraId="1B6CD1FF" w14:textId="77777777" w:rsidTr="00945B45">
        <w:tc>
          <w:tcPr>
            <w:tcW w:w="0" w:type="auto"/>
            <w:vMerge/>
            <w:hideMark/>
          </w:tcPr>
          <w:p w14:paraId="13481EFB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0D9455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Pre-pandemic trend (quadratic)</w:t>
            </w:r>
          </w:p>
        </w:tc>
        <w:tc>
          <w:tcPr>
            <w:tcW w:w="0" w:type="auto"/>
            <w:hideMark/>
          </w:tcPr>
          <w:p w14:paraId="3A4629B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-0.0000830</w:t>
            </w:r>
          </w:p>
        </w:tc>
        <w:tc>
          <w:tcPr>
            <w:tcW w:w="1488" w:type="dxa"/>
            <w:hideMark/>
          </w:tcPr>
          <w:p w14:paraId="30BB4F23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</w:t>
            </w:r>
          </w:p>
        </w:tc>
        <w:tc>
          <w:tcPr>
            <w:tcW w:w="1979" w:type="dxa"/>
            <w:hideMark/>
          </w:tcPr>
          <w:p w14:paraId="1CD7BCA5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1.00, 1.00</w:t>
            </w:r>
          </w:p>
        </w:tc>
      </w:tr>
      <w:tr w:rsidR="000F7C0B" w:rsidRPr="0000756B" w14:paraId="7B45465A" w14:textId="77777777" w:rsidTr="00945B45">
        <w:tc>
          <w:tcPr>
            <w:tcW w:w="0" w:type="auto"/>
            <w:vMerge/>
            <w:hideMark/>
          </w:tcPr>
          <w:p w14:paraId="38C0E520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22CD06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April 2020 level change</w:t>
            </w:r>
          </w:p>
        </w:tc>
        <w:tc>
          <w:tcPr>
            <w:tcW w:w="0" w:type="auto"/>
            <w:hideMark/>
          </w:tcPr>
          <w:p w14:paraId="61203532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-0.4693803</w:t>
            </w:r>
          </w:p>
        </w:tc>
        <w:tc>
          <w:tcPr>
            <w:tcW w:w="1488" w:type="dxa"/>
            <w:hideMark/>
          </w:tcPr>
          <w:p w14:paraId="2BA5AD16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0.63</w:t>
            </w:r>
          </w:p>
        </w:tc>
        <w:tc>
          <w:tcPr>
            <w:tcW w:w="1979" w:type="dxa"/>
            <w:hideMark/>
          </w:tcPr>
          <w:p w14:paraId="0DEDEA61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0.57, 0.68</w:t>
            </w:r>
          </w:p>
        </w:tc>
      </w:tr>
      <w:tr w:rsidR="000F7C0B" w:rsidRPr="0000756B" w14:paraId="6BE547BD" w14:textId="77777777" w:rsidTr="00945B45">
        <w:tc>
          <w:tcPr>
            <w:tcW w:w="0" w:type="auto"/>
            <w:vMerge/>
            <w:hideMark/>
          </w:tcPr>
          <w:p w14:paraId="2BA8F6F6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171669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Pandemic trend change (linear)</w:t>
            </w:r>
          </w:p>
        </w:tc>
        <w:tc>
          <w:tcPr>
            <w:tcW w:w="0" w:type="auto"/>
            <w:hideMark/>
          </w:tcPr>
          <w:p w14:paraId="6CC361DB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-0.0074106</w:t>
            </w:r>
          </w:p>
        </w:tc>
        <w:tc>
          <w:tcPr>
            <w:tcW w:w="1488" w:type="dxa"/>
            <w:hideMark/>
          </w:tcPr>
          <w:p w14:paraId="1E8DF2BD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0.99</w:t>
            </w:r>
          </w:p>
        </w:tc>
        <w:tc>
          <w:tcPr>
            <w:tcW w:w="1979" w:type="dxa"/>
            <w:hideMark/>
          </w:tcPr>
          <w:p w14:paraId="46A610F4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0.98, 1.01</w:t>
            </w:r>
          </w:p>
        </w:tc>
      </w:tr>
      <w:tr w:rsidR="000F7C0B" w:rsidRPr="0000756B" w14:paraId="7A9A60F6" w14:textId="77777777" w:rsidTr="00945B45">
        <w:tc>
          <w:tcPr>
            <w:tcW w:w="0" w:type="auto"/>
            <w:vMerge/>
            <w:hideMark/>
          </w:tcPr>
          <w:p w14:paraId="55FE1B77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707D2C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Pandemic trend change (quadratic)</w:t>
            </w:r>
          </w:p>
        </w:tc>
        <w:tc>
          <w:tcPr>
            <w:tcW w:w="0" w:type="auto"/>
            <w:hideMark/>
          </w:tcPr>
          <w:p w14:paraId="467ECBC3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0.0009276</w:t>
            </w:r>
          </w:p>
        </w:tc>
        <w:tc>
          <w:tcPr>
            <w:tcW w:w="1488" w:type="dxa"/>
            <w:hideMark/>
          </w:tcPr>
          <w:p w14:paraId="095BDC53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</w:t>
            </w:r>
          </w:p>
        </w:tc>
        <w:tc>
          <w:tcPr>
            <w:tcW w:w="1979" w:type="dxa"/>
            <w:hideMark/>
          </w:tcPr>
          <w:p w14:paraId="241FFF85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1.00, 1.00</w:t>
            </w:r>
          </w:p>
        </w:tc>
      </w:tr>
      <w:tr w:rsidR="000F7C0B" w:rsidRPr="0000756B" w14:paraId="51FB98E2" w14:textId="77777777" w:rsidTr="00945B45">
        <w:tc>
          <w:tcPr>
            <w:tcW w:w="0" w:type="auto"/>
            <w:vMerge w:val="restart"/>
            <w:hideMark/>
          </w:tcPr>
          <w:p w14:paraId="0F86C0CB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hideMark/>
          </w:tcPr>
          <w:p w14:paraId="3F9EF64D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Pre-pandemic trend (linear)</w:t>
            </w:r>
          </w:p>
        </w:tc>
        <w:tc>
          <w:tcPr>
            <w:tcW w:w="0" w:type="auto"/>
            <w:hideMark/>
          </w:tcPr>
          <w:p w14:paraId="505BB78C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0.0091707</w:t>
            </w:r>
          </w:p>
        </w:tc>
        <w:tc>
          <w:tcPr>
            <w:tcW w:w="1488" w:type="dxa"/>
            <w:hideMark/>
          </w:tcPr>
          <w:p w14:paraId="699D4BF3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1.01</w:t>
            </w:r>
          </w:p>
        </w:tc>
        <w:tc>
          <w:tcPr>
            <w:tcW w:w="1979" w:type="dxa"/>
            <w:hideMark/>
          </w:tcPr>
          <w:p w14:paraId="52779E2A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1.01, 1.01</w:t>
            </w:r>
          </w:p>
        </w:tc>
      </w:tr>
      <w:tr w:rsidR="000F7C0B" w:rsidRPr="0000756B" w14:paraId="354F0A1C" w14:textId="77777777" w:rsidTr="00945B45">
        <w:tc>
          <w:tcPr>
            <w:tcW w:w="0" w:type="auto"/>
            <w:vMerge/>
            <w:hideMark/>
          </w:tcPr>
          <w:p w14:paraId="3C24F7F5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495462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Pre-pandemic trend (quadratic)</w:t>
            </w:r>
          </w:p>
        </w:tc>
        <w:tc>
          <w:tcPr>
            <w:tcW w:w="0" w:type="auto"/>
            <w:hideMark/>
          </w:tcPr>
          <w:p w14:paraId="25372066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-0.0000822</w:t>
            </w:r>
          </w:p>
        </w:tc>
        <w:tc>
          <w:tcPr>
            <w:tcW w:w="1488" w:type="dxa"/>
            <w:hideMark/>
          </w:tcPr>
          <w:p w14:paraId="4EE2B901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</w:t>
            </w:r>
          </w:p>
        </w:tc>
        <w:tc>
          <w:tcPr>
            <w:tcW w:w="1979" w:type="dxa"/>
            <w:hideMark/>
          </w:tcPr>
          <w:p w14:paraId="6AE02DEF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1.00, 1.00</w:t>
            </w:r>
          </w:p>
        </w:tc>
      </w:tr>
      <w:tr w:rsidR="000F7C0B" w:rsidRPr="0000756B" w14:paraId="1435540A" w14:textId="77777777" w:rsidTr="00945B45">
        <w:tc>
          <w:tcPr>
            <w:tcW w:w="0" w:type="auto"/>
            <w:vMerge/>
            <w:hideMark/>
          </w:tcPr>
          <w:p w14:paraId="34439762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1361D2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April 2020 level change</w:t>
            </w:r>
          </w:p>
        </w:tc>
        <w:tc>
          <w:tcPr>
            <w:tcW w:w="0" w:type="auto"/>
            <w:hideMark/>
          </w:tcPr>
          <w:p w14:paraId="229C7940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-0.4358838</w:t>
            </w:r>
          </w:p>
        </w:tc>
        <w:tc>
          <w:tcPr>
            <w:tcW w:w="1488" w:type="dxa"/>
            <w:hideMark/>
          </w:tcPr>
          <w:p w14:paraId="67E45C6C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0.65</w:t>
            </w:r>
          </w:p>
        </w:tc>
        <w:tc>
          <w:tcPr>
            <w:tcW w:w="1979" w:type="dxa"/>
            <w:hideMark/>
          </w:tcPr>
          <w:p w14:paraId="3EBA82B6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0.60, 0.70</w:t>
            </w:r>
          </w:p>
        </w:tc>
      </w:tr>
      <w:tr w:rsidR="000F7C0B" w:rsidRPr="0000756B" w14:paraId="6947FEDC" w14:textId="77777777" w:rsidTr="00945B45">
        <w:tc>
          <w:tcPr>
            <w:tcW w:w="0" w:type="auto"/>
            <w:vMerge/>
            <w:hideMark/>
          </w:tcPr>
          <w:p w14:paraId="5CE5C7E4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3261DF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Pandemic trend change (linear)</w:t>
            </w:r>
          </w:p>
        </w:tc>
        <w:tc>
          <w:tcPr>
            <w:tcW w:w="0" w:type="auto"/>
            <w:hideMark/>
          </w:tcPr>
          <w:p w14:paraId="05E1A55F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-0.0159107</w:t>
            </w:r>
          </w:p>
        </w:tc>
        <w:tc>
          <w:tcPr>
            <w:tcW w:w="1488" w:type="dxa"/>
            <w:hideMark/>
          </w:tcPr>
          <w:p w14:paraId="3C91DCA4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0.98</w:t>
            </w:r>
          </w:p>
        </w:tc>
        <w:tc>
          <w:tcPr>
            <w:tcW w:w="1979" w:type="dxa"/>
            <w:hideMark/>
          </w:tcPr>
          <w:p w14:paraId="42CA6315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0.97, 1.00</w:t>
            </w:r>
          </w:p>
        </w:tc>
      </w:tr>
      <w:tr w:rsidR="000F7C0B" w:rsidRPr="0000756B" w14:paraId="7187AB43" w14:textId="77777777" w:rsidTr="00945B45">
        <w:tc>
          <w:tcPr>
            <w:tcW w:w="0" w:type="auto"/>
            <w:vMerge/>
            <w:hideMark/>
          </w:tcPr>
          <w:p w14:paraId="0A091CC9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AA1FCD9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Pandemic trend change (quadratic)</w:t>
            </w:r>
          </w:p>
        </w:tc>
        <w:tc>
          <w:tcPr>
            <w:tcW w:w="0" w:type="auto"/>
            <w:hideMark/>
          </w:tcPr>
          <w:p w14:paraId="536DE2A7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0.0011075</w:t>
            </w:r>
          </w:p>
        </w:tc>
        <w:tc>
          <w:tcPr>
            <w:tcW w:w="1488" w:type="dxa"/>
            <w:hideMark/>
          </w:tcPr>
          <w:p w14:paraId="399D07FF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</w:t>
            </w:r>
          </w:p>
        </w:tc>
        <w:tc>
          <w:tcPr>
            <w:tcW w:w="1979" w:type="dxa"/>
            <w:hideMark/>
          </w:tcPr>
          <w:p w14:paraId="5848879E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1.00, 1.00</w:t>
            </w:r>
          </w:p>
        </w:tc>
      </w:tr>
      <w:tr w:rsidR="000F7C0B" w:rsidRPr="0000756B" w14:paraId="16F1E3FF" w14:textId="77777777" w:rsidTr="00945B45">
        <w:tc>
          <w:tcPr>
            <w:tcW w:w="0" w:type="auto"/>
            <w:vMerge w:val="restart"/>
            <w:hideMark/>
          </w:tcPr>
          <w:p w14:paraId="7CC214A2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0" w:type="auto"/>
            <w:hideMark/>
          </w:tcPr>
          <w:p w14:paraId="3C9E8F40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Pre-pandemic trend (linear)</w:t>
            </w:r>
          </w:p>
        </w:tc>
        <w:tc>
          <w:tcPr>
            <w:tcW w:w="0" w:type="auto"/>
            <w:hideMark/>
          </w:tcPr>
          <w:p w14:paraId="29EA629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0.0093183</w:t>
            </w:r>
          </w:p>
        </w:tc>
        <w:tc>
          <w:tcPr>
            <w:tcW w:w="1488" w:type="dxa"/>
            <w:hideMark/>
          </w:tcPr>
          <w:p w14:paraId="1FD51A9E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1.01</w:t>
            </w:r>
          </w:p>
        </w:tc>
        <w:tc>
          <w:tcPr>
            <w:tcW w:w="1979" w:type="dxa"/>
            <w:hideMark/>
          </w:tcPr>
          <w:p w14:paraId="4D6AD81E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1.01, 1.01</w:t>
            </w:r>
          </w:p>
        </w:tc>
      </w:tr>
      <w:tr w:rsidR="000F7C0B" w:rsidRPr="0000756B" w14:paraId="010FE27A" w14:textId="77777777" w:rsidTr="00945B45">
        <w:tc>
          <w:tcPr>
            <w:tcW w:w="0" w:type="auto"/>
            <w:vMerge/>
            <w:hideMark/>
          </w:tcPr>
          <w:p w14:paraId="58C4731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80482C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Pre-pandemic trend (quadratic)</w:t>
            </w:r>
          </w:p>
        </w:tc>
        <w:tc>
          <w:tcPr>
            <w:tcW w:w="0" w:type="auto"/>
            <w:hideMark/>
          </w:tcPr>
          <w:p w14:paraId="6B5D7B66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-0.0000835</w:t>
            </w:r>
          </w:p>
        </w:tc>
        <w:tc>
          <w:tcPr>
            <w:tcW w:w="1488" w:type="dxa"/>
            <w:hideMark/>
          </w:tcPr>
          <w:p w14:paraId="7C53F9D4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</w:t>
            </w:r>
          </w:p>
        </w:tc>
        <w:tc>
          <w:tcPr>
            <w:tcW w:w="1979" w:type="dxa"/>
            <w:hideMark/>
          </w:tcPr>
          <w:p w14:paraId="3CA42AEF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1.00, 1.00</w:t>
            </w:r>
          </w:p>
        </w:tc>
      </w:tr>
      <w:tr w:rsidR="000F7C0B" w:rsidRPr="0000756B" w14:paraId="38931EDD" w14:textId="77777777" w:rsidTr="00945B45">
        <w:tc>
          <w:tcPr>
            <w:tcW w:w="0" w:type="auto"/>
            <w:vMerge/>
            <w:hideMark/>
          </w:tcPr>
          <w:p w14:paraId="59701904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7C9F39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April 2020 level change</w:t>
            </w:r>
          </w:p>
        </w:tc>
        <w:tc>
          <w:tcPr>
            <w:tcW w:w="0" w:type="auto"/>
            <w:hideMark/>
          </w:tcPr>
          <w:p w14:paraId="13F51AD0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-0.4392418</w:t>
            </w:r>
          </w:p>
        </w:tc>
        <w:tc>
          <w:tcPr>
            <w:tcW w:w="1488" w:type="dxa"/>
            <w:hideMark/>
          </w:tcPr>
          <w:p w14:paraId="3D124D84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0.65</w:t>
            </w:r>
          </w:p>
        </w:tc>
        <w:tc>
          <w:tcPr>
            <w:tcW w:w="1979" w:type="dxa"/>
            <w:hideMark/>
          </w:tcPr>
          <w:p w14:paraId="0234A463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0.59, 0.70</w:t>
            </w:r>
          </w:p>
        </w:tc>
      </w:tr>
      <w:tr w:rsidR="000F7C0B" w:rsidRPr="0000756B" w14:paraId="2A8A91B4" w14:textId="77777777" w:rsidTr="00945B45">
        <w:tc>
          <w:tcPr>
            <w:tcW w:w="0" w:type="auto"/>
            <w:vMerge/>
            <w:hideMark/>
          </w:tcPr>
          <w:p w14:paraId="7F13E744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9C0A86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Pandemic trend change (linear)</w:t>
            </w:r>
          </w:p>
        </w:tc>
        <w:tc>
          <w:tcPr>
            <w:tcW w:w="0" w:type="auto"/>
            <w:hideMark/>
          </w:tcPr>
          <w:p w14:paraId="324C830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-0.0089877</w:t>
            </w:r>
          </w:p>
        </w:tc>
        <w:tc>
          <w:tcPr>
            <w:tcW w:w="1488" w:type="dxa"/>
            <w:hideMark/>
          </w:tcPr>
          <w:p w14:paraId="3C4BA744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0.99</w:t>
            </w:r>
          </w:p>
        </w:tc>
        <w:tc>
          <w:tcPr>
            <w:tcW w:w="1979" w:type="dxa"/>
            <w:hideMark/>
          </w:tcPr>
          <w:p w14:paraId="3D5CC1FB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0.98, 1.01</w:t>
            </w:r>
          </w:p>
        </w:tc>
      </w:tr>
      <w:tr w:rsidR="000F7C0B" w:rsidRPr="0000756B" w14:paraId="333B180B" w14:textId="77777777" w:rsidTr="00945B45">
        <w:tc>
          <w:tcPr>
            <w:tcW w:w="0" w:type="auto"/>
            <w:vMerge/>
            <w:hideMark/>
          </w:tcPr>
          <w:p w14:paraId="21045FDD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DE60F9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Pandemic trend change (quadratic)</w:t>
            </w:r>
          </w:p>
        </w:tc>
        <w:tc>
          <w:tcPr>
            <w:tcW w:w="0" w:type="auto"/>
            <w:hideMark/>
          </w:tcPr>
          <w:p w14:paraId="513B196E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0.0009314</w:t>
            </w:r>
          </w:p>
        </w:tc>
        <w:tc>
          <w:tcPr>
            <w:tcW w:w="1488" w:type="dxa"/>
            <w:hideMark/>
          </w:tcPr>
          <w:p w14:paraId="634B7D28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</w:t>
            </w:r>
          </w:p>
        </w:tc>
        <w:tc>
          <w:tcPr>
            <w:tcW w:w="1979" w:type="dxa"/>
            <w:hideMark/>
          </w:tcPr>
          <w:p w14:paraId="620D4C75" w14:textId="77777777" w:rsidR="000F7C0B" w:rsidRPr="0000756B" w:rsidRDefault="000F7C0B" w:rsidP="00945B45">
            <w:pPr>
              <w:pStyle w:val="Normal1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 w:rsidRPr="0000756B">
              <w:rPr>
                <w:rFonts w:ascii="Arial" w:eastAsia="Arial" w:hAnsi="Arial" w:cs="Arial"/>
                <w:sz w:val="20"/>
                <w:szCs w:val="20"/>
              </w:rPr>
              <w:t>1.00, 1.00</w:t>
            </w:r>
          </w:p>
        </w:tc>
      </w:tr>
    </w:tbl>
    <w:p w14:paraId="7D163B47" w14:textId="77777777" w:rsidR="000F7C0B" w:rsidRPr="0000756B" w:rsidRDefault="000F7C0B" w:rsidP="000F7C0B">
      <w:pPr>
        <w:pStyle w:val="Normal1"/>
        <w:rPr>
          <w:rFonts w:ascii="Arial" w:eastAsia="Aptos" w:hAnsi="Arial" w:cs="Arial"/>
          <w:kern w:val="3"/>
          <w:sz w:val="18"/>
          <w:szCs w:val="18"/>
          <w:lang w:val="en-US" w:eastAsia="en-US"/>
        </w:rPr>
      </w:pPr>
      <w:r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β: beta coefficient, exp(β): exponentiated beta coefficient</w:t>
      </w:r>
    </w:p>
    <w:p w14:paraId="59B118D3" w14:textId="77777777" w:rsidR="00F42942" w:rsidRPr="0000756B" w:rsidRDefault="00F42942" w:rsidP="002B1E6C">
      <w:pPr>
        <w:pStyle w:val="Normal1"/>
        <w:rPr>
          <w:rFonts w:ascii="Arial" w:eastAsia="Aptos" w:hAnsi="Arial" w:cs="Arial"/>
          <w:kern w:val="3"/>
          <w:sz w:val="18"/>
          <w:szCs w:val="18"/>
          <w:lang w:val="en-US" w:eastAsia="en-US"/>
        </w:rPr>
      </w:pPr>
    </w:p>
    <w:p w14:paraId="6C4DCF1B" w14:textId="1992DBDF" w:rsidR="009550CF" w:rsidRPr="0000756B" w:rsidRDefault="00C20A26" w:rsidP="002B1E6C">
      <w:pPr>
        <w:pStyle w:val="Normal1"/>
        <w:rPr>
          <w:rFonts w:ascii="Arial" w:eastAsia="Aptos" w:hAnsi="Arial" w:cs="Arial"/>
          <w:kern w:val="3"/>
          <w:sz w:val="18"/>
          <w:szCs w:val="18"/>
          <w:lang w:val="en-US" w:eastAsia="en-US"/>
        </w:rPr>
      </w:pPr>
      <w:r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br w:type="page"/>
      </w:r>
    </w:p>
    <w:p w14:paraId="2D13015E" w14:textId="6814E917" w:rsidR="00990F90" w:rsidRPr="0000756B" w:rsidRDefault="00F0287A">
      <w:pPr>
        <w:pStyle w:val="Heading2"/>
        <w:ind w:left="0" w:firstLine="0"/>
        <w:rPr>
          <w:rFonts w:ascii="Arial" w:hAnsi="Arial"/>
          <w:iCs w:val="0"/>
          <w:lang w:val="en-US"/>
        </w:rPr>
      </w:pPr>
      <w:r w:rsidRPr="0000756B">
        <w:rPr>
          <w:rFonts w:ascii="Arial" w:hAnsi="Arial"/>
          <w:iCs w:val="0"/>
          <w:lang w:val="en-US"/>
        </w:rPr>
        <w:lastRenderedPageBreak/>
        <w:t xml:space="preserve">Supplementary Table </w:t>
      </w:r>
      <w:r w:rsidR="00F90458">
        <w:rPr>
          <w:rFonts w:ascii="Arial" w:hAnsi="Arial"/>
          <w:iCs w:val="0"/>
          <w:lang w:val="en-US"/>
        </w:rPr>
        <w:t>7</w:t>
      </w:r>
      <w:r w:rsidRPr="0000756B">
        <w:rPr>
          <w:rFonts w:ascii="Arial" w:hAnsi="Arial"/>
          <w:iCs w:val="0"/>
          <w:lang w:val="en-US"/>
        </w:rPr>
        <w:t xml:space="preserve">: Interrupted time series </w:t>
      </w:r>
      <w:r w:rsidR="00115703" w:rsidRPr="0000756B">
        <w:rPr>
          <w:rFonts w:ascii="Arial" w:hAnsi="Arial"/>
          <w:iCs w:val="0"/>
          <w:lang w:val="en-US"/>
        </w:rPr>
        <w:t xml:space="preserve">analysis </w:t>
      </w:r>
      <w:r w:rsidR="00D81398" w:rsidRPr="0000756B">
        <w:rPr>
          <w:rFonts w:ascii="Arial" w:hAnsi="Arial"/>
          <w:iCs w:val="0"/>
          <w:lang w:val="en-US"/>
        </w:rPr>
        <w:t xml:space="preserve">(ITS) </w:t>
      </w:r>
      <w:r w:rsidR="00115703" w:rsidRPr="0000756B">
        <w:rPr>
          <w:rFonts w:ascii="Arial" w:hAnsi="Arial"/>
          <w:iCs w:val="0"/>
          <w:lang w:val="en-US"/>
        </w:rPr>
        <w:t xml:space="preserve">with </w:t>
      </w:r>
      <w:r w:rsidR="0064535B" w:rsidRPr="0000756B">
        <w:rPr>
          <w:rFonts w:ascii="Arial" w:hAnsi="Arial"/>
          <w:iCs w:val="0"/>
          <w:lang w:val="en-US"/>
        </w:rPr>
        <w:t>Poisson regression stratified</w:t>
      </w:r>
      <w:r w:rsidRPr="0000756B">
        <w:rPr>
          <w:rFonts w:ascii="Arial" w:hAnsi="Arial"/>
          <w:iCs w:val="0"/>
          <w:lang w:val="en-US"/>
        </w:rPr>
        <w:t xml:space="preserve"> by surgical specialty (n=</w:t>
      </w:r>
      <w:r w:rsidR="003527BA" w:rsidRPr="0000756B">
        <w:rPr>
          <w:rFonts w:ascii="Arial" w:hAnsi="Arial"/>
          <w:iCs w:val="0"/>
          <w:lang w:val="en-US"/>
        </w:rPr>
        <w:t>752,654</w:t>
      </w:r>
      <w:r w:rsidRPr="0000756B">
        <w:rPr>
          <w:rFonts w:ascii="Arial" w:hAnsi="Arial"/>
          <w:iCs w:val="0"/>
          <w:lang w:val="en-US"/>
        </w:rPr>
        <w:t>)</w:t>
      </w:r>
      <w:r w:rsidR="003527BA" w:rsidRPr="0000756B">
        <w:rPr>
          <w:rFonts w:ascii="Arial" w:hAnsi="Arial"/>
          <w:iCs w:val="0"/>
          <w:lang w:val="en-US"/>
        </w:rPr>
        <w:t xml:space="preserve"> in Mexico from 2010</w:t>
      </w:r>
      <w:r w:rsidR="00B63C30" w:rsidRPr="0000756B">
        <w:rPr>
          <w:rFonts w:ascii="Arial" w:hAnsi="Arial"/>
          <w:iCs w:val="0"/>
          <w:lang w:val="en-US"/>
        </w:rPr>
        <w:t>-</w:t>
      </w:r>
      <w:r w:rsidR="003527BA" w:rsidRPr="0000756B">
        <w:rPr>
          <w:rFonts w:ascii="Arial" w:hAnsi="Arial"/>
          <w:iCs w:val="0"/>
          <w:lang w:val="en-US"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3140"/>
        <w:gridCol w:w="1270"/>
        <w:gridCol w:w="1492"/>
        <w:gridCol w:w="1235"/>
      </w:tblGrid>
      <w:tr w:rsidR="007F12A7" w:rsidRPr="0000756B" w14:paraId="60D5B49E" w14:textId="77777777" w:rsidTr="00B627A5">
        <w:tc>
          <w:tcPr>
            <w:tcW w:w="1719" w:type="dxa"/>
          </w:tcPr>
          <w:p w14:paraId="62472DBE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Surgical Specialty</w:t>
            </w:r>
          </w:p>
        </w:tc>
        <w:tc>
          <w:tcPr>
            <w:tcW w:w="3140" w:type="dxa"/>
          </w:tcPr>
          <w:p w14:paraId="5FB2C4E4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270" w:type="dxa"/>
          </w:tcPr>
          <w:p w14:paraId="68383AC3" w14:textId="02D16F2B" w:rsidR="007F12A7" w:rsidRPr="0000756B" w:rsidRDefault="00765AF2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492" w:type="dxa"/>
          </w:tcPr>
          <w:p w14:paraId="5033462C" w14:textId="680F5296" w:rsidR="007F12A7" w:rsidRPr="0000756B" w:rsidRDefault="00765AF2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exp</w:t>
            </w:r>
            <w:r w:rsidR="00A75658"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β</w:t>
            </w:r>
            <w:r w:rsidR="00A75658"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14:paraId="5A17DF13" w14:textId="0A218027" w:rsidR="007F12A7" w:rsidRPr="0000756B" w:rsidRDefault="0002729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95% Confidence Interval</w:t>
            </w:r>
          </w:p>
        </w:tc>
      </w:tr>
      <w:tr w:rsidR="007F12A7" w:rsidRPr="0000756B" w14:paraId="267D028A" w14:textId="77777777" w:rsidTr="00B627A5">
        <w:tc>
          <w:tcPr>
            <w:tcW w:w="1719" w:type="dxa"/>
            <w:vMerge w:val="restart"/>
          </w:tcPr>
          <w:p w14:paraId="017EEDA4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Cardiothoracic surgery</w:t>
            </w:r>
          </w:p>
        </w:tc>
        <w:tc>
          <w:tcPr>
            <w:tcW w:w="3140" w:type="dxa"/>
          </w:tcPr>
          <w:p w14:paraId="7D6F50B1" w14:textId="67E9663B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32778546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0.0154596</w:t>
            </w:r>
          </w:p>
        </w:tc>
        <w:tc>
          <w:tcPr>
            <w:tcW w:w="1492" w:type="dxa"/>
          </w:tcPr>
          <w:p w14:paraId="2E408DE5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1235" w:type="dxa"/>
          </w:tcPr>
          <w:p w14:paraId="7D905E42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1.01, 1.02</w:t>
            </w:r>
          </w:p>
        </w:tc>
      </w:tr>
      <w:tr w:rsidR="007F12A7" w:rsidRPr="0000756B" w14:paraId="249F63A7" w14:textId="77777777" w:rsidTr="00B627A5">
        <w:tc>
          <w:tcPr>
            <w:tcW w:w="1719" w:type="dxa"/>
            <w:vMerge/>
          </w:tcPr>
          <w:p w14:paraId="24D725A7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6CCC3003" w14:textId="0003D275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705AD3B4" w14:textId="2DAD90FF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0.0001038</w:t>
            </w:r>
          </w:p>
        </w:tc>
        <w:tc>
          <w:tcPr>
            <w:tcW w:w="1492" w:type="dxa"/>
          </w:tcPr>
          <w:p w14:paraId="6778A0E4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19C13873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1.00, 1.00</w:t>
            </w:r>
          </w:p>
        </w:tc>
      </w:tr>
      <w:tr w:rsidR="007F12A7" w:rsidRPr="0000756B" w14:paraId="31C34822" w14:textId="77777777" w:rsidTr="00B627A5">
        <w:tc>
          <w:tcPr>
            <w:tcW w:w="1719" w:type="dxa"/>
            <w:vMerge/>
          </w:tcPr>
          <w:p w14:paraId="11BEC946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5F3C407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258224B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0.0734384</w:t>
            </w:r>
          </w:p>
        </w:tc>
        <w:tc>
          <w:tcPr>
            <w:tcW w:w="1492" w:type="dxa"/>
          </w:tcPr>
          <w:p w14:paraId="0CC77A9E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1.08</w:t>
            </w:r>
          </w:p>
        </w:tc>
        <w:tc>
          <w:tcPr>
            <w:tcW w:w="1235" w:type="dxa"/>
          </w:tcPr>
          <w:p w14:paraId="5BB7B5B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1.00, 1.16</w:t>
            </w:r>
          </w:p>
        </w:tc>
      </w:tr>
      <w:tr w:rsidR="007F12A7" w:rsidRPr="0000756B" w14:paraId="0488A4DD" w14:textId="77777777" w:rsidTr="00B627A5">
        <w:tc>
          <w:tcPr>
            <w:tcW w:w="1719" w:type="dxa"/>
            <w:vMerge/>
          </w:tcPr>
          <w:p w14:paraId="2BB3169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1076A1AF" w14:textId="5B79A841" w:rsidR="007F12A7" w:rsidRPr="0000756B" w:rsidRDefault="00430AA3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 xml:space="preserve"> trend (linear)</w:t>
            </w:r>
          </w:p>
        </w:tc>
        <w:tc>
          <w:tcPr>
            <w:tcW w:w="1270" w:type="dxa"/>
          </w:tcPr>
          <w:p w14:paraId="32256F99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0.0421199</w:t>
            </w:r>
          </w:p>
        </w:tc>
        <w:tc>
          <w:tcPr>
            <w:tcW w:w="1492" w:type="dxa"/>
          </w:tcPr>
          <w:p w14:paraId="6136FCD3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1235" w:type="dxa"/>
          </w:tcPr>
          <w:p w14:paraId="158E05FE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1.03, 1.06</w:t>
            </w:r>
          </w:p>
        </w:tc>
      </w:tr>
      <w:tr w:rsidR="007F12A7" w:rsidRPr="0000756B" w14:paraId="3C32FE97" w14:textId="77777777" w:rsidTr="00B627A5">
        <w:tc>
          <w:tcPr>
            <w:tcW w:w="1719" w:type="dxa"/>
            <w:vMerge/>
          </w:tcPr>
          <w:p w14:paraId="09295F9F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1346061F" w14:textId="4D0F9FD9" w:rsidR="007F12A7" w:rsidRPr="0000756B" w:rsidRDefault="00430AA3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 xml:space="preserve"> trend (quadratic)</w:t>
            </w:r>
          </w:p>
        </w:tc>
        <w:tc>
          <w:tcPr>
            <w:tcW w:w="1270" w:type="dxa"/>
          </w:tcPr>
          <w:p w14:paraId="00657EF3" w14:textId="76A04CD8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0.0001632</w:t>
            </w:r>
          </w:p>
        </w:tc>
        <w:tc>
          <w:tcPr>
            <w:tcW w:w="1492" w:type="dxa"/>
          </w:tcPr>
          <w:p w14:paraId="50C3DFC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056CDBA5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1.00, 1.00</w:t>
            </w:r>
          </w:p>
        </w:tc>
      </w:tr>
      <w:tr w:rsidR="007F12A7" w:rsidRPr="0000756B" w14:paraId="52D5632C" w14:textId="77777777" w:rsidTr="00B627A5">
        <w:tc>
          <w:tcPr>
            <w:tcW w:w="1719" w:type="dxa"/>
            <w:vMerge w:val="restart"/>
          </w:tcPr>
          <w:p w14:paraId="0B5DC2CC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Endocrine surgery</w:t>
            </w:r>
          </w:p>
        </w:tc>
        <w:tc>
          <w:tcPr>
            <w:tcW w:w="3140" w:type="dxa"/>
          </w:tcPr>
          <w:p w14:paraId="2706BAB7" w14:textId="7EB0E9B2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4835D792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0.0225951</w:t>
            </w:r>
          </w:p>
        </w:tc>
        <w:tc>
          <w:tcPr>
            <w:tcW w:w="1492" w:type="dxa"/>
          </w:tcPr>
          <w:p w14:paraId="549BD4C1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1235" w:type="dxa"/>
          </w:tcPr>
          <w:p w14:paraId="793DCC59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1.01, 1.03</w:t>
            </w:r>
          </w:p>
        </w:tc>
      </w:tr>
      <w:tr w:rsidR="007F12A7" w:rsidRPr="0000756B" w14:paraId="5E162DC6" w14:textId="77777777" w:rsidTr="00B627A5">
        <w:tc>
          <w:tcPr>
            <w:tcW w:w="1719" w:type="dxa"/>
            <w:vMerge/>
          </w:tcPr>
          <w:p w14:paraId="5F4A7E1A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47D49398" w14:textId="6402578F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412F1A7E" w14:textId="48E5F991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0.0002067</w:t>
            </w:r>
          </w:p>
        </w:tc>
        <w:tc>
          <w:tcPr>
            <w:tcW w:w="1492" w:type="dxa"/>
          </w:tcPr>
          <w:p w14:paraId="4718194F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028FB4C2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1.00, 1.00</w:t>
            </w:r>
          </w:p>
        </w:tc>
      </w:tr>
      <w:tr w:rsidR="007F12A7" w:rsidRPr="0000756B" w14:paraId="11DBEF3C" w14:textId="77777777" w:rsidTr="00B627A5">
        <w:tc>
          <w:tcPr>
            <w:tcW w:w="1719" w:type="dxa"/>
            <w:vMerge/>
          </w:tcPr>
          <w:p w14:paraId="13E6E0B9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1B47D0E2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2D252001" w14:textId="39A409BE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1.0690040</w:t>
            </w:r>
          </w:p>
        </w:tc>
        <w:tc>
          <w:tcPr>
            <w:tcW w:w="1492" w:type="dxa"/>
          </w:tcPr>
          <w:p w14:paraId="04499F2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235" w:type="dxa"/>
          </w:tcPr>
          <w:p w14:paraId="176B7E60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0.27, 0.43</w:t>
            </w:r>
          </w:p>
        </w:tc>
      </w:tr>
      <w:tr w:rsidR="007F12A7" w:rsidRPr="0000756B" w14:paraId="6883D3F5" w14:textId="77777777" w:rsidTr="00B627A5">
        <w:tc>
          <w:tcPr>
            <w:tcW w:w="1719" w:type="dxa"/>
            <w:vMerge/>
          </w:tcPr>
          <w:p w14:paraId="3D7599C7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63993DFC" w14:textId="63281F0A" w:rsidR="007F12A7" w:rsidRPr="0000756B" w:rsidRDefault="00430AA3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 xml:space="preserve"> trend (linear)</w:t>
            </w:r>
          </w:p>
        </w:tc>
        <w:tc>
          <w:tcPr>
            <w:tcW w:w="1270" w:type="dxa"/>
          </w:tcPr>
          <w:p w14:paraId="08EBCC75" w14:textId="65167E3C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0.0292355</w:t>
            </w:r>
          </w:p>
        </w:tc>
        <w:tc>
          <w:tcPr>
            <w:tcW w:w="1492" w:type="dxa"/>
          </w:tcPr>
          <w:p w14:paraId="590F6B29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  <w:tc>
          <w:tcPr>
            <w:tcW w:w="1235" w:type="dxa"/>
          </w:tcPr>
          <w:p w14:paraId="3F8EE8C0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0.92, 1.02</w:t>
            </w:r>
          </w:p>
        </w:tc>
      </w:tr>
      <w:tr w:rsidR="007F12A7" w:rsidRPr="0000756B" w14:paraId="3B15C487" w14:textId="77777777" w:rsidTr="00B627A5">
        <w:tc>
          <w:tcPr>
            <w:tcW w:w="1719" w:type="dxa"/>
            <w:vMerge/>
          </w:tcPr>
          <w:p w14:paraId="24673F6A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27F87E15" w14:textId="2E80B681" w:rsidR="007F12A7" w:rsidRPr="0000756B" w:rsidRDefault="00430AA3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 xml:space="preserve"> trend (quadratic)</w:t>
            </w:r>
          </w:p>
        </w:tc>
        <w:tc>
          <w:tcPr>
            <w:tcW w:w="1270" w:type="dxa"/>
          </w:tcPr>
          <w:p w14:paraId="0309A46E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0.0025698</w:t>
            </w:r>
          </w:p>
        </w:tc>
        <w:tc>
          <w:tcPr>
            <w:tcW w:w="1492" w:type="dxa"/>
          </w:tcPr>
          <w:p w14:paraId="23F5B74D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2485C651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1.00, 1.00</w:t>
            </w:r>
          </w:p>
        </w:tc>
      </w:tr>
      <w:tr w:rsidR="007F12A7" w:rsidRPr="0000756B" w14:paraId="198A3209" w14:textId="77777777" w:rsidTr="00B627A5">
        <w:tc>
          <w:tcPr>
            <w:tcW w:w="1719" w:type="dxa"/>
            <w:vMerge w:val="restart"/>
          </w:tcPr>
          <w:p w14:paraId="4D21443C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General surgery</w:t>
            </w:r>
          </w:p>
        </w:tc>
        <w:tc>
          <w:tcPr>
            <w:tcW w:w="3140" w:type="dxa"/>
          </w:tcPr>
          <w:p w14:paraId="10439FCB" w14:textId="2AF5B730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0D55FB1A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0.0088404</w:t>
            </w:r>
          </w:p>
        </w:tc>
        <w:tc>
          <w:tcPr>
            <w:tcW w:w="1492" w:type="dxa"/>
          </w:tcPr>
          <w:p w14:paraId="368ECB72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1235" w:type="dxa"/>
          </w:tcPr>
          <w:p w14:paraId="1F1F9455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1.01, 1.01</w:t>
            </w:r>
          </w:p>
        </w:tc>
      </w:tr>
      <w:tr w:rsidR="007F12A7" w:rsidRPr="0000756B" w14:paraId="449FD058" w14:textId="77777777" w:rsidTr="00B627A5">
        <w:tc>
          <w:tcPr>
            <w:tcW w:w="1719" w:type="dxa"/>
            <w:vMerge/>
          </w:tcPr>
          <w:p w14:paraId="65AE3CBD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685D04B6" w14:textId="2F817BCA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538AA317" w14:textId="1576B593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0.0000835</w:t>
            </w:r>
          </w:p>
        </w:tc>
        <w:tc>
          <w:tcPr>
            <w:tcW w:w="1492" w:type="dxa"/>
          </w:tcPr>
          <w:p w14:paraId="089F958E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6D392726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1.00, 1.00</w:t>
            </w:r>
          </w:p>
        </w:tc>
      </w:tr>
      <w:tr w:rsidR="007F12A7" w:rsidRPr="0000756B" w14:paraId="7D250026" w14:textId="77777777" w:rsidTr="00B627A5">
        <w:tc>
          <w:tcPr>
            <w:tcW w:w="1719" w:type="dxa"/>
            <w:vMerge/>
          </w:tcPr>
          <w:p w14:paraId="42089D6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5F8B65A9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01C7FE28" w14:textId="06207CEE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0.3741872</w:t>
            </w:r>
          </w:p>
        </w:tc>
        <w:tc>
          <w:tcPr>
            <w:tcW w:w="1492" w:type="dxa"/>
          </w:tcPr>
          <w:p w14:paraId="706DFE60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1235" w:type="dxa"/>
          </w:tcPr>
          <w:p w14:paraId="46C48B6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0.63, 0.75</w:t>
            </w:r>
          </w:p>
        </w:tc>
      </w:tr>
      <w:tr w:rsidR="007F12A7" w:rsidRPr="0000756B" w14:paraId="13E229EB" w14:textId="77777777" w:rsidTr="00B627A5">
        <w:tc>
          <w:tcPr>
            <w:tcW w:w="1719" w:type="dxa"/>
            <w:vMerge/>
          </w:tcPr>
          <w:p w14:paraId="0F83BD2D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4BFD1521" w14:textId="0F1C7272" w:rsidR="007F12A7" w:rsidRPr="0000756B" w:rsidRDefault="00430AA3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 xml:space="preserve"> trend (linear)</w:t>
            </w:r>
          </w:p>
        </w:tc>
        <w:tc>
          <w:tcPr>
            <w:tcW w:w="1270" w:type="dxa"/>
          </w:tcPr>
          <w:p w14:paraId="47206C27" w14:textId="2765769A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0.0089002</w:t>
            </w:r>
          </w:p>
        </w:tc>
        <w:tc>
          <w:tcPr>
            <w:tcW w:w="1492" w:type="dxa"/>
          </w:tcPr>
          <w:p w14:paraId="41E1F3DA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1235" w:type="dxa"/>
          </w:tcPr>
          <w:p w14:paraId="1454CA50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0.97, 1.01</w:t>
            </w:r>
          </w:p>
        </w:tc>
      </w:tr>
      <w:tr w:rsidR="007F12A7" w:rsidRPr="0000756B" w14:paraId="66F3280F" w14:textId="77777777" w:rsidTr="00B627A5">
        <w:tc>
          <w:tcPr>
            <w:tcW w:w="1719" w:type="dxa"/>
            <w:vMerge/>
          </w:tcPr>
          <w:p w14:paraId="666EE174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46CC0B1D" w14:textId="62CCA31A" w:rsidR="007F12A7" w:rsidRPr="0000756B" w:rsidRDefault="00430AA3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 xml:space="preserve"> trend (quadratic)</w:t>
            </w:r>
          </w:p>
        </w:tc>
        <w:tc>
          <w:tcPr>
            <w:tcW w:w="1270" w:type="dxa"/>
          </w:tcPr>
          <w:p w14:paraId="1CD32790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0.0009345</w:t>
            </w:r>
          </w:p>
        </w:tc>
        <w:tc>
          <w:tcPr>
            <w:tcW w:w="1492" w:type="dxa"/>
          </w:tcPr>
          <w:p w14:paraId="6BA1727C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2BB20193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1.00, 1.00</w:t>
            </w:r>
          </w:p>
        </w:tc>
      </w:tr>
      <w:tr w:rsidR="007F12A7" w:rsidRPr="0000756B" w14:paraId="1EF97941" w14:textId="77777777" w:rsidTr="00B627A5">
        <w:tc>
          <w:tcPr>
            <w:tcW w:w="1719" w:type="dxa"/>
            <w:vMerge w:val="restart"/>
          </w:tcPr>
          <w:p w14:paraId="1954C87A" w14:textId="48FB2704" w:rsidR="007F12A7" w:rsidRPr="0000756B" w:rsidRDefault="00605B84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Multiple procedures </w:t>
            </w:r>
          </w:p>
          <w:p w14:paraId="649BC1EA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466B26CB" w14:textId="7A83B800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17BC0C18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0.0107516</w:t>
            </w:r>
          </w:p>
        </w:tc>
        <w:tc>
          <w:tcPr>
            <w:tcW w:w="1492" w:type="dxa"/>
          </w:tcPr>
          <w:p w14:paraId="2428C019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1235" w:type="dxa"/>
          </w:tcPr>
          <w:p w14:paraId="4A5E4E95" w14:textId="7EF05781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1.01  </w:t>
            </w:r>
          </w:p>
        </w:tc>
      </w:tr>
      <w:tr w:rsidR="007F12A7" w:rsidRPr="0000756B" w14:paraId="5CAB1560" w14:textId="77777777" w:rsidTr="00B627A5">
        <w:tc>
          <w:tcPr>
            <w:tcW w:w="1719" w:type="dxa"/>
            <w:vMerge/>
          </w:tcPr>
          <w:p w14:paraId="63AD8542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12DE1C3B" w14:textId="2A36D1D6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6DEDC272" w14:textId="141CBFB5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0.0000660</w:t>
            </w:r>
          </w:p>
        </w:tc>
        <w:tc>
          <w:tcPr>
            <w:tcW w:w="1492" w:type="dxa"/>
          </w:tcPr>
          <w:p w14:paraId="55498666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00B5E1FB" w14:textId="46B789C9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7F12A7" w:rsidRPr="0000756B" w14:paraId="73E7B51D" w14:textId="77777777" w:rsidTr="00B627A5">
        <w:tc>
          <w:tcPr>
            <w:tcW w:w="1719" w:type="dxa"/>
            <w:vMerge/>
          </w:tcPr>
          <w:p w14:paraId="2A5FF0C0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3DA3B1C5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4BE79900" w14:textId="2DF348BD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0.3187938</w:t>
            </w:r>
          </w:p>
        </w:tc>
        <w:tc>
          <w:tcPr>
            <w:tcW w:w="1492" w:type="dxa"/>
          </w:tcPr>
          <w:p w14:paraId="0EE564F4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1235" w:type="dxa"/>
          </w:tcPr>
          <w:p w14:paraId="115E90DA" w14:textId="164FA450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0.68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0.77  </w:t>
            </w:r>
          </w:p>
        </w:tc>
      </w:tr>
      <w:tr w:rsidR="007F12A7" w:rsidRPr="0000756B" w14:paraId="63B36453" w14:textId="77777777" w:rsidTr="00B627A5">
        <w:tc>
          <w:tcPr>
            <w:tcW w:w="1719" w:type="dxa"/>
            <w:vMerge/>
          </w:tcPr>
          <w:p w14:paraId="1B1C0309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1CAD4085" w14:textId="3105BAA2" w:rsidR="007F12A7" w:rsidRPr="0000756B" w:rsidRDefault="00430AA3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 xml:space="preserve"> trend (linear)</w:t>
            </w:r>
          </w:p>
        </w:tc>
        <w:tc>
          <w:tcPr>
            <w:tcW w:w="1270" w:type="dxa"/>
          </w:tcPr>
          <w:p w14:paraId="3D90F666" w14:textId="693A4729" w:rsidR="007F12A7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>0.0142273</w:t>
            </w:r>
          </w:p>
        </w:tc>
        <w:tc>
          <w:tcPr>
            <w:tcW w:w="1492" w:type="dxa"/>
          </w:tcPr>
          <w:p w14:paraId="7D4976DA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1235" w:type="dxa"/>
          </w:tcPr>
          <w:p w14:paraId="06617432" w14:textId="4DE2E51E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0.97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7F12A7" w:rsidRPr="0000756B" w14:paraId="0B4F13BE" w14:textId="77777777" w:rsidTr="00B627A5">
        <w:tc>
          <w:tcPr>
            <w:tcW w:w="1719" w:type="dxa"/>
            <w:vMerge/>
          </w:tcPr>
          <w:p w14:paraId="741CACE6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0B21F137" w14:textId="74948BBE" w:rsidR="007F12A7" w:rsidRPr="0000756B" w:rsidRDefault="00430AA3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</w:t>
            </w:r>
            <w:r w:rsidR="007F12A7" w:rsidRPr="0000756B">
              <w:rPr>
                <w:rFonts w:ascii="Arial" w:hAnsi="Arial" w:cs="Arial"/>
                <w:sz w:val="18"/>
                <w:szCs w:val="18"/>
              </w:rPr>
              <w:t xml:space="preserve"> trend (quadratic)</w:t>
            </w:r>
          </w:p>
        </w:tc>
        <w:tc>
          <w:tcPr>
            <w:tcW w:w="1270" w:type="dxa"/>
          </w:tcPr>
          <w:p w14:paraId="302F6F9F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0.0007928</w:t>
            </w:r>
          </w:p>
        </w:tc>
        <w:tc>
          <w:tcPr>
            <w:tcW w:w="1492" w:type="dxa"/>
          </w:tcPr>
          <w:p w14:paraId="26D9F9C9" w14:textId="77777777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13505164" w14:textId="09F07B7F" w:rsidR="007F12A7" w:rsidRPr="0000756B" w:rsidRDefault="007F12A7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2FA80E3E" w14:textId="77777777" w:rsidTr="00B627A5">
        <w:tc>
          <w:tcPr>
            <w:tcW w:w="1719" w:type="dxa"/>
            <w:vMerge w:val="restart"/>
          </w:tcPr>
          <w:p w14:paraId="1BB37BAA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Neurosurgery</w:t>
            </w:r>
          </w:p>
          <w:p w14:paraId="2CC11805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06C34692" w14:textId="7BC8DB30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0C76FED9" w14:textId="2CD4F382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0.0013508</w:t>
            </w:r>
          </w:p>
        </w:tc>
        <w:tc>
          <w:tcPr>
            <w:tcW w:w="1492" w:type="dxa"/>
          </w:tcPr>
          <w:p w14:paraId="4C1B79F6" w14:textId="008E9434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5522B5DF" w14:textId="4BE419FD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7F136E1F" w14:textId="77777777" w:rsidTr="00B627A5">
        <w:tc>
          <w:tcPr>
            <w:tcW w:w="1719" w:type="dxa"/>
            <w:vMerge/>
          </w:tcPr>
          <w:p w14:paraId="6906AB1E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3FDF8B4B" w14:textId="638DC4D5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7DEF9D93" w14:textId="50C51E15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0.0000186</w:t>
            </w:r>
          </w:p>
        </w:tc>
        <w:tc>
          <w:tcPr>
            <w:tcW w:w="1492" w:type="dxa"/>
          </w:tcPr>
          <w:p w14:paraId="6C7D0EBB" w14:textId="61EEE5EA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14AAFF5E" w14:textId="28023BF8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1A86F1D2" w14:textId="77777777" w:rsidTr="00B627A5">
        <w:tc>
          <w:tcPr>
            <w:tcW w:w="1719" w:type="dxa"/>
            <w:vMerge/>
          </w:tcPr>
          <w:p w14:paraId="42A4096A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2A09F882" w14:textId="39C884EA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5B8F5443" w14:textId="351FEB63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0.3565982</w:t>
            </w:r>
          </w:p>
        </w:tc>
        <w:tc>
          <w:tcPr>
            <w:tcW w:w="1492" w:type="dxa"/>
          </w:tcPr>
          <w:p w14:paraId="24A081A8" w14:textId="7BBC41EF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1235" w:type="dxa"/>
          </w:tcPr>
          <w:p w14:paraId="3C9AD26A" w14:textId="79B613AE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0.64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0.77  </w:t>
            </w:r>
          </w:p>
        </w:tc>
      </w:tr>
      <w:tr w:rsidR="00E46508" w:rsidRPr="0000756B" w14:paraId="19E64220" w14:textId="77777777" w:rsidTr="00B627A5">
        <w:tc>
          <w:tcPr>
            <w:tcW w:w="1719" w:type="dxa"/>
            <w:vMerge/>
          </w:tcPr>
          <w:p w14:paraId="66C828F4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27D81699" w14:textId="59BBF565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27E7AC06" w14:textId="1AC2173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0.0272902</w:t>
            </w:r>
          </w:p>
        </w:tc>
        <w:tc>
          <w:tcPr>
            <w:tcW w:w="1492" w:type="dxa"/>
          </w:tcPr>
          <w:p w14:paraId="7DBF1DBF" w14:textId="23021E1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1235" w:type="dxa"/>
          </w:tcPr>
          <w:p w14:paraId="27E511BD" w14:textId="6B7624C6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1.05  </w:t>
            </w:r>
          </w:p>
        </w:tc>
      </w:tr>
      <w:tr w:rsidR="00E46508" w:rsidRPr="0000756B" w14:paraId="54B43A34" w14:textId="77777777" w:rsidTr="00B627A5">
        <w:tc>
          <w:tcPr>
            <w:tcW w:w="1719" w:type="dxa"/>
            <w:vMerge/>
          </w:tcPr>
          <w:p w14:paraId="49EE22E3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4FBD2F89" w14:textId="61304FD0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27D58924" w14:textId="2496140D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0.0006942</w:t>
            </w:r>
          </w:p>
        </w:tc>
        <w:tc>
          <w:tcPr>
            <w:tcW w:w="1492" w:type="dxa"/>
          </w:tcPr>
          <w:p w14:paraId="45FAF2E9" w14:textId="6D38B7AA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47459D66" w14:textId="40B069D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1F91ECB4" w14:textId="77777777" w:rsidTr="00B627A5">
        <w:tc>
          <w:tcPr>
            <w:tcW w:w="1719" w:type="dxa"/>
            <w:vMerge w:val="restart"/>
          </w:tcPr>
          <w:p w14:paraId="0FE81F5B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Ophthalmology</w:t>
            </w:r>
          </w:p>
          <w:p w14:paraId="2849E21C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35741202" w14:textId="2C8BFD75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40E3954B" w14:textId="5A1B489F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0.0077209</w:t>
            </w:r>
          </w:p>
        </w:tc>
        <w:tc>
          <w:tcPr>
            <w:tcW w:w="1492" w:type="dxa"/>
          </w:tcPr>
          <w:p w14:paraId="75E32B6B" w14:textId="63BDDB85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1235" w:type="dxa"/>
          </w:tcPr>
          <w:p w14:paraId="2705AB86" w14:textId="24F69E5F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1.01  </w:t>
            </w:r>
          </w:p>
        </w:tc>
      </w:tr>
      <w:tr w:rsidR="00E46508" w:rsidRPr="0000756B" w14:paraId="66D6CFA8" w14:textId="77777777" w:rsidTr="00B627A5">
        <w:tc>
          <w:tcPr>
            <w:tcW w:w="1719" w:type="dxa"/>
            <w:vMerge/>
          </w:tcPr>
          <w:p w14:paraId="024CCFF7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57D2F059" w14:textId="118736F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525B7A53" w14:textId="0B5463D2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0.0000992</w:t>
            </w:r>
          </w:p>
        </w:tc>
        <w:tc>
          <w:tcPr>
            <w:tcW w:w="1492" w:type="dxa"/>
          </w:tcPr>
          <w:p w14:paraId="1A709387" w14:textId="6B231D93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6BD85F8F" w14:textId="6E8F7324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7588194F" w14:textId="77777777" w:rsidTr="00B627A5">
        <w:tc>
          <w:tcPr>
            <w:tcW w:w="1719" w:type="dxa"/>
            <w:vMerge/>
          </w:tcPr>
          <w:p w14:paraId="4B739179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2BA0B157" w14:textId="53535090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4EC01D0A" w14:textId="3F862AB5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1.0059250</w:t>
            </w:r>
          </w:p>
        </w:tc>
        <w:tc>
          <w:tcPr>
            <w:tcW w:w="1492" w:type="dxa"/>
          </w:tcPr>
          <w:p w14:paraId="3B26D895" w14:textId="30235E32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1235" w:type="dxa"/>
          </w:tcPr>
          <w:p w14:paraId="5C4F9EB3" w14:textId="2A64707F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0.30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0.45  </w:t>
            </w:r>
          </w:p>
        </w:tc>
      </w:tr>
      <w:tr w:rsidR="00E46508" w:rsidRPr="0000756B" w14:paraId="406DA25A" w14:textId="77777777" w:rsidTr="00B627A5">
        <w:tc>
          <w:tcPr>
            <w:tcW w:w="1719" w:type="dxa"/>
            <w:vMerge/>
          </w:tcPr>
          <w:p w14:paraId="3105A58A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40AC7321" w14:textId="002A63D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32C98438" w14:textId="19213D2B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0.0560593</w:t>
            </w:r>
          </w:p>
        </w:tc>
        <w:tc>
          <w:tcPr>
            <w:tcW w:w="1492" w:type="dxa"/>
          </w:tcPr>
          <w:p w14:paraId="77E219E7" w14:textId="0A6E6080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  <w:tc>
          <w:tcPr>
            <w:tcW w:w="1235" w:type="dxa"/>
          </w:tcPr>
          <w:p w14:paraId="3808B0A6" w14:textId="2CAB442E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0.91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0.99  </w:t>
            </w:r>
          </w:p>
        </w:tc>
      </w:tr>
      <w:tr w:rsidR="00E46508" w:rsidRPr="0000756B" w14:paraId="65982F62" w14:textId="77777777" w:rsidTr="00B627A5">
        <w:tc>
          <w:tcPr>
            <w:tcW w:w="1719" w:type="dxa"/>
            <w:vMerge/>
          </w:tcPr>
          <w:p w14:paraId="7F8DB955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7B0BF5D3" w14:textId="7F855C2D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14E29AEA" w14:textId="3A2E344B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0.0027700</w:t>
            </w:r>
          </w:p>
        </w:tc>
        <w:tc>
          <w:tcPr>
            <w:tcW w:w="1492" w:type="dxa"/>
          </w:tcPr>
          <w:p w14:paraId="545DAED7" w14:textId="1998E429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290951E9" w14:textId="1DD84C49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2B420A4F" w14:textId="77777777" w:rsidTr="00B627A5">
        <w:tc>
          <w:tcPr>
            <w:tcW w:w="1719" w:type="dxa"/>
            <w:vMerge w:val="restart"/>
          </w:tcPr>
          <w:p w14:paraId="57413F4E" w14:textId="20DDBAE0" w:rsidR="00E46508" w:rsidRPr="0000756B" w:rsidRDefault="0095689F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Orthopedic</w:t>
            </w:r>
            <w:r w:rsidR="00E46508" w:rsidRPr="00007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surgery</w:t>
            </w:r>
          </w:p>
        </w:tc>
        <w:tc>
          <w:tcPr>
            <w:tcW w:w="3140" w:type="dxa"/>
          </w:tcPr>
          <w:p w14:paraId="7D267E68" w14:textId="2B34652D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48CC4B46" w14:textId="27DE3658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0.0085327</w:t>
            </w:r>
          </w:p>
        </w:tc>
        <w:tc>
          <w:tcPr>
            <w:tcW w:w="1492" w:type="dxa"/>
          </w:tcPr>
          <w:p w14:paraId="6070A10F" w14:textId="12D78C9D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1235" w:type="dxa"/>
          </w:tcPr>
          <w:p w14:paraId="5BDF941D" w14:textId="4C5A5839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1.01  </w:t>
            </w:r>
          </w:p>
        </w:tc>
      </w:tr>
      <w:tr w:rsidR="00E46508" w:rsidRPr="0000756B" w14:paraId="02D5108B" w14:textId="77777777" w:rsidTr="00B627A5">
        <w:tc>
          <w:tcPr>
            <w:tcW w:w="1719" w:type="dxa"/>
            <w:vMerge/>
          </w:tcPr>
          <w:p w14:paraId="4350C818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0D19195D" w14:textId="141A3EED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16EEB3B1" w14:textId="4DECB9D4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0.0000752</w:t>
            </w:r>
          </w:p>
        </w:tc>
        <w:tc>
          <w:tcPr>
            <w:tcW w:w="1492" w:type="dxa"/>
          </w:tcPr>
          <w:p w14:paraId="5E705BE6" w14:textId="2A3CF47E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17827527" w14:textId="6FD973A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088E0D13" w14:textId="77777777" w:rsidTr="00B627A5">
        <w:tc>
          <w:tcPr>
            <w:tcW w:w="1719" w:type="dxa"/>
            <w:vMerge/>
          </w:tcPr>
          <w:p w14:paraId="78EB3155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71D0728D" w14:textId="5DF1C3C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64C781FB" w14:textId="0DA1C88B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0.3429694</w:t>
            </w:r>
          </w:p>
        </w:tc>
        <w:tc>
          <w:tcPr>
            <w:tcW w:w="1492" w:type="dxa"/>
          </w:tcPr>
          <w:p w14:paraId="54D276A3" w14:textId="2A4BA2D0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1235" w:type="dxa"/>
          </w:tcPr>
          <w:p w14:paraId="291E401B" w14:textId="5EA8B445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0.66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0.77  </w:t>
            </w:r>
          </w:p>
        </w:tc>
      </w:tr>
      <w:tr w:rsidR="00E46508" w:rsidRPr="0000756B" w14:paraId="1D8E9FA3" w14:textId="77777777" w:rsidTr="00B627A5">
        <w:tc>
          <w:tcPr>
            <w:tcW w:w="1719" w:type="dxa"/>
            <w:vMerge/>
          </w:tcPr>
          <w:p w14:paraId="4BE3F348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02F8E874" w14:textId="6798C05B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21FA4EB5" w14:textId="6A183EB2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0.0005468</w:t>
            </w:r>
          </w:p>
        </w:tc>
        <w:tc>
          <w:tcPr>
            <w:tcW w:w="1492" w:type="dxa"/>
          </w:tcPr>
          <w:p w14:paraId="1AAA41D0" w14:textId="3F2A1220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10AB7AB1" w14:textId="13E0C2B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0.98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1.02  </w:t>
            </w:r>
          </w:p>
        </w:tc>
      </w:tr>
      <w:tr w:rsidR="00E46508" w:rsidRPr="0000756B" w14:paraId="5E77B740" w14:textId="77777777" w:rsidTr="00B627A5">
        <w:tc>
          <w:tcPr>
            <w:tcW w:w="1719" w:type="dxa"/>
            <w:vMerge/>
          </w:tcPr>
          <w:p w14:paraId="036BA6A7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53E5055F" w14:textId="20F3A0F6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140BE9E7" w14:textId="3D72C154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0.0004699</w:t>
            </w:r>
          </w:p>
        </w:tc>
        <w:tc>
          <w:tcPr>
            <w:tcW w:w="1492" w:type="dxa"/>
          </w:tcPr>
          <w:p w14:paraId="2818F4F9" w14:textId="766F83B0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607AB4D2" w14:textId="537F2AB6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1BE8609C" w14:textId="77777777" w:rsidTr="00B627A5">
        <w:tc>
          <w:tcPr>
            <w:tcW w:w="1719" w:type="dxa"/>
            <w:vMerge w:val="restart"/>
          </w:tcPr>
          <w:p w14:paraId="73B50C27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Otolaryngology</w:t>
            </w:r>
          </w:p>
          <w:p w14:paraId="03A033DA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33F1D317" w14:textId="12973DC3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5F3BE93A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0.0079513</w:t>
            </w:r>
          </w:p>
        </w:tc>
        <w:tc>
          <w:tcPr>
            <w:tcW w:w="1492" w:type="dxa"/>
          </w:tcPr>
          <w:p w14:paraId="186F480A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1235" w:type="dxa"/>
          </w:tcPr>
          <w:p w14:paraId="002B65AD" w14:textId="36B9C8D6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1.01  </w:t>
            </w:r>
          </w:p>
        </w:tc>
      </w:tr>
      <w:tr w:rsidR="00E46508" w:rsidRPr="0000756B" w14:paraId="18E2EFA8" w14:textId="77777777" w:rsidTr="00B627A5">
        <w:tc>
          <w:tcPr>
            <w:tcW w:w="1719" w:type="dxa"/>
            <w:vMerge/>
          </w:tcPr>
          <w:p w14:paraId="3CCF1472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6F501E1F" w14:textId="4F291D55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6FA07AC1" w14:textId="77572842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0.0000894</w:t>
            </w:r>
          </w:p>
        </w:tc>
        <w:tc>
          <w:tcPr>
            <w:tcW w:w="1492" w:type="dxa"/>
          </w:tcPr>
          <w:p w14:paraId="7A9222BD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534BAAC3" w14:textId="7E0D6A99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225B64D8" w14:textId="77777777" w:rsidTr="00B627A5">
        <w:tc>
          <w:tcPr>
            <w:tcW w:w="1719" w:type="dxa"/>
            <w:vMerge/>
          </w:tcPr>
          <w:p w14:paraId="5510BA53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7DC8E820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1F7E1BFF" w14:textId="65B058C5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2.6654730</w:t>
            </w:r>
          </w:p>
        </w:tc>
        <w:tc>
          <w:tcPr>
            <w:tcW w:w="1492" w:type="dxa"/>
          </w:tcPr>
          <w:p w14:paraId="4404CF97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235" w:type="dxa"/>
          </w:tcPr>
          <w:p w14:paraId="079CB86A" w14:textId="431ED91B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0.06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0.08  </w:t>
            </w:r>
          </w:p>
        </w:tc>
      </w:tr>
      <w:tr w:rsidR="00E46508" w:rsidRPr="0000756B" w14:paraId="1C25F304" w14:textId="77777777" w:rsidTr="00B627A5">
        <w:tc>
          <w:tcPr>
            <w:tcW w:w="1719" w:type="dxa"/>
            <w:vMerge/>
          </w:tcPr>
          <w:p w14:paraId="27387E00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3D467D13" w14:textId="078DCFB8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543908C9" w14:textId="394A73E1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0.0856077</w:t>
            </w:r>
          </w:p>
        </w:tc>
        <w:tc>
          <w:tcPr>
            <w:tcW w:w="1492" w:type="dxa"/>
          </w:tcPr>
          <w:p w14:paraId="2B12DA6B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1235" w:type="dxa"/>
          </w:tcPr>
          <w:p w14:paraId="0D51F4B8" w14:textId="55354723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0.88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0.96  </w:t>
            </w:r>
          </w:p>
        </w:tc>
      </w:tr>
      <w:tr w:rsidR="00E46508" w:rsidRPr="0000756B" w14:paraId="1736EC61" w14:textId="77777777" w:rsidTr="00B627A5">
        <w:tc>
          <w:tcPr>
            <w:tcW w:w="1719" w:type="dxa"/>
            <w:vMerge/>
          </w:tcPr>
          <w:p w14:paraId="76E88E75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52AE0C93" w14:textId="0240DEDE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7A2536CB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0.0034061</w:t>
            </w:r>
          </w:p>
        </w:tc>
        <w:tc>
          <w:tcPr>
            <w:tcW w:w="1492" w:type="dxa"/>
          </w:tcPr>
          <w:p w14:paraId="00B41052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16E2D5F6" w14:textId="55B56E0F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1.01  </w:t>
            </w:r>
          </w:p>
        </w:tc>
      </w:tr>
      <w:tr w:rsidR="00E46508" w:rsidRPr="0000756B" w14:paraId="2E1E4FA8" w14:textId="77777777" w:rsidTr="00B627A5">
        <w:tc>
          <w:tcPr>
            <w:tcW w:w="1719" w:type="dxa"/>
            <w:vMerge w:val="restart"/>
          </w:tcPr>
          <w:p w14:paraId="01A5C070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Urology</w:t>
            </w:r>
          </w:p>
          <w:p w14:paraId="4ED42935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3C3DA9A7" w14:textId="784C514E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24A230FB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0.0170052</w:t>
            </w:r>
          </w:p>
        </w:tc>
        <w:tc>
          <w:tcPr>
            <w:tcW w:w="1492" w:type="dxa"/>
          </w:tcPr>
          <w:p w14:paraId="7D3DC155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1235" w:type="dxa"/>
          </w:tcPr>
          <w:p w14:paraId="452EC3E7" w14:textId="7DE4D0B0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1.01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1.02  </w:t>
            </w:r>
          </w:p>
        </w:tc>
      </w:tr>
      <w:tr w:rsidR="00E46508" w:rsidRPr="0000756B" w14:paraId="14895B0C" w14:textId="77777777" w:rsidTr="00B627A5">
        <w:tc>
          <w:tcPr>
            <w:tcW w:w="1719" w:type="dxa"/>
            <w:vMerge/>
          </w:tcPr>
          <w:p w14:paraId="5BE2B898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23D093E2" w14:textId="22D823F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Pre</w:t>
            </w:r>
            <w:r w:rsidR="00B63C30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>pandemic trend (quadratic)</w:t>
            </w:r>
          </w:p>
        </w:tc>
        <w:tc>
          <w:tcPr>
            <w:tcW w:w="1270" w:type="dxa"/>
          </w:tcPr>
          <w:p w14:paraId="13C617D3" w14:textId="58E93DC2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0.0001468</w:t>
            </w:r>
          </w:p>
        </w:tc>
        <w:tc>
          <w:tcPr>
            <w:tcW w:w="1492" w:type="dxa"/>
          </w:tcPr>
          <w:p w14:paraId="318CC183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235" w:type="dxa"/>
          </w:tcPr>
          <w:p w14:paraId="7FE8797B" w14:textId="46A3A92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1.00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1.00  </w:t>
            </w:r>
          </w:p>
        </w:tc>
      </w:tr>
      <w:tr w:rsidR="00E46508" w:rsidRPr="0000756B" w14:paraId="2430A9D6" w14:textId="77777777" w:rsidTr="00B627A5">
        <w:tc>
          <w:tcPr>
            <w:tcW w:w="1719" w:type="dxa"/>
            <w:vMerge/>
          </w:tcPr>
          <w:p w14:paraId="74769C78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055DA1E1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April 2020 level change</w:t>
            </w:r>
          </w:p>
        </w:tc>
        <w:tc>
          <w:tcPr>
            <w:tcW w:w="1270" w:type="dxa"/>
          </w:tcPr>
          <w:p w14:paraId="7417F8FF" w14:textId="06F312B2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1.1313420</w:t>
            </w:r>
          </w:p>
        </w:tc>
        <w:tc>
          <w:tcPr>
            <w:tcW w:w="1492" w:type="dxa"/>
          </w:tcPr>
          <w:p w14:paraId="56B83AAF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235" w:type="dxa"/>
          </w:tcPr>
          <w:p w14:paraId="74B022B7" w14:textId="1920D28C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0.28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0.37  </w:t>
            </w:r>
          </w:p>
        </w:tc>
      </w:tr>
      <w:tr w:rsidR="00E46508" w:rsidRPr="0000756B" w14:paraId="001FCA2B" w14:textId="77777777" w:rsidTr="00BA30CF">
        <w:trPr>
          <w:trHeight w:val="45"/>
        </w:trPr>
        <w:tc>
          <w:tcPr>
            <w:tcW w:w="1719" w:type="dxa"/>
            <w:vMerge/>
          </w:tcPr>
          <w:p w14:paraId="79F04B2F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</w:tcPr>
          <w:p w14:paraId="12813F1E" w14:textId="146BE72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Pandemic trend (linear)</w:t>
            </w:r>
          </w:p>
        </w:tc>
        <w:tc>
          <w:tcPr>
            <w:tcW w:w="1270" w:type="dxa"/>
          </w:tcPr>
          <w:p w14:paraId="035F0AE3" w14:textId="3620FAA0" w:rsidR="00E46508" w:rsidRPr="0000756B" w:rsidRDefault="00B63C30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="00E46508" w:rsidRPr="0000756B">
              <w:rPr>
                <w:rFonts w:ascii="Arial" w:hAnsi="Arial" w:cs="Arial"/>
                <w:sz w:val="18"/>
                <w:szCs w:val="18"/>
              </w:rPr>
              <w:t>0.0219894</w:t>
            </w:r>
          </w:p>
        </w:tc>
        <w:tc>
          <w:tcPr>
            <w:tcW w:w="1492" w:type="dxa"/>
          </w:tcPr>
          <w:p w14:paraId="703167A6" w14:textId="77777777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  <w:tc>
          <w:tcPr>
            <w:tcW w:w="1235" w:type="dxa"/>
          </w:tcPr>
          <w:p w14:paraId="32624C8F" w14:textId="1BAAD963" w:rsidR="00E46508" w:rsidRPr="0000756B" w:rsidRDefault="00E46508" w:rsidP="00E46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0.95</w:t>
            </w:r>
            <w:r w:rsidR="006223FB" w:rsidRPr="0000756B">
              <w:rPr>
                <w:rFonts w:ascii="Arial" w:hAnsi="Arial" w:cs="Arial"/>
                <w:sz w:val="18"/>
                <w:szCs w:val="18"/>
              </w:rPr>
              <w:t>-</w:t>
            </w:r>
            <w:r w:rsidRPr="0000756B">
              <w:rPr>
                <w:rFonts w:ascii="Arial" w:hAnsi="Arial" w:cs="Arial"/>
                <w:sz w:val="18"/>
                <w:szCs w:val="18"/>
              </w:rPr>
              <w:t xml:space="preserve">1.01  </w:t>
            </w:r>
          </w:p>
        </w:tc>
      </w:tr>
    </w:tbl>
    <w:p w14:paraId="773CD208" w14:textId="0E809079" w:rsidR="00CC49E6" w:rsidRPr="0000756B" w:rsidRDefault="00765AF2">
      <w:pPr>
        <w:pStyle w:val="Normal1"/>
        <w:rPr>
          <w:rFonts w:ascii="Arial" w:eastAsia="Aptos" w:hAnsi="Arial" w:cs="Arial"/>
          <w:kern w:val="3"/>
          <w:sz w:val="18"/>
          <w:szCs w:val="18"/>
          <w:lang w:val="en-US" w:eastAsia="en-US"/>
        </w:rPr>
      </w:pPr>
      <w:r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β</w:t>
      </w:r>
      <w:r w:rsidR="00BE74F1"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:</w:t>
      </w:r>
      <w:r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 xml:space="preserve"> </w:t>
      </w:r>
      <w:r w:rsidR="0001551A"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 xml:space="preserve">beta coefficient, </w:t>
      </w:r>
      <w:r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exp</w:t>
      </w:r>
      <w:r w:rsidR="00A75658"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(</w:t>
      </w:r>
      <w:r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β</w:t>
      </w:r>
      <w:r w:rsidR="00A75658"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)</w:t>
      </w:r>
      <w:r w:rsidR="00BE74F1"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:</w:t>
      </w:r>
      <w:r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 xml:space="preserve"> </w:t>
      </w:r>
      <w:r w:rsidR="0001551A" w:rsidRPr="0000756B">
        <w:rPr>
          <w:rFonts w:ascii="Arial" w:eastAsia="Aptos" w:hAnsi="Arial" w:cs="Arial"/>
          <w:kern w:val="3"/>
          <w:sz w:val="18"/>
          <w:szCs w:val="18"/>
          <w:lang w:val="en-US" w:eastAsia="en-US"/>
        </w:rPr>
        <w:t>exponentiated beta coefficient</w:t>
      </w:r>
    </w:p>
    <w:p w14:paraId="06AA4A5A" w14:textId="02CFC172" w:rsidR="00196E3F" w:rsidRPr="0000756B" w:rsidRDefault="00196E3F">
      <w:pPr>
        <w:pStyle w:val="Normal1"/>
        <w:rPr>
          <w:rFonts w:ascii="Arial" w:hAnsi="Arial" w:cs="Arial"/>
          <w:lang w:val="en-US"/>
        </w:rPr>
      </w:pPr>
      <w:r w:rsidRPr="0000756B">
        <w:rPr>
          <w:rFonts w:ascii="Arial" w:hAnsi="Arial" w:cs="Arial"/>
          <w:lang w:val="en-US"/>
        </w:rPr>
        <w:br w:type="page"/>
      </w:r>
    </w:p>
    <w:p w14:paraId="37994169" w14:textId="78896F91" w:rsidR="001D202F" w:rsidRPr="0000756B" w:rsidRDefault="001D202F" w:rsidP="001D202F">
      <w:pPr>
        <w:pStyle w:val="Heading2"/>
        <w:ind w:left="0" w:firstLine="0"/>
        <w:rPr>
          <w:rFonts w:ascii="Arial" w:hAnsi="Arial"/>
          <w:iCs w:val="0"/>
          <w:lang w:val="en-US"/>
        </w:rPr>
      </w:pPr>
      <w:r w:rsidRPr="0000756B">
        <w:rPr>
          <w:rFonts w:ascii="Arial" w:hAnsi="Arial"/>
          <w:iCs w:val="0"/>
          <w:lang w:val="en-US"/>
        </w:rPr>
        <w:lastRenderedPageBreak/>
        <w:t xml:space="preserve">Supplementary Table </w:t>
      </w:r>
      <w:r w:rsidR="00F90458">
        <w:rPr>
          <w:rFonts w:ascii="Arial" w:hAnsi="Arial"/>
          <w:iCs w:val="0"/>
          <w:lang w:val="en-US"/>
        </w:rPr>
        <w:t>8</w:t>
      </w:r>
      <w:r w:rsidRPr="0000756B">
        <w:rPr>
          <w:rFonts w:ascii="Arial" w:hAnsi="Arial"/>
          <w:iCs w:val="0"/>
          <w:lang w:val="en-US"/>
        </w:rPr>
        <w:t xml:space="preserve">: Average monthly surgical procedures stratified by surgical </w:t>
      </w:r>
      <w:r w:rsidR="00C73395" w:rsidRPr="0000756B">
        <w:rPr>
          <w:rFonts w:ascii="Arial" w:hAnsi="Arial"/>
          <w:iCs w:val="0"/>
          <w:lang w:val="en-US"/>
        </w:rPr>
        <w:t>specialty</w:t>
      </w:r>
      <w:r w:rsidRPr="0000756B">
        <w:rPr>
          <w:rFonts w:ascii="Arial" w:hAnsi="Arial"/>
          <w:iCs w:val="0"/>
          <w:lang w:val="en-US"/>
        </w:rPr>
        <w:t xml:space="preserve"> in Mexico from 2010</w:t>
      </w:r>
      <w:r w:rsidR="00B63C30" w:rsidRPr="0000756B">
        <w:rPr>
          <w:rFonts w:ascii="Arial" w:hAnsi="Arial"/>
          <w:iCs w:val="0"/>
          <w:lang w:val="en-US"/>
        </w:rPr>
        <w:t>-</w:t>
      </w:r>
      <w:r w:rsidRPr="0000756B">
        <w:rPr>
          <w:rFonts w:ascii="Arial" w:hAnsi="Arial"/>
          <w:iCs w:val="0"/>
          <w:lang w:val="en-US"/>
        </w:rPr>
        <w:t xml:space="preserve">2022 </w:t>
      </w:r>
      <w:r w:rsidRPr="0000756B">
        <w:rPr>
          <w:rStyle w:val="Heading2Char"/>
          <w:rFonts w:ascii="Arial" w:hAnsi="Arial"/>
          <w:b/>
          <w:lang w:val="en-US"/>
        </w:rPr>
        <w:t>(n=</w:t>
      </w:r>
      <w:r w:rsidRPr="0000756B">
        <w:rPr>
          <w:rFonts w:ascii="Arial" w:hAnsi="Arial"/>
          <w:iCs w:val="0"/>
          <w:lang w:val="en-US"/>
        </w:rPr>
        <w:t>752,654</w:t>
      </w:r>
      <w:r w:rsidRPr="0000756B">
        <w:rPr>
          <w:rFonts w:ascii="Arial" w:hAnsi="Arial"/>
          <w:b w:val="0"/>
          <w:bCs w:val="0"/>
          <w:iCs w:val="0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2835"/>
      </w:tblGrid>
      <w:tr w:rsidR="001D202F" w:rsidRPr="0000756B" w14:paraId="7EEF2515" w14:textId="77777777" w:rsidTr="00F30201">
        <w:tc>
          <w:tcPr>
            <w:tcW w:w="2405" w:type="dxa"/>
          </w:tcPr>
          <w:p w14:paraId="0D6F3CC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Surgical specialty </w:t>
            </w:r>
          </w:p>
        </w:tc>
        <w:tc>
          <w:tcPr>
            <w:tcW w:w="1134" w:type="dxa"/>
          </w:tcPr>
          <w:p w14:paraId="7F7C4E4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835" w:type="dxa"/>
          </w:tcPr>
          <w:p w14:paraId="5ED3D06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Average monthly procedures</w:t>
            </w:r>
          </w:p>
        </w:tc>
      </w:tr>
      <w:tr w:rsidR="001D202F" w:rsidRPr="0000756B" w14:paraId="645D70C9" w14:textId="77777777" w:rsidTr="00F30201">
        <w:tc>
          <w:tcPr>
            <w:tcW w:w="2405" w:type="dxa"/>
            <w:vMerge w:val="restart"/>
          </w:tcPr>
          <w:p w14:paraId="376E87C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Cardiothoracic surgery</w:t>
            </w:r>
          </w:p>
        </w:tc>
        <w:tc>
          <w:tcPr>
            <w:tcW w:w="1134" w:type="dxa"/>
          </w:tcPr>
          <w:p w14:paraId="265B753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1DABD6D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90.8</w:t>
            </w:r>
          </w:p>
        </w:tc>
      </w:tr>
      <w:tr w:rsidR="001D202F" w:rsidRPr="0000756B" w14:paraId="14EBE284" w14:textId="77777777" w:rsidTr="00F30201">
        <w:tc>
          <w:tcPr>
            <w:tcW w:w="2405" w:type="dxa"/>
            <w:vMerge/>
          </w:tcPr>
          <w:p w14:paraId="6FBCACD4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F2ABE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765779E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110.3</w:t>
            </w:r>
          </w:p>
        </w:tc>
      </w:tr>
      <w:tr w:rsidR="001D202F" w:rsidRPr="0000756B" w14:paraId="3FC39BC4" w14:textId="77777777" w:rsidTr="00F30201">
        <w:tc>
          <w:tcPr>
            <w:tcW w:w="2405" w:type="dxa"/>
            <w:vMerge/>
          </w:tcPr>
          <w:p w14:paraId="385DAEE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BC2A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4737B91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</w:tr>
      <w:tr w:rsidR="001D202F" w:rsidRPr="0000756B" w14:paraId="672CE2A7" w14:textId="77777777" w:rsidTr="00F30201">
        <w:tc>
          <w:tcPr>
            <w:tcW w:w="2405" w:type="dxa"/>
            <w:vMerge/>
          </w:tcPr>
          <w:p w14:paraId="4E3B78D5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9759E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7B6184B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112.2</w:t>
            </w:r>
          </w:p>
        </w:tc>
      </w:tr>
      <w:tr w:rsidR="001D202F" w:rsidRPr="0000756B" w14:paraId="6A2BEC1E" w14:textId="77777777" w:rsidTr="00F30201">
        <w:tc>
          <w:tcPr>
            <w:tcW w:w="2405" w:type="dxa"/>
            <w:vMerge/>
          </w:tcPr>
          <w:p w14:paraId="400004D9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C6CD0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74B54BD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144.8</w:t>
            </w:r>
          </w:p>
        </w:tc>
      </w:tr>
      <w:tr w:rsidR="001D202F" w:rsidRPr="0000756B" w14:paraId="2849AFDE" w14:textId="77777777" w:rsidTr="00F30201">
        <w:tc>
          <w:tcPr>
            <w:tcW w:w="2405" w:type="dxa"/>
            <w:vMerge/>
          </w:tcPr>
          <w:p w14:paraId="320E39E7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D0282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5AA2880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152.1</w:t>
            </w:r>
          </w:p>
        </w:tc>
      </w:tr>
      <w:tr w:rsidR="001D202F" w:rsidRPr="0000756B" w14:paraId="5F5D3DC4" w14:textId="77777777" w:rsidTr="00F30201">
        <w:tc>
          <w:tcPr>
            <w:tcW w:w="2405" w:type="dxa"/>
            <w:vMerge/>
          </w:tcPr>
          <w:p w14:paraId="2DEC8F0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7959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5A71EB5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140.5</w:t>
            </w:r>
          </w:p>
        </w:tc>
      </w:tr>
      <w:tr w:rsidR="001D202F" w:rsidRPr="0000756B" w14:paraId="0C75971C" w14:textId="77777777" w:rsidTr="00F30201">
        <w:tc>
          <w:tcPr>
            <w:tcW w:w="2405" w:type="dxa"/>
            <w:vMerge/>
          </w:tcPr>
          <w:p w14:paraId="17178303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09D8C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20CDA66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134.1</w:t>
            </w:r>
          </w:p>
        </w:tc>
      </w:tr>
      <w:tr w:rsidR="001D202F" w:rsidRPr="0000756B" w14:paraId="482EAAD8" w14:textId="77777777" w:rsidTr="00F30201">
        <w:tc>
          <w:tcPr>
            <w:tcW w:w="2405" w:type="dxa"/>
            <w:vMerge/>
          </w:tcPr>
          <w:p w14:paraId="1632D0E9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8535E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2F721F7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129.5</w:t>
            </w:r>
          </w:p>
        </w:tc>
      </w:tr>
      <w:tr w:rsidR="001D202F" w:rsidRPr="0000756B" w14:paraId="5ED6C956" w14:textId="77777777" w:rsidTr="00F30201">
        <w:tc>
          <w:tcPr>
            <w:tcW w:w="2405" w:type="dxa"/>
            <w:vMerge/>
          </w:tcPr>
          <w:p w14:paraId="415CEF4B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54ED6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462399F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121.4</w:t>
            </w:r>
          </w:p>
        </w:tc>
      </w:tr>
      <w:tr w:rsidR="001D202F" w:rsidRPr="0000756B" w14:paraId="1C51AB10" w14:textId="77777777" w:rsidTr="00F30201">
        <w:tc>
          <w:tcPr>
            <w:tcW w:w="2405" w:type="dxa"/>
            <w:vMerge/>
          </w:tcPr>
          <w:p w14:paraId="70F6C6F3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3B48E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6B68535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119.6</w:t>
            </w:r>
          </w:p>
        </w:tc>
      </w:tr>
      <w:tr w:rsidR="001D202F" w:rsidRPr="0000756B" w14:paraId="098C5F72" w14:textId="77777777" w:rsidTr="00F30201">
        <w:tc>
          <w:tcPr>
            <w:tcW w:w="2405" w:type="dxa"/>
            <w:vMerge/>
          </w:tcPr>
          <w:p w14:paraId="041C4DDF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E41B4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65F8817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168.9</w:t>
            </w:r>
          </w:p>
        </w:tc>
      </w:tr>
      <w:tr w:rsidR="001D202F" w:rsidRPr="0000756B" w14:paraId="56422B54" w14:textId="77777777" w:rsidTr="00F30201">
        <w:tc>
          <w:tcPr>
            <w:tcW w:w="2405" w:type="dxa"/>
            <w:vMerge/>
          </w:tcPr>
          <w:p w14:paraId="6936536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29AE9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2E1AD3F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207.1</w:t>
            </w:r>
          </w:p>
        </w:tc>
      </w:tr>
      <w:tr w:rsidR="001D202F" w:rsidRPr="0000756B" w14:paraId="04EF4F6C" w14:textId="77777777" w:rsidTr="00F30201">
        <w:tc>
          <w:tcPr>
            <w:tcW w:w="2405" w:type="dxa"/>
            <w:vMerge w:val="restart"/>
          </w:tcPr>
          <w:p w14:paraId="438520BD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Endocrine surgery</w:t>
            </w:r>
          </w:p>
        </w:tc>
        <w:tc>
          <w:tcPr>
            <w:tcW w:w="1134" w:type="dxa"/>
          </w:tcPr>
          <w:p w14:paraId="6545C9B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4158C0F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</w:tr>
      <w:tr w:rsidR="001D202F" w:rsidRPr="0000756B" w14:paraId="3A51FAC6" w14:textId="77777777" w:rsidTr="00F30201">
        <w:tc>
          <w:tcPr>
            <w:tcW w:w="2405" w:type="dxa"/>
            <w:vMerge/>
          </w:tcPr>
          <w:p w14:paraId="6BC6A29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8A28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69609C1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</w:tr>
      <w:tr w:rsidR="001D202F" w:rsidRPr="0000756B" w14:paraId="79C253EB" w14:textId="77777777" w:rsidTr="00F30201">
        <w:tc>
          <w:tcPr>
            <w:tcW w:w="2405" w:type="dxa"/>
            <w:vMerge/>
          </w:tcPr>
          <w:p w14:paraId="760E498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27CAD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1A9C505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</w:tr>
      <w:tr w:rsidR="001D202F" w:rsidRPr="0000756B" w14:paraId="1E573E12" w14:textId="77777777" w:rsidTr="00F30201">
        <w:tc>
          <w:tcPr>
            <w:tcW w:w="2405" w:type="dxa"/>
            <w:vMerge/>
          </w:tcPr>
          <w:p w14:paraId="2F1A616C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83A3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167EED0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</w:tr>
      <w:tr w:rsidR="001D202F" w:rsidRPr="0000756B" w14:paraId="4E31B7B2" w14:textId="77777777" w:rsidTr="00F30201">
        <w:tc>
          <w:tcPr>
            <w:tcW w:w="2405" w:type="dxa"/>
            <w:vMerge/>
          </w:tcPr>
          <w:p w14:paraId="13F4F1F0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F23CE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06177D6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17.0</w:t>
            </w:r>
          </w:p>
        </w:tc>
      </w:tr>
      <w:tr w:rsidR="001D202F" w:rsidRPr="0000756B" w14:paraId="61B322A8" w14:textId="77777777" w:rsidTr="00F30201">
        <w:tc>
          <w:tcPr>
            <w:tcW w:w="2405" w:type="dxa"/>
            <w:vMerge/>
          </w:tcPr>
          <w:p w14:paraId="6461101D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40A5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67FCA0D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</w:tr>
      <w:tr w:rsidR="001D202F" w:rsidRPr="0000756B" w14:paraId="1BCCD3FF" w14:textId="77777777" w:rsidTr="00F30201">
        <w:tc>
          <w:tcPr>
            <w:tcW w:w="2405" w:type="dxa"/>
            <w:vMerge/>
          </w:tcPr>
          <w:p w14:paraId="30457CF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D80C2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1F585BF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</w:tr>
      <w:tr w:rsidR="001D202F" w:rsidRPr="0000756B" w14:paraId="52FC3EDD" w14:textId="77777777" w:rsidTr="00F30201">
        <w:tc>
          <w:tcPr>
            <w:tcW w:w="2405" w:type="dxa"/>
            <w:vMerge/>
          </w:tcPr>
          <w:p w14:paraId="1BED992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18696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148F27F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</w:tr>
      <w:tr w:rsidR="001D202F" w:rsidRPr="0000756B" w14:paraId="07424E90" w14:textId="77777777" w:rsidTr="00F30201">
        <w:tc>
          <w:tcPr>
            <w:tcW w:w="2405" w:type="dxa"/>
            <w:vMerge/>
          </w:tcPr>
          <w:p w14:paraId="320476DB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508FD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5DAB149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</w:tr>
      <w:tr w:rsidR="001D202F" w:rsidRPr="0000756B" w14:paraId="1649E07E" w14:textId="77777777" w:rsidTr="00F30201">
        <w:tc>
          <w:tcPr>
            <w:tcW w:w="2405" w:type="dxa"/>
            <w:vMerge/>
          </w:tcPr>
          <w:p w14:paraId="15CC8C0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24DEB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18808A6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</w:tr>
      <w:tr w:rsidR="001D202F" w:rsidRPr="0000756B" w14:paraId="09E75E34" w14:textId="77777777" w:rsidTr="00F30201">
        <w:tc>
          <w:tcPr>
            <w:tcW w:w="2405" w:type="dxa"/>
            <w:vMerge/>
          </w:tcPr>
          <w:p w14:paraId="2B360429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4A702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0CBEAC5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</w:tr>
      <w:tr w:rsidR="001D202F" w:rsidRPr="0000756B" w14:paraId="453B775A" w14:textId="77777777" w:rsidTr="00F30201">
        <w:tc>
          <w:tcPr>
            <w:tcW w:w="2405" w:type="dxa"/>
            <w:vMerge/>
          </w:tcPr>
          <w:p w14:paraId="0C15B26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6903A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52BD5A3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</w:tr>
      <w:tr w:rsidR="001D202F" w:rsidRPr="0000756B" w14:paraId="16E2FBBD" w14:textId="77777777" w:rsidTr="00F30201">
        <w:tc>
          <w:tcPr>
            <w:tcW w:w="2405" w:type="dxa"/>
            <w:vMerge/>
          </w:tcPr>
          <w:p w14:paraId="155EA37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1078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247AD25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</w:tr>
      <w:tr w:rsidR="001D202F" w:rsidRPr="0000756B" w14:paraId="12BDD545" w14:textId="77777777" w:rsidTr="00F30201">
        <w:tc>
          <w:tcPr>
            <w:tcW w:w="2405" w:type="dxa"/>
            <w:vMerge w:val="restart"/>
          </w:tcPr>
          <w:p w14:paraId="1CE04FBD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General surgery</w:t>
            </w:r>
          </w:p>
        </w:tc>
        <w:tc>
          <w:tcPr>
            <w:tcW w:w="1134" w:type="dxa"/>
          </w:tcPr>
          <w:p w14:paraId="645FC37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48DAF38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2256.8</w:t>
            </w:r>
          </w:p>
        </w:tc>
      </w:tr>
      <w:tr w:rsidR="001D202F" w:rsidRPr="0000756B" w14:paraId="2BF721FB" w14:textId="77777777" w:rsidTr="00F30201">
        <w:tc>
          <w:tcPr>
            <w:tcW w:w="2405" w:type="dxa"/>
            <w:vMerge/>
          </w:tcPr>
          <w:p w14:paraId="17AB6D45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BA23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55DA1F7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2463.7</w:t>
            </w:r>
          </w:p>
        </w:tc>
      </w:tr>
      <w:tr w:rsidR="001D202F" w:rsidRPr="0000756B" w14:paraId="78186E09" w14:textId="77777777" w:rsidTr="00F30201">
        <w:tc>
          <w:tcPr>
            <w:tcW w:w="2405" w:type="dxa"/>
            <w:vMerge/>
          </w:tcPr>
          <w:p w14:paraId="42DF61A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B29B8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7505BC5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2587.4</w:t>
            </w:r>
          </w:p>
        </w:tc>
      </w:tr>
      <w:tr w:rsidR="001D202F" w:rsidRPr="0000756B" w14:paraId="5FA4C7FB" w14:textId="77777777" w:rsidTr="00F30201">
        <w:tc>
          <w:tcPr>
            <w:tcW w:w="2405" w:type="dxa"/>
            <w:vMerge/>
          </w:tcPr>
          <w:p w14:paraId="5C425444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A79E6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7475A0B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2577.0</w:t>
            </w:r>
          </w:p>
        </w:tc>
      </w:tr>
      <w:tr w:rsidR="001D202F" w:rsidRPr="0000756B" w14:paraId="4EF50381" w14:textId="77777777" w:rsidTr="00F30201">
        <w:tc>
          <w:tcPr>
            <w:tcW w:w="2405" w:type="dxa"/>
            <w:vMerge/>
          </w:tcPr>
          <w:p w14:paraId="4F98C71E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BA90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4731722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2602.6</w:t>
            </w:r>
          </w:p>
        </w:tc>
      </w:tr>
      <w:tr w:rsidR="001D202F" w:rsidRPr="0000756B" w14:paraId="6E81E0AB" w14:textId="77777777" w:rsidTr="00F30201">
        <w:tc>
          <w:tcPr>
            <w:tcW w:w="2405" w:type="dxa"/>
            <w:vMerge/>
          </w:tcPr>
          <w:p w14:paraId="289454B1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81C23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5603E55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2653.9</w:t>
            </w:r>
          </w:p>
        </w:tc>
      </w:tr>
      <w:tr w:rsidR="001D202F" w:rsidRPr="0000756B" w14:paraId="3021F3D5" w14:textId="77777777" w:rsidTr="00F30201">
        <w:tc>
          <w:tcPr>
            <w:tcW w:w="2405" w:type="dxa"/>
            <w:vMerge/>
          </w:tcPr>
          <w:p w14:paraId="0794E474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0CF20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69AD159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2615.0</w:t>
            </w:r>
          </w:p>
        </w:tc>
      </w:tr>
      <w:tr w:rsidR="001D202F" w:rsidRPr="0000756B" w14:paraId="5E51F8B6" w14:textId="77777777" w:rsidTr="00F30201">
        <w:tc>
          <w:tcPr>
            <w:tcW w:w="2405" w:type="dxa"/>
            <w:vMerge/>
          </w:tcPr>
          <w:p w14:paraId="21941224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88A7C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3D9A2A3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2352.6</w:t>
            </w:r>
          </w:p>
        </w:tc>
      </w:tr>
      <w:tr w:rsidR="001D202F" w:rsidRPr="0000756B" w14:paraId="08B0D2EE" w14:textId="77777777" w:rsidTr="00F30201">
        <w:tc>
          <w:tcPr>
            <w:tcW w:w="2405" w:type="dxa"/>
            <w:vMerge/>
          </w:tcPr>
          <w:p w14:paraId="09BF469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030A7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31B505E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2178.3</w:t>
            </w:r>
          </w:p>
        </w:tc>
      </w:tr>
      <w:tr w:rsidR="001D202F" w:rsidRPr="0000756B" w14:paraId="0D552E84" w14:textId="77777777" w:rsidTr="00F30201">
        <w:tc>
          <w:tcPr>
            <w:tcW w:w="2405" w:type="dxa"/>
            <w:vMerge/>
          </w:tcPr>
          <w:p w14:paraId="02989DAD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5A59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0C0DED4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2155.8</w:t>
            </w:r>
          </w:p>
        </w:tc>
      </w:tr>
      <w:tr w:rsidR="001D202F" w:rsidRPr="0000756B" w14:paraId="5BC7BFFC" w14:textId="77777777" w:rsidTr="00F30201">
        <w:tc>
          <w:tcPr>
            <w:tcW w:w="2405" w:type="dxa"/>
            <w:vMerge/>
          </w:tcPr>
          <w:p w14:paraId="17E6306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DADC7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0B47C7C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1423.6</w:t>
            </w:r>
          </w:p>
        </w:tc>
      </w:tr>
      <w:tr w:rsidR="001D202F" w:rsidRPr="0000756B" w14:paraId="19D88FE1" w14:textId="77777777" w:rsidTr="00F30201">
        <w:tc>
          <w:tcPr>
            <w:tcW w:w="2405" w:type="dxa"/>
            <w:vMerge/>
          </w:tcPr>
          <w:p w14:paraId="191D043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7410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27C70A0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1601.2</w:t>
            </w:r>
          </w:p>
        </w:tc>
      </w:tr>
      <w:tr w:rsidR="001D202F" w:rsidRPr="0000756B" w14:paraId="5D0F359B" w14:textId="77777777" w:rsidTr="00F30201">
        <w:tc>
          <w:tcPr>
            <w:tcW w:w="2405" w:type="dxa"/>
            <w:vMerge/>
          </w:tcPr>
          <w:p w14:paraId="24145C5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2758E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4C89C9C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1901.8</w:t>
            </w:r>
          </w:p>
        </w:tc>
      </w:tr>
      <w:tr w:rsidR="001D202F" w:rsidRPr="0000756B" w14:paraId="2EA6FDD7" w14:textId="77777777" w:rsidTr="00F30201">
        <w:tc>
          <w:tcPr>
            <w:tcW w:w="2405" w:type="dxa"/>
            <w:vMerge w:val="restart"/>
          </w:tcPr>
          <w:p w14:paraId="2B885260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Multiple procedures </w:t>
            </w:r>
          </w:p>
        </w:tc>
        <w:tc>
          <w:tcPr>
            <w:tcW w:w="1134" w:type="dxa"/>
          </w:tcPr>
          <w:p w14:paraId="27CD094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7FE927C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373.7</w:t>
            </w:r>
          </w:p>
        </w:tc>
      </w:tr>
      <w:tr w:rsidR="001D202F" w:rsidRPr="0000756B" w14:paraId="516E3592" w14:textId="77777777" w:rsidTr="00F30201">
        <w:tc>
          <w:tcPr>
            <w:tcW w:w="2405" w:type="dxa"/>
            <w:vMerge/>
          </w:tcPr>
          <w:p w14:paraId="5764FC24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29E58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5A56DD2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402.4</w:t>
            </w:r>
          </w:p>
        </w:tc>
      </w:tr>
      <w:tr w:rsidR="001D202F" w:rsidRPr="0000756B" w14:paraId="1AA4401B" w14:textId="77777777" w:rsidTr="00F30201">
        <w:tc>
          <w:tcPr>
            <w:tcW w:w="2405" w:type="dxa"/>
            <w:vMerge/>
          </w:tcPr>
          <w:p w14:paraId="0C0A022D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022D8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299A2C5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356.3</w:t>
            </w:r>
          </w:p>
        </w:tc>
      </w:tr>
      <w:tr w:rsidR="001D202F" w:rsidRPr="0000756B" w14:paraId="0CC1DAC7" w14:textId="77777777" w:rsidTr="00F30201">
        <w:tc>
          <w:tcPr>
            <w:tcW w:w="2405" w:type="dxa"/>
            <w:vMerge/>
          </w:tcPr>
          <w:p w14:paraId="2A3C034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55BE5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0373CE6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436.1</w:t>
            </w:r>
          </w:p>
        </w:tc>
      </w:tr>
      <w:tr w:rsidR="001D202F" w:rsidRPr="0000756B" w14:paraId="34627252" w14:textId="77777777" w:rsidTr="00F30201">
        <w:tc>
          <w:tcPr>
            <w:tcW w:w="2405" w:type="dxa"/>
            <w:vMerge/>
          </w:tcPr>
          <w:p w14:paraId="03F2AEDB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2AC1A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53530E8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447.6</w:t>
            </w:r>
          </w:p>
        </w:tc>
      </w:tr>
      <w:tr w:rsidR="001D202F" w:rsidRPr="0000756B" w14:paraId="1EC5A9B8" w14:textId="77777777" w:rsidTr="00F30201">
        <w:tc>
          <w:tcPr>
            <w:tcW w:w="2405" w:type="dxa"/>
            <w:vMerge/>
          </w:tcPr>
          <w:p w14:paraId="3FC87C9F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1A88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028AB81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485.1</w:t>
            </w:r>
          </w:p>
        </w:tc>
      </w:tr>
      <w:tr w:rsidR="001D202F" w:rsidRPr="0000756B" w14:paraId="42232181" w14:textId="77777777" w:rsidTr="00F30201">
        <w:tc>
          <w:tcPr>
            <w:tcW w:w="2405" w:type="dxa"/>
            <w:vMerge/>
          </w:tcPr>
          <w:p w14:paraId="200CBD6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CA124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1A2CC23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517.6</w:t>
            </w:r>
          </w:p>
        </w:tc>
      </w:tr>
      <w:tr w:rsidR="001D202F" w:rsidRPr="0000756B" w14:paraId="727CC304" w14:textId="77777777" w:rsidTr="00F30201">
        <w:tc>
          <w:tcPr>
            <w:tcW w:w="2405" w:type="dxa"/>
            <w:vMerge/>
          </w:tcPr>
          <w:p w14:paraId="58C918D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A0AA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230784C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514.4</w:t>
            </w:r>
          </w:p>
        </w:tc>
      </w:tr>
      <w:tr w:rsidR="001D202F" w:rsidRPr="0000756B" w14:paraId="6FC58096" w14:textId="77777777" w:rsidTr="00F30201">
        <w:tc>
          <w:tcPr>
            <w:tcW w:w="2405" w:type="dxa"/>
            <w:vMerge/>
          </w:tcPr>
          <w:p w14:paraId="375267A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5FBE4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471445C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510.3</w:t>
            </w:r>
          </w:p>
        </w:tc>
      </w:tr>
      <w:tr w:rsidR="001D202F" w:rsidRPr="0000756B" w14:paraId="46017717" w14:textId="77777777" w:rsidTr="00F30201">
        <w:tc>
          <w:tcPr>
            <w:tcW w:w="2405" w:type="dxa"/>
            <w:vMerge/>
          </w:tcPr>
          <w:p w14:paraId="06E2FB8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D7EF1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12FB192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473.0</w:t>
            </w:r>
          </w:p>
        </w:tc>
      </w:tr>
      <w:tr w:rsidR="001D202F" w:rsidRPr="0000756B" w14:paraId="00C19A7A" w14:textId="77777777" w:rsidTr="00F30201">
        <w:tc>
          <w:tcPr>
            <w:tcW w:w="2405" w:type="dxa"/>
            <w:vMerge/>
          </w:tcPr>
          <w:p w14:paraId="4142797C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B528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34D8EB2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360.0</w:t>
            </w:r>
          </w:p>
        </w:tc>
      </w:tr>
      <w:tr w:rsidR="001D202F" w:rsidRPr="0000756B" w14:paraId="30A251C4" w14:textId="77777777" w:rsidTr="00F30201">
        <w:tc>
          <w:tcPr>
            <w:tcW w:w="2405" w:type="dxa"/>
            <w:vMerge/>
          </w:tcPr>
          <w:p w14:paraId="1E4FD7FF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1E026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324F8B5E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385.4</w:t>
            </w:r>
          </w:p>
        </w:tc>
      </w:tr>
      <w:tr w:rsidR="001D202F" w:rsidRPr="0000756B" w14:paraId="2CB09C57" w14:textId="77777777" w:rsidTr="00F30201">
        <w:tc>
          <w:tcPr>
            <w:tcW w:w="2405" w:type="dxa"/>
            <w:vMerge/>
          </w:tcPr>
          <w:p w14:paraId="5E27A40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CC292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0053DF7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441.0</w:t>
            </w:r>
          </w:p>
        </w:tc>
      </w:tr>
      <w:tr w:rsidR="001D202F" w:rsidRPr="0000756B" w14:paraId="0F5663BC" w14:textId="77777777" w:rsidTr="00F30201">
        <w:tc>
          <w:tcPr>
            <w:tcW w:w="2405" w:type="dxa"/>
            <w:vMerge w:val="restart"/>
          </w:tcPr>
          <w:p w14:paraId="0E6A93B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Neurosurgery</w:t>
            </w:r>
          </w:p>
          <w:p w14:paraId="29B1C11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49D25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62165F6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</w:tr>
      <w:tr w:rsidR="001D202F" w:rsidRPr="0000756B" w14:paraId="4D2A1538" w14:textId="77777777" w:rsidTr="00F30201">
        <w:tc>
          <w:tcPr>
            <w:tcW w:w="2405" w:type="dxa"/>
            <w:vMerge/>
          </w:tcPr>
          <w:p w14:paraId="003CE610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52A13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6BFFBE0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114.1</w:t>
            </w:r>
          </w:p>
        </w:tc>
      </w:tr>
      <w:tr w:rsidR="001D202F" w:rsidRPr="0000756B" w14:paraId="075438D0" w14:textId="77777777" w:rsidTr="00F30201">
        <w:tc>
          <w:tcPr>
            <w:tcW w:w="2405" w:type="dxa"/>
            <w:vMerge/>
          </w:tcPr>
          <w:p w14:paraId="627CD6C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48EE3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0AE8280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108.2</w:t>
            </w:r>
          </w:p>
        </w:tc>
      </w:tr>
      <w:tr w:rsidR="001D202F" w:rsidRPr="0000756B" w14:paraId="3EB255E0" w14:textId="77777777" w:rsidTr="00F30201">
        <w:tc>
          <w:tcPr>
            <w:tcW w:w="2405" w:type="dxa"/>
            <w:vMerge/>
          </w:tcPr>
          <w:p w14:paraId="451433BE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1D1F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4DB1F28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110.2</w:t>
            </w:r>
          </w:p>
        </w:tc>
      </w:tr>
      <w:tr w:rsidR="001D202F" w:rsidRPr="0000756B" w14:paraId="79E30E9B" w14:textId="77777777" w:rsidTr="00F30201">
        <w:tc>
          <w:tcPr>
            <w:tcW w:w="2405" w:type="dxa"/>
            <w:vMerge/>
          </w:tcPr>
          <w:p w14:paraId="5A953FA0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B6C16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4025816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106.0</w:t>
            </w:r>
          </w:p>
        </w:tc>
      </w:tr>
      <w:tr w:rsidR="001D202F" w:rsidRPr="0000756B" w14:paraId="713155B9" w14:textId="77777777" w:rsidTr="00F30201">
        <w:tc>
          <w:tcPr>
            <w:tcW w:w="2405" w:type="dxa"/>
            <w:vMerge/>
          </w:tcPr>
          <w:p w14:paraId="16B4529D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1FFB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794BEF8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108.4</w:t>
            </w:r>
          </w:p>
        </w:tc>
      </w:tr>
      <w:tr w:rsidR="001D202F" w:rsidRPr="0000756B" w14:paraId="3A71993F" w14:textId="77777777" w:rsidTr="00F30201">
        <w:tc>
          <w:tcPr>
            <w:tcW w:w="2405" w:type="dxa"/>
            <w:vMerge/>
          </w:tcPr>
          <w:p w14:paraId="0CB29D43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47BAF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49DCE60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109.4</w:t>
            </w:r>
          </w:p>
        </w:tc>
      </w:tr>
      <w:tr w:rsidR="001D202F" w:rsidRPr="0000756B" w14:paraId="2725AA41" w14:textId="77777777" w:rsidTr="00F30201">
        <w:tc>
          <w:tcPr>
            <w:tcW w:w="2405" w:type="dxa"/>
            <w:vMerge/>
          </w:tcPr>
          <w:p w14:paraId="3310E5A5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46CA0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78C1354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110.3</w:t>
            </w:r>
          </w:p>
        </w:tc>
      </w:tr>
      <w:tr w:rsidR="001D202F" w:rsidRPr="0000756B" w14:paraId="13855A89" w14:textId="77777777" w:rsidTr="00F30201">
        <w:tc>
          <w:tcPr>
            <w:tcW w:w="2405" w:type="dxa"/>
            <w:vMerge/>
          </w:tcPr>
          <w:p w14:paraId="6B0141C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4531AE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3B8FB7A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97.2</w:t>
            </w:r>
          </w:p>
        </w:tc>
      </w:tr>
      <w:tr w:rsidR="001D202F" w:rsidRPr="0000756B" w14:paraId="431A6209" w14:textId="77777777" w:rsidTr="00F30201">
        <w:tc>
          <w:tcPr>
            <w:tcW w:w="2405" w:type="dxa"/>
            <w:vMerge/>
          </w:tcPr>
          <w:p w14:paraId="7DEEFD94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82FF5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408B828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</w:tr>
      <w:tr w:rsidR="001D202F" w:rsidRPr="0000756B" w14:paraId="0B9955D0" w14:textId="77777777" w:rsidTr="00F30201">
        <w:tc>
          <w:tcPr>
            <w:tcW w:w="2405" w:type="dxa"/>
            <w:vMerge/>
          </w:tcPr>
          <w:p w14:paraId="662FBE9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ED5E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5E52051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</w:tr>
      <w:tr w:rsidR="001D202F" w:rsidRPr="0000756B" w14:paraId="2446999F" w14:textId="77777777" w:rsidTr="00F30201">
        <w:tc>
          <w:tcPr>
            <w:tcW w:w="2405" w:type="dxa"/>
            <w:vMerge/>
          </w:tcPr>
          <w:p w14:paraId="147DD0F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C6B41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16F7320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</w:tr>
      <w:tr w:rsidR="001D202F" w:rsidRPr="0000756B" w14:paraId="395AACD9" w14:textId="77777777" w:rsidTr="00F30201">
        <w:tc>
          <w:tcPr>
            <w:tcW w:w="2405" w:type="dxa"/>
            <w:vMerge/>
          </w:tcPr>
          <w:p w14:paraId="43803E4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E1271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3DA68C2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111.1</w:t>
            </w:r>
          </w:p>
        </w:tc>
      </w:tr>
      <w:tr w:rsidR="001D202F" w:rsidRPr="0000756B" w14:paraId="62648700" w14:textId="77777777" w:rsidTr="00F30201">
        <w:tc>
          <w:tcPr>
            <w:tcW w:w="2405" w:type="dxa"/>
            <w:vMerge w:val="restart"/>
          </w:tcPr>
          <w:p w14:paraId="66A5D90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Ophthalmology</w:t>
            </w:r>
          </w:p>
          <w:p w14:paraId="03838D01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C5205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6D75FC7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102.9</w:t>
            </w:r>
          </w:p>
        </w:tc>
      </w:tr>
      <w:tr w:rsidR="001D202F" w:rsidRPr="0000756B" w14:paraId="31F6FB3F" w14:textId="77777777" w:rsidTr="00F30201">
        <w:tc>
          <w:tcPr>
            <w:tcW w:w="2405" w:type="dxa"/>
            <w:vMerge/>
          </w:tcPr>
          <w:p w14:paraId="459BF65F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77F8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50F3BF1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106.0</w:t>
            </w:r>
          </w:p>
        </w:tc>
      </w:tr>
      <w:tr w:rsidR="001D202F" w:rsidRPr="0000756B" w14:paraId="222C5C0D" w14:textId="77777777" w:rsidTr="00F30201">
        <w:tc>
          <w:tcPr>
            <w:tcW w:w="2405" w:type="dxa"/>
            <w:vMerge/>
          </w:tcPr>
          <w:p w14:paraId="6B117F91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57DC2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5AA5B56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113.3</w:t>
            </w:r>
          </w:p>
        </w:tc>
      </w:tr>
      <w:tr w:rsidR="001D202F" w:rsidRPr="0000756B" w14:paraId="0CB63FAB" w14:textId="77777777" w:rsidTr="00F30201">
        <w:tc>
          <w:tcPr>
            <w:tcW w:w="2405" w:type="dxa"/>
            <w:vMerge/>
          </w:tcPr>
          <w:p w14:paraId="1AD42455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2A0E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4963977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108.6</w:t>
            </w:r>
          </w:p>
        </w:tc>
      </w:tr>
      <w:tr w:rsidR="001D202F" w:rsidRPr="0000756B" w14:paraId="3844DFFB" w14:textId="77777777" w:rsidTr="00F30201">
        <w:tc>
          <w:tcPr>
            <w:tcW w:w="2405" w:type="dxa"/>
            <w:vMerge/>
          </w:tcPr>
          <w:p w14:paraId="46B546A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3819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0B6EE49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109.3</w:t>
            </w:r>
          </w:p>
        </w:tc>
      </w:tr>
      <w:tr w:rsidR="001D202F" w:rsidRPr="0000756B" w14:paraId="1F416C81" w14:textId="77777777" w:rsidTr="00F30201">
        <w:tc>
          <w:tcPr>
            <w:tcW w:w="2405" w:type="dxa"/>
            <w:vMerge/>
          </w:tcPr>
          <w:p w14:paraId="45517993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B1CAA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7CB74E3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</w:tr>
      <w:tr w:rsidR="001D202F" w:rsidRPr="0000756B" w14:paraId="6B819CC3" w14:textId="77777777" w:rsidTr="00F30201">
        <w:tc>
          <w:tcPr>
            <w:tcW w:w="2405" w:type="dxa"/>
            <w:vMerge/>
          </w:tcPr>
          <w:p w14:paraId="2BEC4B89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1A82D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4B1B25B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93.8</w:t>
            </w:r>
          </w:p>
        </w:tc>
      </w:tr>
      <w:tr w:rsidR="001D202F" w:rsidRPr="0000756B" w14:paraId="0C0FE40E" w14:textId="77777777" w:rsidTr="00F30201">
        <w:tc>
          <w:tcPr>
            <w:tcW w:w="2405" w:type="dxa"/>
            <w:vMerge/>
          </w:tcPr>
          <w:p w14:paraId="6667DE2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C234A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6A6A537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87.6</w:t>
            </w:r>
          </w:p>
        </w:tc>
      </w:tr>
      <w:tr w:rsidR="001D202F" w:rsidRPr="0000756B" w14:paraId="1A16F7B1" w14:textId="77777777" w:rsidTr="00F30201">
        <w:tc>
          <w:tcPr>
            <w:tcW w:w="2405" w:type="dxa"/>
            <w:vMerge/>
          </w:tcPr>
          <w:p w14:paraId="58ACA3EF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19E02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65B98B0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77.3</w:t>
            </w:r>
          </w:p>
        </w:tc>
      </w:tr>
      <w:tr w:rsidR="001D202F" w:rsidRPr="0000756B" w14:paraId="7CABBD5D" w14:textId="77777777" w:rsidTr="00F30201">
        <w:tc>
          <w:tcPr>
            <w:tcW w:w="2405" w:type="dxa"/>
            <w:vMerge/>
          </w:tcPr>
          <w:p w14:paraId="7E28EF9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7CF0E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6B321DB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78.1</w:t>
            </w:r>
          </w:p>
        </w:tc>
      </w:tr>
      <w:tr w:rsidR="001D202F" w:rsidRPr="0000756B" w14:paraId="14C8BBD6" w14:textId="77777777" w:rsidTr="00F30201">
        <w:tc>
          <w:tcPr>
            <w:tcW w:w="2405" w:type="dxa"/>
            <w:vMerge/>
          </w:tcPr>
          <w:p w14:paraId="638C9397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06FCF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5E238C4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</w:tr>
      <w:tr w:rsidR="001D202F" w:rsidRPr="0000756B" w14:paraId="49DDCAB9" w14:textId="77777777" w:rsidTr="00F30201">
        <w:tc>
          <w:tcPr>
            <w:tcW w:w="2405" w:type="dxa"/>
            <w:vMerge/>
          </w:tcPr>
          <w:p w14:paraId="73DABDE1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B3695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62DCC0D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</w:tr>
      <w:tr w:rsidR="001D202F" w:rsidRPr="0000756B" w14:paraId="07CAA411" w14:textId="77777777" w:rsidTr="00F30201">
        <w:tc>
          <w:tcPr>
            <w:tcW w:w="2405" w:type="dxa"/>
            <w:vMerge/>
          </w:tcPr>
          <w:p w14:paraId="5CB6E8E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11F3F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7BC9CD0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</w:tr>
      <w:tr w:rsidR="001D202F" w:rsidRPr="0000756B" w14:paraId="2546B000" w14:textId="77777777" w:rsidTr="00F30201">
        <w:tc>
          <w:tcPr>
            <w:tcW w:w="2405" w:type="dxa"/>
            <w:vMerge w:val="restart"/>
          </w:tcPr>
          <w:p w14:paraId="0404C7AB" w14:textId="22181CDE" w:rsidR="001D202F" w:rsidRPr="0000756B" w:rsidRDefault="0095689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Orthopedic</w:t>
            </w:r>
            <w:r w:rsidR="001D202F" w:rsidRPr="00007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Surgery</w:t>
            </w:r>
          </w:p>
          <w:p w14:paraId="466C940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7D77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6692B56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1086.3</w:t>
            </w:r>
          </w:p>
        </w:tc>
      </w:tr>
      <w:tr w:rsidR="001D202F" w:rsidRPr="0000756B" w14:paraId="1BA828CD" w14:textId="77777777" w:rsidTr="00F30201">
        <w:tc>
          <w:tcPr>
            <w:tcW w:w="2405" w:type="dxa"/>
            <w:vMerge/>
          </w:tcPr>
          <w:p w14:paraId="23DAB995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E4AD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5459FF6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1180.7</w:t>
            </w:r>
          </w:p>
        </w:tc>
      </w:tr>
      <w:tr w:rsidR="001D202F" w:rsidRPr="0000756B" w14:paraId="096280BC" w14:textId="77777777" w:rsidTr="00F30201">
        <w:tc>
          <w:tcPr>
            <w:tcW w:w="2405" w:type="dxa"/>
            <w:vMerge/>
          </w:tcPr>
          <w:p w14:paraId="1D32092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95FE5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4C4B8CB9" w14:textId="5D1940D6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1255</w:t>
            </w:r>
            <w:r w:rsidR="0078483C">
              <w:rPr>
                <w:rFonts w:ascii="Arial" w:hAnsi="Arial" w:cs="Arial"/>
                <w:sz w:val="18"/>
                <w:szCs w:val="18"/>
              </w:rPr>
              <w:t>.</w:t>
            </w:r>
            <w:r w:rsidRPr="000075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D202F" w:rsidRPr="0000756B" w14:paraId="08255695" w14:textId="77777777" w:rsidTr="00F30201">
        <w:tc>
          <w:tcPr>
            <w:tcW w:w="2405" w:type="dxa"/>
            <w:vMerge/>
          </w:tcPr>
          <w:p w14:paraId="22F15283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F7377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0D18B6B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1233.4</w:t>
            </w:r>
          </w:p>
        </w:tc>
      </w:tr>
      <w:tr w:rsidR="001D202F" w:rsidRPr="0000756B" w14:paraId="67749342" w14:textId="77777777" w:rsidTr="00F30201">
        <w:tc>
          <w:tcPr>
            <w:tcW w:w="2405" w:type="dxa"/>
            <w:vMerge/>
          </w:tcPr>
          <w:p w14:paraId="1B774109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06C4DE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23BB673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1259.4</w:t>
            </w:r>
          </w:p>
        </w:tc>
      </w:tr>
      <w:tr w:rsidR="001D202F" w:rsidRPr="0000756B" w14:paraId="26FA63AF" w14:textId="77777777" w:rsidTr="00F30201">
        <w:tc>
          <w:tcPr>
            <w:tcW w:w="2405" w:type="dxa"/>
            <w:vMerge/>
          </w:tcPr>
          <w:p w14:paraId="7E422DBB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E1483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1C9BFB0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1316.8</w:t>
            </w:r>
          </w:p>
        </w:tc>
      </w:tr>
      <w:tr w:rsidR="001D202F" w:rsidRPr="0000756B" w14:paraId="2CEF160D" w14:textId="77777777" w:rsidTr="00F30201">
        <w:tc>
          <w:tcPr>
            <w:tcW w:w="2405" w:type="dxa"/>
            <w:vMerge/>
          </w:tcPr>
          <w:p w14:paraId="6ECEFB20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84F09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280D9A8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1249.9</w:t>
            </w:r>
          </w:p>
        </w:tc>
      </w:tr>
      <w:tr w:rsidR="001D202F" w:rsidRPr="0000756B" w14:paraId="4471779A" w14:textId="77777777" w:rsidTr="00F30201">
        <w:tc>
          <w:tcPr>
            <w:tcW w:w="2405" w:type="dxa"/>
            <w:vMerge/>
          </w:tcPr>
          <w:p w14:paraId="6B2DA9BE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D5C0A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104BBBD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1194.7</w:t>
            </w:r>
          </w:p>
        </w:tc>
      </w:tr>
      <w:tr w:rsidR="001D202F" w:rsidRPr="0000756B" w14:paraId="31625EE6" w14:textId="77777777" w:rsidTr="00F30201">
        <w:tc>
          <w:tcPr>
            <w:tcW w:w="2405" w:type="dxa"/>
            <w:vMerge/>
          </w:tcPr>
          <w:p w14:paraId="500622A4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6BC34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3F300CA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1145.5</w:t>
            </w:r>
          </w:p>
        </w:tc>
      </w:tr>
      <w:tr w:rsidR="001D202F" w:rsidRPr="0000756B" w14:paraId="5B822933" w14:textId="77777777" w:rsidTr="00F30201">
        <w:tc>
          <w:tcPr>
            <w:tcW w:w="2405" w:type="dxa"/>
            <w:vMerge/>
          </w:tcPr>
          <w:p w14:paraId="25DF7D8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DFE4C3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6D57C73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1102.1</w:t>
            </w:r>
          </w:p>
        </w:tc>
      </w:tr>
      <w:tr w:rsidR="001D202F" w:rsidRPr="0000756B" w14:paraId="5C3B27CA" w14:textId="77777777" w:rsidTr="00F30201">
        <w:tc>
          <w:tcPr>
            <w:tcW w:w="2405" w:type="dxa"/>
            <w:vMerge/>
          </w:tcPr>
          <w:p w14:paraId="2B736790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8D79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3C53218E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766.1</w:t>
            </w:r>
          </w:p>
        </w:tc>
      </w:tr>
      <w:tr w:rsidR="001D202F" w:rsidRPr="0000756B" w14:paraId="2E7F29D0" w14:textId="77777777" w:rsidTr="00F30201">
        <w:tc>
          <w:tcPr>
            <w:tcW w:w="2405" w:type="dxa"/>
            <w:vMerge/>
          </w:tcPr>
          <w:p w14:paraId="64725D1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6A9DC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1F34251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907.2</w:t>
            </w:r>
          </w:p>
        </w:tc>
      </w:tr>
      <w:tr w:rsidR="001D202F" w:rsidRPr="0000756B" w14:paraId="7D2613C6" w14:textId="77777777" w:rsidTr="00F30201">
        <w:tc>
          <w:tcPr>
            <w:tcW w:w="2405" w:type="dxa"/>
            <w:vMerge/>
          </w:tcPr>
          <w:p w14:paraId="5F73D73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14643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7B54BEB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961.3</w:t>
            </w:r>
          </w:p>
        </w:tc>
      </w:tr>
      <w:tr w:rsidR="001D202F" w:rsidRPr="0000756B" w14:paraId="2FF4B570" w14:textId="77777777" w:rsidTr="00F30201">
        <w:tc>
          <w:tcPr>
            <w:tcW w:w="2405" w:type="dxa"/>
            <w:vMerge w:val="restart"/>
          </w:tcPr>
          <w:p w14:paraId="38D19F4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>Otolaryngology</w:t>
            </w:r>
          </w:p>
          <w:p w14:paraId="5CD7FC25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F10EB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0ECED60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383.4</w:t>
            </w:r>
          </w:p>
        </w:tc>
      </w:tr>
      <w:tr w:rsidR="001D202F" w:rsidRPr="0000756B" w14:paraId="78A814FA" w14:textId="77777777" w:rsidTr="00F30201">
        <w:tc>
          <w:tcPr>
            <w:tcW w:w="2405" w:type="dxa"/>
            <w:vMerge/>
          </w:tcPr>
          <w:p w14:paraId="59E151B1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07E27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2D88EAE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408.8</w:t>
            </w:r>
          </w:p>
        </w:tc>
      </w:tr>
      <w:tr w:rsidR="001D202F" w:rsidRPr="0000756B" w14:paraId="4F57A6AC" w14:textId="77777777" w:rsidTr="00F30201">
        <w:tc>
          <w:tcPr>
            <w:tcW w:w="2405" w:type="dxa"/>
            <w:vMerge/>
          </w:tcPr>
          <w:p w14:paraId="6339A717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C095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6F8EAB8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413.8</w:t>
            </w:r>
          </w:p>
        </w:tc>
      </w:tr>
      <w:tr w:rsidR="001D202F" w:rsidRPr="0000756B" w14:paraId="47808173" w14:textId="77777777" w:rsidTr="00F30201">
        <w:tc>
          <w:tcPr>
            <w:tcW w:w="2405" w:type="dxa"/>
            <w:vMerge/>
          </w:tcPr>
          <w:p w14:paraId="70A1F0B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CB3B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09A62FB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418.1</w:t>
            </w:r>
          </w:p>
        </w:tc>
      </w:tr>
      <w:tr w:rsidR="001D202F" w:rsidRPr="0000756B" w14:paraId="77067A90" w14:textId="77777777" w:rsidTr="00F30201">
        <w:tc>
          <w:tcPr>
            <w:tcW w:w="2405" w:type="dxa"/>
            <w:vMerge/>
          </w:tcPr>
          <w:p w14:paraId="27F3050D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15894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223F720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425.2</w:t>
            </w:r>
          </w:p>
        </w:tc>
      </w:tr>
      <w:tr w:rsidR="001D202F" w:rsidRPr="0000756B" w14:paraId="46136B57" w14:textId="77777777" w:rsidTr="00F30201">
        <w:tc>
          <w:tcPr>
            <w:tcW w:w="2405" w:type="dxa"/>
            <w:vMerge/>
          </w:tcPr>
          <w:p w14:paraId="4E98E87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1AE45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31B69F8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421.8</w:t>
            </w:r>
          </w:p>
        </w:tc>
      </w:tr>
      <w:tr w:rsidR="001D202F" w:rsidRPr="0000756B" w14:paraId="7C4D0255" w14:textId="77777777" w:rsidTr="00F30201">
        <w:tc>
          <w:tcPr>
            <w:tcW w:w="2405" w:type="dxa"/>
            <w:vMerge/>
          </w:tcPr>
          <w:p w14:paraId="7209CC42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DF02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4F22922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365.8</w:t>
            </w:r>
          </w:p>
        </w:tc>
      </w:tr>
      <w:tr w:rsidR="001D202F" w:rsidRPr="0000756B" w14:paraId="6ACAE5F5" w14:textId="77777777" w:rsidTr="00F30201">
        <w:tc>
          <w:tcPr>
            <w:tcW w:w="2405" w:type="dxa"/>
            <w:vMerge/>
          </w:tcPr>
          <w:p w14:paraId="315F6ADE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93A76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1F89213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346.2</w:t>
            </w:r>
          </w:p>
        </w:tc>
      </w:tr>
      <w:tr w:rsidR="001D202F" w:rsidRPr="0000756B" w14:paraId="790952A9" w14:textId="77777777" w:rsidTr="00F30201">
        <w:tc>
          <w:tcPr>
            <w:tcW w:w="2405" w:type="dxa"/>
            <w:vMerge/>
          </w:tcPr>
          <w:p w14:paraId="04E4D8B3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5A05B2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4A99601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346.8</w:t>
            </w:r>
          </w:p>
        </w:tc>
      </w:tr>
      <w:tr w:rsidR="001D202F" w:rsidRPr="0000756B" w14:paraId="4A35A18B" w14:textId="77777777" w:rsidTr="00F30201">
        <w:tc>
          <w:tcPr>
            <w:tcW w:w="2405" w:type="dxa"/>
            <w:vMerge/>
          </w:tcPr>
          <w:p w14:paraId="75B50F95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23C07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7C9A658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339.2</w:t>
            </w:r>
          </w:p>
        </w:tc>
      </w:tr>
      <w:tr w:rsidR="001D202F" w:rsidRPr="0000756B" w14:paraId="2DF964BA" w14:textId="77777777" w:rsidTr="00F30201">
        <w:tc>
          <w:tcPr>
            <w:tcW w:w="2405" w:type="dxa"/>
            <w:vMerge/>
          </w:tcPr>
          <w:p w14:paraId="06831FA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61E81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1A118A7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101.7</w:t>
            </w:r>
          </w:p>
        </w:tc>
      </w:tr>
      <w:tr w:rsidR="001D202F" w:rsidRPr="0000756B" w14:paraId="1725BCD4" w14:textId="77777777" w:rsidTr="00F30201">
        <w:tc>
          <w:tcPr>
            <w:tcW w:w="2405" w:type="dxa"/>
            <w:vMerge/>
          </w:tcPr>
          <w:p w14:paraId="5399EC37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07E01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702D5BC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131.3</w:t>
            </w:r>
          </w:p>
        </w:tc>
      </w:tr>
      <w:tr w:rsidR="001D202F" w:rsidRPr="0000756B" w14:paraId="6462C149" w14:textId="77777777" w:rsidTr="00F30201">
        <w:tc>
          <w:tcPr>
            <w:tcW w:w="2405" w:type="dxa"/>
            <w:vMerge/>
          </w:tcPr>
          <w:p w14:paraId="1DC9D00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3E938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15AE8CF8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199.9</w:t>
            </w:r>
          </w:p>
        </w:tc>
      </w:tr>
      <w:tr w:rsidR="001D202F" w:rsidRPr="0000756B" w14:paraId="238E33E7" w14:textId="77777777" w:rsidTr="00F30201">
        <w:tc>
          <w:tcPr>
            <w:tcW w:w="2405" w:type="dxa"/>
            <w:vMerge w:val="restart"/>
          </w:tcPr>
          <w:p w14:paraId="3B9DFA64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Urology </w:t>
            </w:r>
          </w:p>
        </w:tc>
        <w:tc>
          <w:tcPr>
            <w:tcW w:w="1134" w:type="dxa"/>
          </w:tcPr>
          <w:p w14:paraId="369BA53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 w14:paraId="0C1F305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298.8</w:t>
            </w:r>
          </w:p>
        </w:tc>
      </w:tr>
      <w:tr w:rsidR="001D202F" w:rsidRPr="0000756B" w14:paraId="5BD71E7F" w14:textId="77777777" w:rsidTr="00F30201">
        <w:tc>
          <w:tcPr>
            <w:tcW w:w="2405" w:type="dxa"/>
            <w:vMerge/>
          </w:tcPr>
          <w:p w14:paraId="2169E489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711769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835" w:type="dxa"/>
          </w:tcPr>
          <w:p w14:paraId="6B9C077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344.8</w:t>
            </w:r>
          </w:p>
        </w:tc>
      </w:tr>
      <w:tr w:rsidR="001D202F" w:rsidRPr="0000756B" w14:paraId="2ABEADE2" w14:textId="77777777" w:rsidTr="00F30201">
        <w:tc>
          <w:tcPr>
            <w:tcW w:w="2405" w:type="dxa"/>
            <w:vMerge/>
          </w:tcPr>
          <w:p w14:paraId="66B9C5E0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E9171C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</w:tcPr>
          <w:p w14:paraId="2C288D3A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387.1</w:t>
            </w:r>
          </w:p>
        </w:tc>
      </w:tr>
      <w:tr w:rsidR="001D202F" w:rsidRPr="0000756B" w14:paraId="73D0884E" w14:textId="77777777" w:rsidTr="00F30201">
        <w:tc>
          <w:tcPr>
            <w:tcW w:w="2405" w:type="dxa"/>
            <w:vMerge/>
          </w:tcPr>
          <w:p w14:paraId="70217956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38C7F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835" w:type="dxa"/>
          </w:tcPr>
          <w:p w14:paraId="505BFB9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401.3</w:t>
            </w:r>
          </w:p>
        </w:tc>
      </w:tr>
      <w:tr w:rsidR="001D202F" w:rsidRPr="0000756B" w14:paraId="544E5632" w14:textId="77777777" w:rsidTr="00F30201">
        <w:tc>
          <w:tcPr>
            <w:tcW w:w="2405" w:type="dxa"/>
            <w:vMerge/>
          </w:tcPr>
          <w:p w14:paraId="220A031C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261CD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 w14:paraId="522E465E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408.1</w:t>
            </w:r>
          </w:p>
        </w:tc>
      </w:tr>
      <w:tr w:rsidR="001D202F" w:rsidRPr="0000756B" w14:paraId="40E856E0" w14:textId="77777777" w:rsidTr="00F30201">
        <w:tc>
          <w:tcPr>
            <w:tcW w:w="2405" w:type="dxa"/>
            <w:vMerge/>
          </w:tcPr>
          <w:p w14:paraId="5C4D920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E81CE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</w:tcPr>
          <w:p w14:paraId="31A92474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430.6</w:t>
            </w:r>
          </w:p>
        </w:tc>
      </w:tr>
      <w:tr w:rsidR="001D202F" w:rsidRPr="0000756B" w14:paraId="7CD8FD8F" w14:textId="77777777" w:rsidTr="00F30201">
        <w:tc>
          <w:tcPr>
            <w:tcW w:w="2405" w:type="dxa"/>
            <w:vMerge/>
          </w:tcPr>
          <w:p w14:paraId="2C5995F5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DAB5E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</w:tcPr>
          <w:p w14:paraId="7880B62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405.9</w:t>
            </w:r>
          </w:p>
        </w:tc>
      </w:tr>
      <w:tr w:rsidR="001D202F" w:rsidRPr="0000756B" w14:paraId="29D928C6" w14:textId="77777777" w:rsidTr="00F30201">
        <w:tc>
          <w:tcPr>
            <w:tcW w:w="2405" w:type="dxa"/>
            <w:vMerge/>
          </w:tcPr>
          <w:p w14:paraId="2B845FD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5DB5E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</w:tcPr>
          <w:p w14:paraId="7618A0AE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365.3</w:t>
            </w:r>
          </w:p>
        </w:tc>
      </w:tr>
      <w:tr w:rsidR="001D202F" w:rsidRPr="0000756B" w14:paraId="16ABC80C" w14:textId="77777777" w:rsidTr="00F30201">
        <w:tc>
          <w:tcPr>
            <w:tcW w:w="2405" w:type="dxa"/>
            <w:vMerge/>
          </w:tcPr>
          <w:p w14:paraId="0AFE0D9F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5D507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</w:tcPr>
          <w:p w14:paraId="49E5F9C5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327.2</w:t>
            </w:r>
          </w:p>
        </w:tc>
      </w:tr>
      <w:tr w:rsidR="001D202F" w:rsidRPr="0000756B" w14:paraId="0067BFCD" w14:textId="77777777" w:rsidTr="00F30201">
        <w:tc>
          <w:tcPr>
            <w:tcW w:w="2405" w:type="dxa"/>
            <w:vMerge/>
          </w:tcPr>
          <w:p w14:paraId="572620CA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C4DA91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835" w:type="dxa"/>
          </w:tcPr>
          <w:p w14:paraId="5701F02D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315.4</w:t>
            </w:r>
          </w:p>
        </w:tc>
      </w:tr>
      <w:tr w:rsidR="001D202F" w:rsidRPr="0000756B" w14:paraId="7063BBB9" w14:textId="77777777" w:rsidTr="00F30201">
        <w:tc>
          <w:tcPr>
            <w:tcW w:w="2405" w:type="dxa"/>
            <w:vMerge/>
          </w:tcPr>
          <w:p w14:paraId="2735B998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1DD6C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835" w:type="dxa"/>
          </w:tcPr>
          <w:p w14:paraId="3AC69C37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139.3</w:t>
            </w:r>
          </w:p>
        </w:tc>
      </w:tr>
      <w:tr w:rsidR="001D202F" w:rsidRPr="0000756B" w14:paraId="2982A313" w14:textId="77777777" w:rsidTr="00F30201">
        <w:tc>
          <w:tcPr>
            <w:tcW w:w="2405" w:type="dxa"/>
            <w:vMerge/>
          </w:tcPr>
          <w:p w14:paraId="3D25AEEE" w14:textId="77777777" w:rsidR="001D202F" w:rsidRPr="0000756B" w:rsidRDefault="001D202F" w:rsidP="00F30201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B4AAB6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835" w:type="dxa"/>
          </w:tcPr>
          <w:p w14:paraId="5306088B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195.3</w:t>
            </w:r>
          </w:p>
        </w:tc>
      </w:tr>
      <w:tr w:rsidR="001D202F" w:rsidRPr="0000756B" w14:paraId="7AFCA9A2" w14:textId="77777777" w:rsidTr="00F30201">
        <w:trPr>
          <w:trHeight w:val="135"/>
        </w:trPr>
        <w:tc>
          <w:tcPr>
            <w:tcW w:w="2405" w:type="dxa"/>
            <w:vMerge/>
          </w:tcPr>
          <w:p w14:paraId="13B6DCE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4665CF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835" w:type="dxa"/>
          </w:tcPr>
          <w:p w14:paraId="4CBC9DC0" w14:textId="77777777" w:rsidR="001D202F" w:rsidRPr="0000756B" w:rsidRDefault="001D202F" w:rsidP="00F302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756B">
              <w:rPr>
                <w:rFonts w:ascii="Arial" w:hAnsi="Arial" w:cs="Arial"/>
                <w:sz w:val="18"/>
                <w:szCs w:val="18"/>
              </w:rPr>
              <w:t>303.7</w:t>
            </w:r>
          </w:p>
        </w:tc>
      </w:tr>
    </w:tbl>
    <w:p w14:paraId="61757B3E" w14:textId="7FB60428" w:rsidR="00566E99" w:rsidRPr="004470AA" w:rsidRDefault="00566E99">
      <w:pPr>
        <w:pStyle w:val="Normal1"/>
        <w:rPr>
          <w:rFonts w:ascii="Arial" w:hAnsi="Arial" w:cs="Arial"/>
          <w:lang w:val="en-US"/>
        </w:rPr>
      </w:pPr>
    </w:p>
    <w:sectPr w:rsidR="00566E99" w:rsidRPr="004470AA" w:rsidSect="006A4827">
      <w:pgSz w:w="11906" w:h="16838"/>
      <w:pgMar w:top="1134" w:right="1417" w:bottom="1417" w:left="1417" w:header="720" w:footer="720" w:gutter="0"/>
      <w:lnNumType w:countBy="1" w:restart="continuous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C045" w14:textId="77777777" w:rsidR="00F74EAA" w:rsidRPr="0000756B" w:rsidRDefault="00F74EAA">
      <w:pPr>
        <w:spacing w:after="0" w:line="240" w:lineRule="auto"/>
      </w:pPr>
      <w:r w:rsidRPr="0000756B">
        <w:separator/>
      </w:r>
    </w:p>
  </w:endnote>
  <w:endnote w:type="continuationSeparator" w:id="0">
    <w:p w14:paraId="229D6ABE" w14:textId="77777777" w:rsidR="00F74EAA" w:rsidRPr="0000756B" w:rsidRDefault="00F74EAA">
      <w:pPr>
        <w:spacing w:after="0" w:line="240" w:lineRule="auto"/>
      </w:pPr>
      <w:r w:rsidRPr="000075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nderson BCG Serif">
    <w:altName w:val="Cambria"/>
    <w:charset w:val="00"/>
    <w:family w:val="roman"/>
    <w:pitch w:val="variable"/>
    <w:sig w:usb0="A000006F" w:usb1="D000E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BC98" w14:textId="2852569D" w:rsidR="00B627A5" w:rsidRPr="0000756B" w:rsidRDefault="00B627A5">
    <w:pPr>
      <w:pStyle w:val="Footer"/>
      <w:jc w:val="right"/>
      <w:rPr>
        <w:lang w:val="en-US"/>
      </w:rPr>
    </w:pPr>
    <w:r w:rsidRPr="0000756B">
      <w:rPr>
        <w:lang w:val="en-US"/>
      </w:rPr>
      <w:fldChar w:fldCharType="begin"/>
    </w:r>
    <w:r w:rsidRPr="0000756B">
      <w:rPr>
        <w:lang w:val="en-US"/>
      </w:rPr>
      <w:instrText xml:space="preserve"> PAGE </w:instrText>
    </w:r>
    <w:r w:rsidRPr="0000756B">
      <w:rPr>
        <w:lang w:val="en-US"/>
      </w:rPr>
      <w:fldChar w:fldCharType="separate"/>
    </w:r>
    <w:r w:rsidR="00D81398" w:rsidRPr="0000756B">
      <w:rPr>
        <w:lang w:val="en-US"/>
      </w:rPr>
      <w:t>28</w:t>
    </w:r>
    <w:r w:rsidRPr="0000756B">
      <w:rPr>
        <w:lang w:val="en-US"/>
      </w:rPr>
      <w:fldChar w:fldCharType="end"/>
    </w:r>
  </w:p>
  <w:p w14:paraId="47F7FB25" w14:textId="77777777" w:rsidR="00B627A5" w:rsidRPr="0000756B" w:rsidRDefault="00B627A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E46B" w14:textId="77777777" w:rsidR="00F74EAA" w:rsidRPr="0000756B" w:rsidRDefault="00F74EAA">
      <w:pPr>
        <w:spacing w:after="0" w:line="240" w:lineRule="auto"/>
      </w:pPr>
      <w:r w:rsidRPr="0000756B">
        <w:rPr>
          <w:color w:val="000000"/>
        </w:rPr>
        <w:separator/>
      </w:r>
    </w:p>
  </w:footnote>
  <w:footnote w:type="continuationSeparator" w:id="0">
    <w:p w14:paraId="4B4F9B3D" w14:textId="77777777" w:rsidR="00F74EAA" w:rsidRPr="0000756B" w:rsidRDefault="00F74EAA">
      <w:pPr>
        <w:spacing w:after="0" w:line="240" w:lineRule="auto"/>
      </w:pPr>
      <w:r w:rsidRPr="000075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38FD" w14:textId="77777777" w:rsidR="00B627A5" w:rsidRPr="0000756B" w:rsidRDefault="00B627A5">
    <w:pPr>
      <w:pStyle w:val="Normal1"/>
      <w:tabs>
        <w:tab w:val="center" w:pos="4536"/>
        <w:tab w:val="right" w:pos="9072"/>
      </w:tabs>
      <w:rPr>
        <w:i/>
        <w:color w:val="00000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63F8" w14:textId="77777777" w:rsidR="00B627A5" w:rsidRPr="0000756B" w:rsidRDefault="00B627A5">
    <w:pPr>
      <w:pStyle w:val="Normal1"/>
      <w:tabs>
        <w:tab w:val="center" w:pos="4536"/>
        <w:tab w:val="right" w:pos="9072"/>
      </w:tabs>
      <w:rPr>
        <w:i/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FEC3" w14:textId="77777777" w:rsidR="00B627A5" w:rsidRPr="0000756B" w:rsidRDefault="00B627A5">
    <w:pPr>
      <w:pStyle w:val="Normal1"/>
      <w:tabs>
        <w:tab w:val="center" w:pos="4536"/>
        <w:tab w:val="right" w:pos="9072"/>
      </w:tabs>
      <w:rPr>
        <w:i/>
        <w:color w:val="000000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FEC8" w14:textId="77777777" w:rsidR="00B627A5" w:rsidRPr="0000756B" w:rsidRDefault="00B627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421"/>
    <w:multiLevelType w:val="multilevel"/>
    <w:tmpl w:val="BC6CED44"/>
    <w:styleLink w:val="LFO25"/>
    <w:lvl w:ilvl="0">
      <w:numFmt w:val="bullet"/>
      <w:pStyle w:val="ListBullet51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1B4140D5"/>
    <w:multiLevelType w:val="multilevel"/>
    <w:tmpl w:val="BC9C2BB8"/>
    <w:styleLink w:val="LFO24"/>
    <w:lvl w:ilvl="0">
      <w:numFmt w:val="bullet"/>
      <w:pStyle w:val="ListBullet41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315F3A63"/>
    <w:multiLevelType w:val="hybridMultilevel"/>
    <w:tmpl w:val="4546156A"/>
    <w:lvl w:ilvl="0" w:tplc="DEE80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4FE1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DBCD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D5832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B2E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61CF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D2A53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FA7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ABCF6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319734D3"/>
    <w:multiLevelType w:val="multilevel"/>
    <w:tmpl w:val="8CDECC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F1C46C4"/>
    <w:multiLevelType w:val="multilevel"/>
    <w:tmpl w:val="13E0DEAE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5" w15:restartNumberingAfterBreak="0">
    <w:nsid w:val="3F9A3596"/>
    <w:multiLevelType w:val="hybridMultilevel"/>
    <w:tmpl w:val="1136CC94"/>
    <w:lvl w:ilvl="0" w:tplc="E2DA6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C6D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34E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6C8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847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B68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9E3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FE7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F6C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3391852"/>
    <w:multiLevelType w:val="multilevel"/>
    <w:tmpl w:val="668ED6E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7" w15:restartNumberingAfterBreak="0">
    <w:nsid w:val="479A35CC"/>
    <w:multiLevelType w:val="multilevel"/>
    <w:tmpl w:val="27A8CA06"/>
    <w:styleLink w:val="LFO23"/>
    <w:lvl w:ilvl="0">
      <w:numFmt w:val="bullet"/>
      <w:pStyle w:val="ListBullet31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4CBD2D55"/>
    <w:multiLevelType w:val="multilevel"/>
    <w:tmpl w:val="A060FA94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435005"/>
    <w:multiLevelType w:val="multilevel"/>
    <w:tmpl w:val="1FCA0E90"/>
    <w:styleLink w:val="LFO22"/>
    <w:lvl w:ilvl="0">
      <w:numFmt w:val="bullet"/>
      <w:pStyle w:val="ListBullet21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0" w15:restartNumberingAfterBreak="0">
    <w:nsid w:val="7C9A7814"/>
    <w:multiLevelType w:val="multilevel"/>
    <w:tmpl w:val="EC8EA65E"/>
    <w:styleLink w:val="ArticleSection1"/>
    <w:lvl w:ilvl="0">
      <w:start w:val="1"/>
      <w:numFmt w:val="upperRoman"/>
      <w:lvlText w:val="Article %1."/>
      <w:lvlJc w:val="left"/>
    </w:lvl>
    <w:lvl w:ilvl="1">
      <w:start w:val="1"/>
      <w:numFmt w:val="decimalZero"/>
      <w:lvlText w:val="Section %1.%2"/>
      <w:lvlJc w:val="left"/>
    </w:lvl>
    <w:lvl w:ilvl="2">
      <w:start w:val="1"/>
      <w:numFmt w:val="lowerLetter"/>
      <w:lvlText w:val="()"/>
      <w:lvlJc w:val="left"/>
      <w:pPr>
        <w:ind w:left="720" w:hanging="432"/>
      </w:pPr>
    </w:lvl>
    <w:lvl w:ilvl="3">
      <w:start w:val="1"/>
      <w:numFmt w:val="lowerRoman"/>
      <w:lvlText w:val="()"/>
      <w:lvlJc w:val="right"/>
      <w:pPr>
        <w:ind w:left="864" w:hanging="144"/>
      </w:pPr>
    </w:lvl>
    <w:lvl w:ilvl="4">
      <w:start w:val="1"/>
      <w:numFmt w:val="decimal"/>
      <w:lvlText w:val=")"/>
      <w:lvlJc w:val="left"/>
      <w:pPr>
        <w:ind w:left="1008" w:hanging="432"/>
      </w:pPr>
    </w:lvl>
    <w:lvl w:ilvl="5">
      <w:start w:val="1"/>
      <w:numFmt w:val="lowerLetter"/>
      <w:lvlText w:val=")"/>
      <w:lvlJc w:val="left"/>
      <w:pPr>
        <w:ind w:left="1152" w:hanging="432"/>
      </w:pPr>
    </w:lvl>
    <w:lvl w:ilvl="6">
      <w:start w:val="1"/>
      <w:numFmt w:val="lowerRoman"/>
      <w:lvlText w:val=")"/>
      <w:lvlJc w:val="right"/>
      <w:pPr>
        <w:ind w:left="1296" w:hanging="288"/>
      </w:pPr>
    </w:lvl>
    <w:lvl w:ilvl="7">
      <w:start w:val="1"/>
      <w:numFmt w:val="lowerLetter"/>
      <w:lvlText w:val="."/>
      <w:lvlJc w:val="left"/>
      <w:pPr>
        <w:ind w:left="1440" w:hanging="432"/>
      </w:pPr>
    </w:lvl>
    <w:lvl w:ilvl="8">
      <w:start w:val="1"/>
      <w:numFmt w:val="lowerRoman"/>
      <w:lvlText w:val="."/>
      <w:lvlJc w:val="right"/>
      <w:pPr>
        <w:ind w:left="1584" w:hanging="144"/>
      </w:pPr>
    </w:lvl>
  </w:abstractNum>
  <w:num w:numId="1" w16cid:durableId="605112041">
    <w:abstractNumId w:val="8"/>
  </w:num>
  <w:num w:numId="2" w16cid:durableId="1838304245">
    <w:abstractNumId w:val="4"/>
  </w:num>
  <w:num w:numId="3" w16cid:durableId="1363094873">
    <w:abstractNumId w:val="10"/>
  </w:num>
  <w:num w:numId="4" w16cid:durableId="710695173">
    <w:abstractNumId w:val="9"/>
  </w:num>
  <w:num w:numId="5" w16cid:durableId="1116367634">
    <w:abstractNumId w:val="7"/>
  </w:num>
  <w:num w:numId="6" w16cid:durableId="1994335731">
    <w:abstractNumId w:val="1"/>
  </w:num>
  <w:num w:numId="7" w16cid:durableId="1137726028">
    <w:abstractNumId w:val="0"/>
  </w:num>
  <w:num w:numId="8" w16cid:durableId="948855786">
    <w:abstractNumId w:val="6"/>
  </w:num>
  <w:num w:numId="9" w16cid:durableId="1609006138">
    <w:abstractNumId w:val="3"/>
  </w:num>
  <w:num w:numId="10" w16cid:durableId="2040005425">
    <w:abstractNumId w:val="2"/>
  </w:num>
  <w:num w:numId="11" w16cid:durableId="452407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DE" w:vendorID="64" w:dllVersion="0" w:nlCheck="1" w:checkStyle="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F90"/>
    <w:rsid w:val="0000020F"/>
    <w:rsid w:val="00000D15"/>
    <w:rsid w:val="00001423"/>
    <w:rsid w:val="0000598E"/>
    <w:rsid w:val="00006931"/>
    <w:rsid w:val="0000756B"/>
    <w:rsid w:val="00007638"/>
    <w:rsid w:val="00007BFA"/>
    <w:rsid w:val="00007FB4"/>
    <w:rsid w:val="00014BF7"/>
    <w:rsid w:val="0001551A"/>
    <w:rsid w:val="000214B8"/>
    <w:rsid w:val="000217C9"/>
    <w:rsid w:val="0002351E"/>
    <w:rsid w:val="000244C1"/>
    <w:rsid w:val="000266C9"/>
    <w:rsid w:val="00027297"/>
    <w:rsid w:val="00030BC2"/>
    <w:rsid w:val="00031BAE"/>
    <w:rsid w:val="00032A93"/>
    <w:rsid w:val="00032FFC"/>
    <w:rsid w:val="00034934"/>
    <w:rsid w:val="00034E29"/>
    <w:rsid w:val="00036A91"/>
    <w:rsid w:val="00036DDC"/>
    <w:rsid w:val="00041E62"/>
    <w:rsid w:val="0004521B"/>
    <w:rsid w:val="00046F36"/>
    <w:rsid w:val="00047024"/>
    <w:rsid w:val="00047EA9"/>
    <w:rsid w:val="00047EC0"/>
    <w:rsid w:val="000530CD"/>
    <w:rsid w:val="00055BEA"/>
    <w:rsid w:val="000603A7"/>
    <w:rsid w:val="00060C5B"/>
    <w:rsid w:val="00060FDE"/>
    <w:rsid w:val="0006122F"/>
    <w:rsid w:val="000616FC"/>
    <w:rsid w:val="00062EEB"/>
    <w:rsid w:val="000639A6"/>
    <w:rsid w:val="000640F4"/>
    <w:rsid w:val="00064295"/>
    <w:rsid w:val="00064B9F"/>
    <w:rsid w:val="00065033"/>
    <w:rsid w:val="00071F64"/>
    <w:rsid w:val="00073716"/>
    <w:rsid w:val="000768DD"/>
    <w:rsid w:val="000776BA"/>
    <w:rsid w:val="00082019"/>
    <w:rsid w:val="000838F3"/>
    <w:rsid w:val="000847F0"/>
    <w:rsid w:val="0008482C"/>
    <w:rsid w:val="0008770A"/>
    <w:rsid w:val="0009143B"/>
    <w:rsid w:val="00093985"/>
    <w:rsid w:val="00097012"/>
    <w:rsid w:val="000977A9"/>
    <w:rsid w:val="000A19CB"/>
    <w:rsid w:val="000A1D1A"/>
    <w:rsid w:val="000A51E1"/>
    <w:rsid w:val="000A71FA"/>
    <w:rsid w:val="000A7645"/>
    <w:rsid w:val="000B0E29"/>
    <w:rsid w:val="000B1F70"/>
    <w:rsid w:val="000B3CE8"/>
    <w:rsid w:val="000B5BB5"/>
    <w:rsid w:val="000B5E2F"/>
    <w:rsid w:val="000B6566"/>
    <w:rsid w:val="000C235E"/>
    <w:rsid w:val="000C2D78"/>
    <w:rsid w:val="000C30AD"/>
    <w:rsid w:val="000C328A"/>
    <w:rsid w:val="000C6E23"/>
    <w:rsid w:val="000C7BB0"/>
    <w:rsid w:val="000C7F22"/>
    <w:rsid w:val="000D43D2"/>
    <w:rsid w:val="000D5183"/>
    <w:rsid w:val="000D6EA5"/>
    <w:rsid w:val="000D7B7E"/>
    <w:rsid w:val="000E2F7B"/>
    <w:rsid w:val="000E333C"/>
    <w:rsid w:val="000E4890"/>
    <w:rsid w:val="000E5549"/>
    <w:rsid w:val="000E6262"/>
    <w:rsid w:val="000E6AD8"/>
    <w:rsid w:val="000F0999"/>
    <w:rsid w:val="000F15D7"/>
    <w:rsid w:val="000F171A"/>
    <w:rsid w:val="000F227E"/>
    <w:rsid w:val="000F3B69"/>
    <w:rsid w:val="000F3FE9"/>
    <w:rsid w:val="000F6B95"/>
    <w:rsid w:val="000F7C0B"/>
    <w:rsid w:val="001014CF"/>
    <w:rsid w:val="001016DD"/>
    <w:rsid w:val="00101A59"/>
    <w:rsid w:val="0010283D"/>
    <w:rsid w:val="0010461B"/>
    <w:rsid w:val="00107D80"/>
    <w:rsid w:val="001110DB"/>
    <w:rsid w:val="00111C03"/>
    <w:rsid w:val="00112EE3"/>
    <w:rsid w:val="00112EE6"/>
    <w:rsid w:val="00114C5A"/>
    <w:rsid w:val="00115017"/>
    <w:rsid w:val="00115703"/>
    <w:rsid w:val="0011749E"/>
    <w:rsid w:val="00117955"/>
    <w:rsid w:val="001200C7"/>
    <w:rsid w:val="00120B8D"/>
    <w:rsid w:val="0012349B"/>
    <w:rsid w:val="001248DA"/>
    <w:rsid w:val="00124A26"/>
    <w:rsid w:val="00126799"/>
    <w:rsid w:val="00126CA7"/>
    <w:rsid w:val="001276F6"/>
    <w:rsid w:val="00132A6B"/>
    <w:rsid w:val="00133E6E"/>
    <w:rsid w:val="001346E9"/>
    <w:rsid w:val="0013547F"/>
    <w:rsid w:val="0013725F"/>
    <w:rsid w:val="001417C0"/>
    <w:rsid w:val="001424CC"/>
    <w:rsid w:val="0014319A"/>
    <w:rsid w:val="001436A2"/>
    <w:rsid w:val="001440C3"/>
    <w:rsid w:val="00144931"/>
    <w:rsid w:val="0014576E"/>
    <w:rsid w:val="00146A85"/>
    <w:rsid w:val="00147D83"/>
    <w:rsid w:val="00153937"/>
    <w:rsid w:val="00156390"/>
    <w:rsid w:val="00156928"/>
    <w:rsid w:val="001605A9"/>
    <w:rsid w:val="0016123A"/>
    <w:rsid w:val="00162A8F"/>
    <w:rsid w:val="00163F7C"/>
    <w:rsid w:val="00165C5A"/>
    <w:rsid w:val="001662F4"/>
    <w:rsid w:val="0016684E"/>
    <w:rsid w:val="001703E9"/>
    <w:rsid w:val="00172659"/>
    <w:rsid w:val="00172C3C"/>
    <w:rsid w:val="00173FD2"/>
    <w:rsid w:val="0017516D"/>
    <w:rsid w:val="00175582"/>
    <w:rsid w:val="001760BB"/>
    <w:rsid w:val="00176CDC"/>
    <w:rsid w:val="00177DB6"/>
    <w:rsid w:val="00182C27"/>
    <w:rsid w:val="00183C0F"/>
    <w:rsid w:val="001856A0"/>
    <w:rsid w:val="00185AEE"/>
    <w:rsid w:val="00187143"/>
    <w:rsid w:val="00196E3F"/>
    <w:rsid w:val="001A0FAD"/>
    <w:rsid w:val="001A1A1C"/>
    <w:rsid w:val="001A1ACE"/>
    <w:rsid w:val="001A26CC"/>
    <w:rsid w:val="001A3315"/>
    <w:rsid w:val="001A3CE8"/>
    <w:rsid w:val="001A6E25"/>
    <w:rsid w:val="001B1DC4"/>
    <w:rsid w:val="001B2253"/>
    <w:rsid w:val="001B2C50"/>
    <w:rsid w:val="001B2DB2"/>
    <w:rsid w:val="001B4876"/>
    <w:rsid w:val="001B5AFD"/>
    <w:rsid w:val="001B6E41"/>
    <w:rsid w:val="001B769E"/>
    <w:rsid w:val="001C1AB1"/>
    <w:rsid w:val="001C1AC2"/>
    <w:rsid w:val="001C2A01"/>
    <w:rsid w:val="001C3A64"/>
    <w:rsid w:val="001C4A64"/>
    <w:rsid w:val="001C54A5"/>
    <w:rsid w:val="001C5A4D"/>
    <w:rsid w:val="001C5AFB"/>
    <w:rsid w:val="001C5C0B"/>
    <w:rsid w:val="001C6B3A"/>
    <w:rsid w:val="001C6CCC"/>
    <w:rsid w:val="001C7698"/>
    <w:rsid w:val="001D0327"/>
    <w:rsid w:val="001D1267"/>
    <w:rsid w:val="001D202F"/>
    <w:rsid w:val="001D4235"/>
    <w:rsid w:val="001D5955"/>
    <w:rsid w:val="001D6551"/>
    <w:rsid w:val="001D776B"/>
    <w:rsid w:val="001E20A7"/>
    <w:rsid w:val="001E3E60"/>
    <w:rsid w:val="001E5B47"/>
    <w:rsid w:val="001E6AC5"/>
    <w:rsid w:val="001E7292"/>
    <w:rsid w:val="001F037D"/>
    <w:rsid w:val="001F0D1F"/>
    <w:rsid w:val="001F19D2"/>
    <w:rsid w:val="001F2468"/>
    <w:rsid w:val="001F2CC4"/>
    <w:rsid w:val="001F67BD"/>
    <w:rsid w:val="001F6B86"/>
    <w:rsid w:val="001F7286"/>
    <w:rsid w:val="00200337"/>
    <w:rsid w:val="00200508"/>
    <w:rsid w:val="00200E57"/>
    <w:rsid w:val="00201887"/>
    <w:rsid w:val="002018AE"/>
    <w:rsid w:val="00202D5D"/>
    <w:rsid w:val="0020334D"/>
    <w:rsid w:val="00203588"/>
    <w:rsid w:val="00205345"/>
    <w:rsid w:val="00205579"/>
    <w:rsid w:val="00205BB0"/>
    <w:rsid w:val="002072AD"/>
    <w:rsid w:val="00207BDF"/>
    <w:rsid w:val="002117C6"/>
    <w:rsid w:val="00211EC1"/>
    <w:rsid w:val="0021260C"/>
    <w:rsid w:val="00220C08"/>
    <w:rsid w:val="00223016"/>
    <w:rsid w:val="002239CA"/>
    <w:rsid w:val="002279BF"/>
    <w:rsid w:val="0023021A"/>
    <w:rsid w:val="00230E5C"/>
    <w:rsid w:val="002314B7"/>
    <w:rsid w:val="00231EE8"/>
    <w:rsid w:val="0023291A"/>
    <w:rsid w:val="00233ED8"/>
    <w:rsid w:val="00234FC5"/>
    <w:rsid w:val="00235481"/>
    <w:rsid w:val="00235B2A"/>
    <w:rsid w:val="00236E19"/>
    <w:rsid w:val="002455F6"/>
    <w:rsid w:val="002473C1"/>
    <w:rsid w:val="002473CD"/>
    <w:rsid w:val="00247CAC"/>
    <w:rsid w:val="00253EE3"/>
    <w:rsid w:val="00255DB3"/>
    <w:rsid w:val="00256D32"/>
    <w:rsid w:val="00257F7F"/>
    <w:rsid w:val="00260B59"/>
    <w:rsid w:val="00261BF3"/>
    <w:rsid w:val="00263F28"/>
    <w:rsid w:val="002647FD"/>
    <w:rsid w:val="0026703A"/>
    <w:rsid w:val="002677BF"/>
    <w:rsid w:val="002713CB"/>
    <w:rsid w:val="0027237F"/>
    <w:rsid w:val="00273264"/>
    <w:rsid w:val="00273C65"/>
    <w:rsid w:val="0027422A"/>
    <w:rsid w:val="00274EA7"/>
    <w:rsid w:val="00274EDB"/>
    <w:rsid w:val="002777BF"/>
    <w:rsid w:val="00282BA4"/>
    <w:rsid w:val="00283D21"/>
    <w:rsid w:val="00284C35"/>
    <w:rsid w:val="002853EF"/>
    <w:rsid w:val="002858ED"/>
    <w:rsid w:val="002878A8"/>
    <w:rsid w:val="00293B6A"/>
    <w:rsid w:val="00294C51"/>
    <w:rsid w:val="002957A4"/>
    <w:rsid w:val="00295E25"/>
    <w:rsid w:val="002970BA"/>
    <w:rsid w:val="002A1008"/>
    <w:rsid w:val="002A12D1"/>
    <w:rsid w:val="002A5CAB"/>
    <w:rsid w:val="002B0584"/>
    <w:rsid w:val="002B05CF"/>
    <w:rsid w:val="002B1E6C"/>
    <w:rsid w:val="002B2640"/>
    <w:rsid w:val="002B26D7"/>
    <w:rsid w:val="002B28F1"/>
    <w:rsid w:val="002B3B18"/>
    <w:rsid w:val="002B3D53"/>
    <w:rsid w:val="002B658B"/>
    <w:rsid w:val="002B6C02"/>
    <w:rsid w:val="002B7B16"/>
    <w:rsid w:val="002B7CA0"/>
    <w:rsid w:val="002C1FF1"/>
    <w:rsid w:val="002C31B4"/>
    <w:rsid w:val="002C3F7E"/>
    <w:rsid w:val="002C4AF8"/>
    <w:rsid w:val="002C6D2B"/>
    <w:rsid w:val="002C73E7"/>
    <w:rsid w:val="002C7595"/>
    <w:rsid w:val="002D243B"/>
    <w:rsid w:val="002D29F3"/>
    <w:rsid w:val="002D2FCE"/>
    <w:rsid w:val="002D36AE"/>
    <w:rsid w:val="002D537A"/>
    <w:rsid w:val="002D7B5D"/>
    <w:rsid w:val="002D7E38"/>
    <w:rsid w:val="002E12A4"/>
    <w:rsid w:val="002E179C"/>
    <w:rsid w:val="002E1CE6"/>
    <w:rsid w:val="002E1DD0"/>
    <w:rsid w:val="002E24E0"/>
    <w:rsid w:val="002E25F8"/>
    <w:rsid w:val="002E3496"/>
    <w:rsid w:val="002E3A8D"/>
    <w:rsid w:val="002E4E05"/>
    <w:rsid w:val="002E51D9"/>
    <w:rsid w:val="002E688B"/>
    <w:rsid w:val="002E775E"/>
    <w:rsid w:val="002F1B2E"/>
    <w:rsid w:val="002F1E61"/>
    <w:rsid w:val="002F37F0"/>
    <w:rsid w:val="002F54BD"/>
    <w:rsid w:val="002F781A"/>
    <w:rsid w:val="00301340"/>
    <w:rsid w:val="00301742"/>
    <w:rsid w:val="00301E93"/>
    <w:rsid w:val="00303134"/>
    <w:rsid w:val="0030354F"/>
    <w:rsid w:val="003038E6"/>
    <w:rsid w:val="003065CB"/>
    <w:rsid w:val="003074D4"/>
    <w:rsid w:val="00307ECD"/>
    <w:rsid w:val="0031115A"/>
    <w:rsid w:val="0031300E"/>
    <w:rsid w:val="00316136"/>
    <w:rsid w:val="003175E4"/>
    <w:rsid w:val="0032332D"/>
    <w:rsid w:val="0032546E"/>
    <w:rsid w:val="00326EF0"/>
    <w:rsid w:val="00326F49"/>
    <w:rsid w:val="0033006A"/>
    <w:rsid w:val="00330231"/>
    <w:rsid w:val="003303D9"/>
    <w:rsid w:val="00330E17"/>
    <w:rsid w:val="00331731"/>
    <w:rsid w:val="00331C45"/>
    <w:rsid w:val="00331F14"/>
    <w:rsid w:val="00333AEE"/>
    <w:rsid w:val="00337D77"/>
    <w:rsid w:val="00340037"/>
    <w:rsid w:val="00340623"/>
    <w:rsid w:val="0034072E"/>
    <w:rsid w:val="003413E8"/>
    <w:rsid w:val="0034204C"/>
    <w:rsid w:val="0034347F"/>
    <w:rsid w:val="00345363"/>
    <w:rsid w:val="0035037A"/>
    <w:rsid w:val="003527BA"/>
    <w:rsid w:val="00355425"/>
    <w:rsid w:val="00355BAB"/>
    <w:rsid w:val="0035681D"/>
    <w:rsid w:val="00360013"/>
    <w:rsid w:val="00361239"/>
    <w:rsid w:val="00362FE1"/>
    <w:rsid w:val="0036470C"/>
    <w:rsid w:val="0036637A"/>
    <w:rsid w:val="003674DE"/>
    <w:rsid w:val="003723CC"/>
    <w:rsid w:val="00373439"/>
    <w:rsid w:val="003742FE"/>
    <w:rsid w:val="00374ADA"/>
    <w:rsid w:val="00377C4B"/>
    <w:rsid w:val="0038092A"/>
    <w:rsid w:val="00381CD5"/>
    <w:rsid w:val="00384ACA"/>
    <w:rsid w:val="00385376"/>
    <w:rsid w:val="003859D6"/>
    <w:rsid w:val="00390AB9"/>
    <w:rsid w:val="00390B1F"/>
    <w:rsid w:val="00391069"/>
    <w:rsid w:val="003919D8"/>
    <w:rsid w:val="00392D6B"/>
    <w:rsid w:val="003943CE"/>
    <w:rsid w:val="0039509C"/>
    <w:rsid w:val="00395599"/>
    <w:rsid w:val="00396179"/>
    <w:rsid w:val="003961D3"/>
    <w:rsid w:val="003963F6"/>
    <w:rsid w:val="003A029B"/>
    <w:rsid w:val="003A3E9D"/>
    <w:rsid w:val="003A6049"/>
    <w:rsid w:val="003A6B30"/>
    <w:rsid w:val="003B516A"/>
    <w:rsid w:val="003B6108"/>
    <w:rsid w:val="003B6C92"/>
    <w:rsid w:val="003B7F7B"/>
    <w:rsid w:val="003C0F95"/>
    <w:rsid w:val="003C1F18"/>
    <w:rsid w:val="003C2A07"/>
    <w:rsid w:val="003C33C0"/>
    <w:rsid w:val="003C40A2"/>
    <w:rsid w:val="003C47BD"/>
    <w:rsid w:val="003C4A2E"/>
    <w:rsid w:val="003C5124"/>
    <w:rsid w:val="003C5432"/>
    <w:rsid w:val="003C5731"/>
    <w:rsid w:val="003C63EB"/>
    <w:rsid w:val="003C6E41"/>
    <w:rsid w:val="003D069D"/>
    <w:rsid w:val="003D22BB"/>
    <w:rsid w:val="003D25FA"/>
    <w:rsid w:val="003D2729"/>
    <w:rsid w:val="003D3384"/>
    <w:rsid w:val="003D3C07"/>
    <w:rsid w:val="003D41A8"/>
    <w:rsid w:val="003D4610"/>
    <w:rsid w:val="003D63E7"/>
    <w:rsid w:val="003D684C"/>
    <w:rsid w:val="003E2658"/>
    <w:rsid w:val="003E33B3"/>
    <w:rsid w:val="003E57F7"/>
    <w:rsid w:val="003E665E"/>
    <w:rsid w:val="003F01C0"/>
    <w:rsid w:val="003F0876"/>
    <w:rsid w:val="003F0D5B"/>
    <w:rsid w:val="003F27B0"/>
    <w:rsid w:val="003F2D7C"/>
    <w:rsid w:val="003F3BAD"/>
    <w:rsid w:val="003F4947"/>
    <w:rsid w:val="003F5695"/>
    <w:rsid w:val="003F577F"/>
    <w:rsid w:val="004005D4"/>
    <w:rsid w:val="0040062E"/>
    <w:rsid w:val="00400938"/>
    <w:rsid w:val="00401383"/>
    <w:rsid w:val="004015C9"/>
    <w:rsid w:val="004025C8"/>
    <w:rsid w:val="0040569C"/>
    <w:rsid w:val="004057C9"/>
    <w:rsid w:val="00407DB2"/>
    <w:rsid w:val="004127C1"/>
    <w:rsid w:val="00412F3D"/>
    <w:rsid w:val="004137D9"/>
    <w:rsid w:val="00413BF9"/>
    <w:rsid w:val="00413C52"/>
    <w:rsid w:val="004144D3"/>
    <w:rsid w:val="00414592"/>
    <w:rsid w:val="00414BAA"/>
    <w:rsid w:val="00421227"/>
    <w:rsid w:val="00422116"/>
    <w:rsid w:val="0042313B"/>
    <w:rsid w:val="00424E4A"/>
    <w:rsid w:val="00425026"/>
    <w:rsid w:val="0043090B"/>
    <w:rsid w:val="00430AA3"/>
    <w:rsid w:val="004336FA"/>
    <w:rsid w:val="00433D72"/>
    <w:rsid w:val="00433DFB"/>
    <w:rsid w:val="0043492D"/>
    <w:rsid w:val="00437557"/>
    <w:rsid w:val="00441637"/>
    <w:rsid w:val="00442BED"/>
    <w:rsid w:val="00442D3D"/>
    <w:rsid w:val="00442E61"/>
    <w:rsid w:val="00443618"/>
    <w:rsid w:val="00443C34"/>
    <w:rsid w:val="004444F4"/>
    <w:rsid w:val="00445299"/>
    <w:rsid w:val="00445907"/>
    <w:rsid w:val="00446EAC"/>
    <w:rsid w:val="004470AA"/>
    <w:rsid w:val="004515F7"/>
    <w:rsid w:val="00452C0E"/>
    <w:rsid w:val="00453BF8"/>
    <w:rsid w:val="00456010"/>
    <w:rsid w:val="0045665A"/>
    <w:rsid w:val="00456BEC"/>
    <w:rsid w:val="0045730E"/>
    <w:rsid w:val="00460EFA"/>
    <w:rsid w:val="00462E6B"/>
    <w:rsid w:val="00464536"/>
    <w:rsid w:val="00465258"/>
    <w:rsid w:val="004659A1"/>
    <w:rsid w:val="00466565"/>
    <w:rsid w:val="0046679D"/>
    <w:rsid w:val="00466D99"/>
    <w:rsid w:val="0046737A"/>
    <w:rsid w:val="00470004"/>
    <w:rsid w:val="00470EDC"/>
    <w:rsid w:val="00471BD6"/>
    <w:rsid w:val="004724C6"/>
    <w:rsid w:val="004741FB"/>
    <w:rsid w:val="00475529"/>
    <w:rsid w:val="00477F15"/>
    <w:rsid w:val="0048000B"/>
    <w:rsid w:val="004812E1"/>
    <w:rsid w:val="00481639"/>
    <w:rsid w:val="00482CBB"/>
    <w:rsid w:val="00484775"/>
    <w:rsid w:val="00484D97"/>
    <w:rsid w:val="00485937"/>
    <w:rsid w:val="0048673C"/>
    <w:rsid w:val="004867B0"/>
    <w:rsid w:val="00487457"/>
    <w:rsid w:val="00491B0B"/>
    <w:rsid w:val="00491B4C"/>
    <w:rsid w:val="0049563C"/>
    <w:rsid w:val="00497139"/>
    <w:rsid w:val="004971B1"/>
    <w:rsid w:val="00497C52"/>
    <w:rsid w:val="00497D75"/>
    <w:rsid w:val="004A0E86"/>
    <w:rsid w:val="004A204B"/>
    <w:rsid w:val="004A2320"/>
    <w:rsid w:val="004A27BB"/>
    <w:rsid w:val="004A3DE5"/>
    <w:rsid w:val="004A455E"/>
    <w:rsid w:val="004A59B9"/>
    <w:rsid w:val="004A7237"/>
    <w:rsid w:val="004B0E0C"/>
    <w:rsid w:val="004B127C"/>
    <w:rsid w:val="004B2F39"/>
    <w:rsid w:val="004B3416"/>
    <w:rsid w:val="004B46CF"/>
    <w:rsid w:val="004B5D70"/>
    <w:rsid w:val="004C2A25"/>
    <w:rsid w:val="004C42B3"/>
    <w:rsid w:val="004C4390"/>
    <w:rsid w:val="004C56D9"/>
    <w:rsid w:val="004C73C1"/>
    <w:rsid w:val="004C775E"/>
    <w:rsid w:val="004D001F"/>
    <w:rsid w:val="004D0589"/>
    <w:rsid w:val="004D0F48"/>
    <w:rsid w:val="004D2FCC"/>
    <w:rsid w:val="004D51CE"/>
    <w:rsid w:val="004D61FD"/>
    <w:rsid w:val="004D654F"/>
    <w:rsid w:val="004D6E42"/>
    <w:rsid w:val="004D70C4"/>
    <w:rsid w:val="004E3959"/>
    <w:rsid w:val="004E3AA7"/>
    <w:rsid w:val="004E6714"/>
    <w:rsid w:val="004E7010"/>
    <w:rsid w:val="004F0598"/>
    <w:rsid w:val="004F20C1"/>
    <w:rsid w:val="004F2940"/>
    <w:rsid w:val="004F3235"/>
    <w:rsid w:val="004F51D3"/>
    <w:rsid w:val="004F542A"/>
    <w:rsid w:val="004F55AC"/>
    <w:rsid w:val="004F5ADC"/>
    <w:rsid w:val="004F6DC0"/>
    <w:rsid w:val="00501E7D"/>
    <w:rsid w:val="00503FF1"/>
    <w:rsid w:val="00506BB2"/>
    <w:rsid w:val="00507445"/>
    <w:rsid w:val="00507DC4"/>
    <w:rsid w:val="00512EF3"/>
    <w:rsid w:val="0051312B"/>
    <w:rsid w:val="00514BD7"/>
    <w:rsid w:val="00515BC9"/>
    <w:rsid w:val="00515F0C"/>
    <w:rsid w:val="00517ACE"/>
    <w:rsid w:val="005208AC"/>
    <w:rsid w:val="005212F5"/>
    <w:rsid w:val="0052226C"/>
    <w:rsid w:val="00522348"/>
    <w:rsid w:val="00524260"/>
    <w:rsid w:val="005279C4"/>
    <w:rsid w:val="00531DA8"/>
    <w:rsid w:val="00531E0B"/>
    <w:rsid w:val="00532EFF"/>
    <w:rsid w:val="00535A34"/>
    <w:rsid w:val="00535B2D"/>
    <w:rsid w:val="0053608B"/>
    <w:rsid w:val="00536B46"/>
    <w:rsid w:val="00536D1E"/>
    <w:rsid w:val="00540972"/>
    <w:rsid w:val="00545250"/>
    <w:rsid w:val="00545463"/>
    <w:rsid w:val="00546EDC"/>
    <w:rsid w:val="00547DCA"/>
    <w:rsid w:val="005517A0"/>
    <w:rsid w:val="00551CAF"/>
    <w:rsid w:val="005524FC"/>
    <w:rsid w:val="005532FD"/>
    <w:rsid w:val="00553872"/>
    <w:rsid w:val="00554CB9"/>
    <w:rsid w:val="00556214"/>
    <w:rsid w:val="0055639F"/>
    <w:rsid w:val="005563D1"/>
    <w:rsid w:val="0055671F"/>
    <w:rsid w:val="005567F2"/>
    <w:rsid w:val="0055724C"/>
    <w:rsid w:val="00560CAB"/>
    <w:rsid w:val="005620AC"/>
    <w:rsid w:val="005621A6"/>
    <w:rsid w:val="005627A3"/>
    <w:rsid w:val="00562A7B"/>
    <w:rsid w:val="00562F22"/>
    <w:rsid w:val="00565049"/>
    <w:rsid w:val="00566E99"/>
    <w:rsid w:val="00572CC9"/>
    <w:rsid w:val="00577FD7"/>
    <w:rsid w:val="005826C2"/>
    <w:rsid w:val="005832E9"/>
    <w:rsid w:val="00584398"/>
    <w:rsid w:val="00584F78"/>
    <w:rsid w:val="00585F10"/>
    <w:rsid w:val="00586195"/>
    <w:rsid w:val="00586F27"/>
    <w:rsid w:val="00590517"/>
    <w:rsid w:val="00590B46"/>
    <w:rsid w:val="00592ADC"/>
    <w:rsid w:val="00593ECD"/>
    <w:rsid w:val="00594AEA"/>
    <w:rsid w:val="005952C9"/>
    <w:rsid w:val="0059540C"/>
    <w:rsid w:val="00595C23"/>
    <w:rsid w:val="005A0BA7"/>
    <w:rsid w:val="005A23AA"/>
    <w:rsid w:val="005A4235"/>
    <w:rsid w:val="005A4725"/>
    <w:rsid w:val="005A472D"/>
    <w:rsid w:val="005A4B8A"/>
    <w:rsid w:val="005B00D0"/>
    <w:rsid w:val="005B029A"/>
    <w:rsid w:val="005B2C37"/>
    <w:rsid w:val="005B4059"/>
    <w:rsid w:val="005B4E9B"/>
    <w:rsid w:val="005B64F8"/>
    <w:rsid w:val="005B7B08"/>
    <w:rsid w:val="005C10E6"/>
    <w:rsid w:val="005C1222"/>
    <w:rsid w:val="005C21B8"/>
    <w:rsid w:val="005C3F94"/>
    <w:rsid w:val="005C479A"/>
    <w:rsid w:val="005C5890"/>
    <w:rsid w:val="005C63F1"/>
    <w:rsid w:val="005D0A55"/>
    <w:rsid w:val="005D14EE"/>
    <w:rsid w:val="005D49E9"/>
    <w:rsid w:val="005D4E82"/>
    <w:rsid w:val="005D5F8F"/>
    <w:rsid w:val="005E013E"/>
    <w:rsid w:val="005E2198"/>
    <w:rsid w:val="005E2DDC"/>
    <w:rsid w:val="005E6EF9"/>
    <w:rsid w:val="005F1B33"/>
    <w:rsid w:val="005F38E8"/>
    <w:rsid w:val="005F5D33"/>
    <w:rsid w:val="005F6C40"/>
    <w:rsid w:val="00600613"/>
    <w:rsid w:val="00600BF1"/>
    <w:rsid w:val="00600D0C"/>
    <w:rsid w:val="00602354"/>
    <w:rsid w:val="00602E23"/>
    <w:rsid w:val="0060304C"/>
    <w:rsid w:val="00604EE3"/>
    <w:rsid w:val="00605B84"/>
    <w:rsid w:val="006062E1"/>
    <w:rsid w:val="00611540"/>
    <w:rsid w:val="00611A5F"/>
    <w:rsid w:val="00611F06"/>
    <w:rsid w:val="00613505"/>
    <w:rsid w:val="0061423D"/>
    <w:rsid w:val="006149EF"/>
    <w:rsid w:val="00616D6E"/>
    <w:rsid w:val="00617C41"/>
    <w:rsid w:val="00620248"/>
    <w:rsid w:val="006217DC"/>
    <w:rsid w:val="00622391"/>
    <w:rsid w:val="006223FB"/>
    <w:rsid w:val="006225B6"/>
    <w:rsid w:val="00623A34"/>
    <w:rsid w:val="006246C6"/>
    <w:rsid w:val="00625198"/>
    <w:rsid w:val="00630D1D"/>
    <w:rsid w:val="0063194B"/>
    <w:rsid w:val="00631B5A"/>
    <w:rsid w:val="0063271F"/>
    <w:rsid w:val="00634DE4"/>
    <w:rsid w:val="00635083"/>
    <w:rsid w:val="00635C5E"/>
    <w:rsid w:val="00641E09"/>
    <w:rsid w:val="00642AB3"/>
    <w:rsid w:val="0064351F"/>
    <w:rsid w:val="00644A43"/>
    <w:rsid w:val="0064535B"/>
    <w:rsid w:val="00645880"/>
    <w:rsid w:val="006473DB"/>
    <w:rsid w:val="00647A38"/>
    <w:rsid w:val="00650306"/>
    <w:rsid w:val="00654D17"/>
    <w:rsid w:val="00654F35"/>
    <w:rsid w:val="006555E5"/>
    <w:rsid w:val="00656CE0"/>
    <w:rsid w:val="006575F8"/>
    <w:rsid w:val="00657FE1"/>
    <w:rsid w:val="00666D39"/>
    <w:rsid w:val="00666EDB"/>
    <w:rsid w:val="00670068"/>
    <w:rsid w:val="00670188"/>
    <w:rsid w:val="006718B9"/>
    <w:rsid w:val="00672948"/>
    <w:rsid w:val="0067325F"/>
    <w:rsid w:val="00673876"/>
    <w:rsid w:val="00674D66"/>
    <w:rsid w:val="006752B6"/>
    <w:rsid w:val="00675719"/>
    <w:rsid w:val="0067719B"/>
    <w:rsid w:val="00677E65"/>
    <w:rsid w:val="00682416"/>
    <w:rsid w:val="006829DC"/>
    <w:rsid w:val="00682F15"/>
    <w:rsid w:val="00683E35"/>
    <w:rsid w:val="00684FDD"/>
    <w:rsid w:val="00685E51"/>
    <w:rsid w:val="00686E3B"/>
    <w:rsid w:val="006870B6"/>
    <w:rsid w:val="00691ABF"/>
    <w:rsid w:val="00691F61"/>
    <w:rsid w:val="00692208"/>
    <w:rsid w:val="0069432B"/>
    <w:rsid w:val="00695571"/>
    <w:rsid w:val="00696A5B"/>
    <w:rsid w:val="00697158"/>
    <w:rsid w:val="006A4827"/>
    <w:rsid w:val="006A5C59"/>
    <w:rsid w:val="006A66C6"/>
    <w:rsid w:val="006A6B35"/>
    <w:rsid w:val="006B046B"/>
    <w:rsid w:val="006B2EA6"/>
    <w:rsid w:val="006C3DED"/>
    <w:rsid w:val="006C53C4"/>
    <w:rsid w:val="006C6112"/>
    <w:rsid w:val="006D24D1"/>
    <w:rsid w:val="006D25F3"/>
    <w:rsid w:val="006D28AD"/>
    <w:rsid w:val="006D2E94"/>
    <w:rsid w:val="006D3250"/>
    <w:rsid w:val="006D3544"/>
    <w:rsid w:val="006D3FD2"/>
    <w:rsid w:val="006D5A38"/>
    <w:rsid w:val="006D7422"/>
    <w:rsid w:val="006E167F"/>
    <w:rsid w:val="006E4B2A"/>
    <w:rsid w:val="006E6BA6"/>
    <w:rsid w:val="006F0579"/>
    <w:rsid w:val="006F168E"/>
    <w:rsid w:val="006F192C"/>
    <w:rsid w:val="006F32D7"/>
    <w:rsid w:val="006F3882"/>
    <w:rsid w:val="006F3906"/>
    <w:rsid w:val="006F3E37"/>
    <w:rsid w:val="006F56E2"/>
    <w:rsid w:val="006F609E"/>
    <w:rsid w:val="006F75A9"/>
    <w:rsid w:val="0070021E"/>
    <w:rsid w:val="007024A0"/>
    <w:rsid w:val="00702F9B"/>
    <w:rsid w:val="007044FC"/>
    <w:rsid w:val="00704628"/>
    <w:rsid w:val="00704BEA"/>
    <w:rsid w:val="0070531E"/>
    <w:rsid w:val="00710EA6"/>
    <w:rsid w:val="0071435B"/>
    <w:rsid w:val="00714881"/>
    <w:rsid w:val="00716A16"/>
    <w:rsid w:val="007201F2"/>
    <w:rsid w:val="00720C72"/>
    <w:rsid w:val="00720C8F"/>
    <w:rsid w:val="00720EC9"/>
    <w:rsid w:val="0072148B"/>
    <w:rsid w:val="00721D3F"/>
    <w:rsid w:val="0072234E"/>
    <w:rsid w:val="00727C01"/>
    <w:rsid w:val="007306B0"/>
    <w:rsid w:val="00731D9D"/>
    <w:rsid w:val="0073237E"/>
    <w:rsid w:val="00732525"/>
    <w:rsid w:val="007330F4"/>
    <w:rsid w:val="00733AD5"/>
    <w:rsid w:val="007343AD"/>
    <w:rsid w:val="007344F0"/>
    <w:rsid w:val="0073522C"/>
    <w:rsid w:val="00737E2E"/>
    <w:rsid w:val="00742109"/>
    <w:rsid w:val="00742357"/>
    <w:rsid w:val="00743177"/>
    <w:rsid w:val="00743DA0"/>
    <w:rsid w:val="00743F6A"/>
    <w:rsid w:val="00744F20"/>
    <w:rsid w:val="00745259"/>
    <w:rsid w:val="00750C62"/>
    <w:rsid w:val="00750F9C"/>
    <w:rsid w:val="00751BA7"/>
    <w:rsid w:val="00751F63"/>
    <w:rsid w:val="0075606A"/>
    <w:rsid w:val="0075759E"/>
    <w:rsid w:val="00761A7A"/>
    <w:rsid w:val="0076551A"/>
    <w:rsid w:val="00765AF2"/>
    <w:rsid w:val="0076606F"/>
    <w:rsid w:val="00766F27"/>
    <w:rsid w:val="007703EF"/>
    <w:rsid w:val="00770694"/>
    <w:rsid w:val="00770D12"/>
    <w:rsid w:val="00771983"/>
    <w:rsid w:val="00771CF0"/>
    <w:rsid w:val="007720D4"/>
    <w:rsid w:val="00773CB7"/>
    <w:rsid w:val="00774EA3"/>
    <w:rsid w:val="007806AE"/>
    <w:rsid w:val="007810E5"/>
    <w:rsid w:val="0078483C"/>
    <w:rsid w:val="00785C47"/>
    <w:rsid w:val="007866EE"/>
    <w:rsid w:val="00786C40"/>
    <w:rsid w:val="00790A2E"/>
    <w:rsid w:val="0079280E"/>
    <w:rsid w:val="0079290C"/>
    <w:rsid w:val="0079325D"/>
    <w:rsid w:val="0079349C"/>
    <w:rsid w:val="00793838"/>
    <w:rsid w:val="00794C16"/>
    <w:rsid w:val="00796D65"/>
    <w:rsid w:val="007A05EF"/>
    <w:rsid w:val="007A3D6F"/>
    <w:rsid w:val="007A463B"/>
    <w:rsid w:val="007A4A78"/>
    <w:rsid w:val="007A588E"/>
    <w:rsid w:val="007A60E1"/>
    <w:rsid w:val="007A6700"/>
    <w:rsid w:val="007A77C6"/>
    <w:rsid w:val="007B13E5"/>
    <w:rsid w:val="007B14A6"/>
    <w:rsid w:val="007B1C7D"/>
    <w:rsid w:val="007B1D23"/>
    <w:rsid w:val="007B3B89"/>
    <w:rsid w:val="007B4003"/>
    <w:rsid w:val="007B42D4"/>
    <w:rsid w:val="007B75BF"/>
    <w:rsid w:val="007B79D5"/>
    <w:rsid w:val="007C056D"/>
    <w:rsid w:val="007C1F06"/>
    <w:rsid w:val="007C2B3A"/>
    <w:rsid w:val="007C31CF"/>
    <w:rsid w:val="007C31F5"/>
    <w:rsid w:val="007C429F"/>
    <w:rsid w:val="007C64A8"/>
    <w:rsid w:val="007C6DD5"/>
    <w:rsid w:val="007C74E4"/>
    <w:rsid w:val="007D1932"/>
    <w:rsid w:val="007D2855"/>
    <w:rsid w:val="007D3179"/>
    <w:rsid w:val="007D4C76"/>
    <w:rsid w:val="007D52A8"/>
    <w:rsid w:val="007D6870"/>
    <w:rsid w:val="007D72C1"/>
    <w:rsid w:val="007D7779"/>
    <w:rsid w:val="007D7AF0"/>
    <w:rsid w:val="007E215F"/>
    <w:rsid w:val="007E66A8"/>
    <w:rsid w:val="007F12A7"/>
    <w:rsid w:val="007F1723"/>
    <w:rsid w:val="007F274F"/>
    <w:rsid w:val="007F2B39"/>
    <w:rsid w:val="007F5277"/>
    <w:rsid w:val="007F7A3F"/>
    <w:rsid w:val="0080040F"/>
    <w:rsid w:val="00801A4A"/>
    <w:rsid w:val="00803B3B"/>
    <w:rsid w:val="0080475C"/>
    <w:rsid w:val="00807A66"/>
    <w:rsid w:val="008101EE"/>
    <w:rsid w:val="00810D76"/>
    <w:rsid w:val="00812ACC"/>
    <w:rsid w:val="00812F59"/>
    <w:rsid w:val="0081397D"/>
    <w:rsid w:val="00814F21"/>
    <w:rsid w:val="008156AC"/>
    <w:rsid w:val="008167BC"/>
    <w:rsid w:val="00824B97"/>
    <w:rsid w:val="00824BE3"/>
    <w:rsid w:val="0082566C"/>
    <w:rsid w:val="00830804"/>
    <w:rsid w:val="00830F2C"/>
    <w:rsid w:val="008311CC"/>
    <w:rsid w:val="008319EA"/>
    <w:rsid w:val="00833087"/>
    <w:rsid w:val="00834026"/>
    <w:rsid w:val="00837D18"/>
    <w:rsid w:val="00841013"/>
    <w:rsid w:val="00841A31"/>
    <w:rsid w:val="008424AB"/>
    <w:rsid w:val="00844454"/>
    <w:rsid w:val="00844D52"/>
    <w:rsid w:val="00844F25"/>
    <w:rsid w:val="00844FCA"/>
    <w:rsid w:val="00850DD3"/>
    <w:rsid w:val="0085159A"/>
    <w:rsid w:val="00852AD1"/>
    <w:rsid w:val="00854226"/>
    <w:rsid w:val="00854FAF"/>
    <w:rsid w:val="00855887"/>
    <w:rsid w:val="008564F1"/>
    <w:rsid w:val="00857CBC"/>
    <w:rsid w:val="008607C8"/>
    <w:rsid w:val="00860A09"/>
    <w:rsid w:val="008613D7"/>
    <w:rsid w:val="008628D6"/>
    <w:rsid w:val="00862CFD"/>
    <w:rsid w:val="00863C3E"/>
    <w:rsid w:val="008653D9"/>
    <w:rsid w:val="00865C70"/>
    <w:rsid w:val="00867DEF"/>
    <w:rsid w:val="008741DB"/>
    <w:rsid w:val="008753AD"/>
    <w:rsid w:val="00875B9C"/>
    <w:rsid w:val="00875EA1"/>
    <w:rsid w:val="008804EF"/>
    <w:rsid w:val="00880DB2"/>
    <w:rsid w:val="00882529"/>
    <w:rsid w:val="00883B10"/>
    <w:rsid w:val="00883BD3"/>
    <w:rsid w:val="008850FB"/>
    <w:rsid w:val="00885DFB"/>
    <w:rsid w:val="0088650F"/>
    <w:rsid w:val="00886A03"/>
    <w:rsid w:val="00890845"/>
    <w:rsid w:val="0089411F"/>
    <w:rsid w:val="00894CC3"/>
    <w:rsid w:val="008951F9"/>
    <w:rsid w:val="008A0254"/>
    <w:rsid w:val="008A19B2"/>
    <w:rsid w:val="008A60E6"/>
    <w:rsid w:val="008A7E5A"/>
    <w:rsid w:val="008B01BF"/>
    <w:rsid w:val="008B0BE0"/>
    <w:rsid w:val="008B1A02"/>
    <w:rsid w:val="008B368B"/>
    <w:rsid w:val="008B4038"/>
    <w:rsid w:val="008B4621"/>
    <w:rsid w:val="008B5516"/>
    <w:rsid w:val="008B64A2"/>
    <w:rsid w:val="008B6740"/>
    <w:rsid w:val="008C2D27"/>
    <w:rsid w:val="008C3FA0"/>
    <w:rsid w:val="008C42C3"/>
    <w:rsid w:val="008C48CA"/>
    <w:rsid w:val="008C4BC0"/>
    <w:rsid w:val="008C7346"/>
    <w:rsid w:val="008C77B4"/>
    <w:rsid w:val="008C7979"/>
    <w:rsid w:val="008D01CD"/>
    <w:rsid w:val="008D078C"/>
    <w:rsid w:val="008D1D12"/>
    <w:rsid w:val="008D327D"/>
    <w:rsid w:val="008D50B3"/>
    <w:rsid w:val="008D5702"/>
    <w:rsid w:val="008D6D39"/>
    <w:rsid w:val="008E0951"/>
    <w:rsid w:val="008E522E"/>
    <w:rsid w:val="008E7A9C"/>
    <w:rsid w:val="008F253B"/>
    <w:rsid w:val="008F3317"/>
    <w:rsid w:val="008F4FA6"/>
    <w:rsid w:val="008F7F00"/>
    <w:rsid w:val="0090064C"/>
    <w:rsid w:val="00901529"/>
    <w:rsid w:val="009017AC"/>
    <w:rsid w:val="00902A79"/>
    <w:rsid w:val="00902CF8"/>
    <w:rsid w:val="00902E5D"/>
    <w:rsid w:val="0090300E"/>
    <w:rsid w:val="0090380A"/>
    <w:rsid w:val="00910D24"/>
    <w:rsid w:val="00911FD8"/>
    <w:rsid w:val="00912371"/>
    <w:rsid w:val="00913EEC"/>
    <w:rsid w:val="00916CAF"/>
    <w:rsid w:val="00916F1E"/>
    <w:rsid w:val="009175A5"/>
    <w:rsid w:val="00917B62"/>
    <w:rsid w:val="00920027"/>
    <w:rsid w:val="0092009D"/>
    <w:rsid w:val="009205C8"/>
    <w:rsid w:val="00921004"/>
    <w:rsid w:val="009210A0"/>
    <w:rsid w:val="00922B2D"/>
    <w:rsid w:val="0092386F"/>
    <w:rsid w:val="00924FFB"/>
    <w:rsid w:val="0092614E"/>
    <w:rsid w:val="00931960"/>
    <w:rsid w:val="00931F27"/>
    <w:rsid w:val="00933A36"/>
    <w:rsid w:val="00941B7B"/>
    <w:rsid w:val="00942983"/>
    <w:rsid w:val="009441D8"/>
    <w:rsid w:val="0094562C"/>
    <w:rsid w:val="00947BC8"/>
    <w:rsid w:val="00953F52"/>
    <w:rsid w:val="009550CF"/>
    <w:rsid w:val="0095689F"/>
    <w:rsid w:val="009610C4"/>
    <w:rsid w:val="00961595"/>
    <w:rsid w:val="00961CB0"/>
    <w:rsid w:val="00962032"/>
    <w:rsid w:val="00962BCC"/>
    <w:rsid w:val="00963D20"/>
    <w:rsid w:val="00964CB9"/>
    <w:rsid w:val="009708C6"/>
    <w:rsid w:val="00977C36"/>
    <w:rsid w:val="00977FF6"/>
    <w:rsid w:val="0098061A"/>
    <w:rsid w:val="0098068A"/>
    <w:rsid w:val="009808A3"/>
    <w:rsid w:val="009815E9"/>
    <w:rsid w:val="00982E11"/>
    <w:rsid w:val="009835F1"/>
    <w:rsid w:val="009854EB"/>
    <w:rsid w:val="00986100"/>
    <w:rsid w:val="009868AC"/>
    <w:rsid w:val="00987BCD"/>
    <w:rsid w:val="0099088C"/>
    <w:rsid w:val="00990F90"/>
    <w:rsid w:val="00991298"/>
    <w:rsid w:val="00991445"/>
    <w:rsid w:val="009919DB"/>
    <w:rsid w:val="0099424F"/>
    <w:rsid w:val="009946BE"/>
    <w:rsid w:val="00997287"/>
    <w:rsid w:val="009A2122"/>
    <w:rsid w:val="009A2CD0"/>
    <w:rsid w:val="009A3D41"/>
    <w:rsid w:val="009A6602"/>
    <w:rsid w:val="009A70A7"/>
    <w:rsid w:val="009B183A"/>
    <w:rsid w:val="009B21BF"/>
    <w:rsid w:val="009B2FFA"/>
    <w:rsid w:val="009B35E0"/>
    <w:rsid w:val="009B4102"/>
    <w:rsid w:val="009B42A3"/>
    <w:rsid w:val="009B45D9"/>
    <w:rsid w:val="009B56BB"/>
    <w:rsid w:val="009C3FD8"/>
    <w:rsid w:val="009C553E"/>
    <w:rsid w:val="009C655C"/>
    <w:rsid w:val="009C6739"/>
    <w:rsid w:val="009D0B44"/>
    <w:rsid w:val="009D12E2"/>
    <w:rsid w:val="009D1B70"/>
    <w:rsid w:val="009D1DB7"/>
    <w:rsid w:val="009D4B9C"/>
    <w:rsid w:val="009D4C49"/>
    <w:rsid w:val="009D685F"/>
    <w:rsid w:val="009D6A21"/>
    <w:rsid w:val="009E5631"/>
    <w:rsid w:val="009E5B03"/>
    <w:rsid w:val="009E5B73"/>
    <w:rsid w:val="009E71F4"/>
    <w:rsid w:val="009E7B89"/>
    <w:rsid w:val="009F0950"/>
    <w:rsid w:val="009F09EC"/>
    <w:rsid w:val="009F1A70"/>
    <w:rsid w:val="009F4352"/>
    <w:rsid w:val="009F45CA"/>
    <w:rsid w:val="009F5EDA"/>
    <w:rsid w:val="009F7703"/>
    <w:rsid w:val="009F7A60"/>
    <w:rsid w:val="00A01F82"/>
    <w:rsid w:val="00A02B58"/>
    <w:rsid w:val="00A02F14"/>
    <w:rsid w:val="00A04797"/>
    <w:rsid w:val="00A04A0C"/>
    <w:rsid w:val="00A05BD4"/>
    <w:rsid w:val="00A0693A"/>
    <w:rsid w:val="00A10123"/>
    <w:rsid w:val="00A10B20"/>
    <w:rsid w:val="00A11EEA"/>
    <w:rsid w:val="00A1313C"/>
    <w:rsid w:val="00A13A5E"/>
    <w:rsid w:val="00A13CC4"/>
    <w:rsid w:val="00A17EA6"/>
    <w:rsid w:val="00A20129"/>
    <w:rsid w:val="00A20141"/>
    <w:rsid w:val="00A23139"/>
    <w:rsid w:val="00A24EBC"/>
    <w:rsid w:val="00A26618"/>
    <w:rsid w:val="00A327B3"/>
    <w:rsid w:val="00A328C9"/>
    <w:rsid w:val="00A35BB0"/>
    <w:rsid w:val="00A367D5"/>
    <w:rsid w:val="00A4038B"/>
    <w:rsid w:val="00A404D1"/>
    <w:rsid w:val="00A42159"/>
    <w:rsid w:val="00A431A8"/>
    <w:rsid w:val="00A44BD1"/>
    <w:rsid w:val="00A46D0E"/>
    <w:rsid w:val="00A46D81"/>
    <w:rsid w:val="00A474C8"/>
    <w:rsid w:val="00A50900"/>
    <w:rsid w:val="00A53DE7"/>
    <w:rsid w:val="00A53EF0"/>
    <w:rsid w:val="00A60258"/>
    <w:rsid w:val="00A6037D"/>
    <w:rsid w:val="00A617D8"/>
    <w:rsid w:val="00A62D0A"/>
    <w:rsid w:val="00A64673"/>
    <w:rsid w:val="00A669C6"/>
    <w:rsid w:val="00A6766D"/>
    <w:rsid w:val="00A67B6A"/>
    <w:rsid w:val="00A70B44"/>
    <w:rsid w:val="00A75658"/>
    <w:rsid w:val="00A760D2"/>
    <w:rsid w:val="00A772D6"/>
    <w:rsid w:val="00A77673"/>
    <w:rsid w:val="00A809E3"/>
    <w:rsid w:val="00A83462"/>
    <w:rsid w:val="00A846BA"/>
    <w:rsid w:val="00A87A70"/>
    <w:rsid w:val="00A91B0F"/>
    <w:rsid w:val="00A92610"/>
    <w:rsid w:val="00A9343D"/>
    <w:rsid w:val="00A942C1"/>
    <w:rsid w:val="00A945B7"/>
    <w:rsid w:val="00A9714C"/>
    <w:rsid w:val="00A97254"/>
    <w:rsid w:val="00A9755F"/>
    <w:rsid w:val="00AA01B7"/>
    <w:rsid w:val="00AA0C36"/>
    <w:rsid w:val="00AA0CCA"/>
    <w:rsid w:val="00AA1149"/>
    <w:rsid w:val="00AA2502"/>
    <w:rsid w:val="00AA444B"/>
    <w:rsid w:val="00AA47BA"/>
    <w:rsid w:val="00AA4A69"/>
    <w:rsid w:val="00AA5C69"/>
    <w:rsid w:val="00AA7975"/>
    <w:rsid w:val="00AB0904"/>
    <w:rsid w:val="00AB13A3"/>
    <w:rsid w:val="00AB29FD"/>
    <w:rsid w:val="00AB6663"/>
    <w:rsid w:val="00AC0F4F"/>
    <w:rsid w:val="00AC106F"/>
    <w:rsid w:val="00AC2F58"/>
    <w:rsid w:val="00AC5541"/>
    <w:rsid w:val="00AC652C"/>
    <w:rsid w:val="00AC700B"/>
    <w:rsid w:val="00AC7427"/>
    <w:rsid w:val="00AD01F1"/>
    <w:rsid w:val="00AD06DA"/>
    <w:rsid w:val="00AD0A2B"/>
    <w:rsid w:val="00AD0BD7"/>
    <w:rsid w:val="00AD1FDD"/>
    <w:rsid w:val="00AD2C0B"/>
    <w:rsid w:val="00AD2CB5"/>
    <w:rsid w:val="00AD4D79"/>
    <w:rsid w:val="00AD6EB4"/>
    <w:rsid w:val="00AE0200"/>
    <w:rsid w:val="00AE2D87"/>
    <w:rsid w:val="00AE2E08"/>
    <w:rsid w:val="00AE353E"/>
    <w:rsid w:val="00AE42CA"/>
    <w:rsid w:val="00AF0FF7"/>
    <w:rsid w:val="00AF2190"/>
    <w:rsid w:val="00AF2469"/>
    <w:rsid w:val="00AF5B82"/>
    <w:rsid w:val="00AF6518"/>
    <w:rsid w:val="00AF68AB"/>
    <w:rsid w:val="00AF6C7C"/>
    <w:rsid w:val="00AF6E37"/>
    <w:rsid w:val="00AF7491"/>
    <w:rsid w:val="00B00663"/>
    <w:rsid w:val="00B01478"/>
    <w:rsid w:val="00B03418"/>
    <w:rsid w:val="00B0651D"/>
    <w:rsid w:val="00B07572"/>
    <w:rsid w:val="00B07DD5"/>
    <w:rsid w:val="00B10AAC"/>
    <w:rsid w:val="00B11077"/>
    <w:rsid w:val="00B11C88"/>
    <w:rsid w:val="00B1211C"/>
    <w:rsid w:val="00B13C9E"/>
    <w:rsid w:val="00B14130"/>
    <w:rsid w:val="00B147B2"/>
    <w:rsid w:val="00B14BE9"/>
    <w:rsid w:val="00B152B1"/>
    <w:rsid w:val="00B21275"/>
    <w:rsid w:val="00B218BA"/>
    <w:rsid w:val="00B2270D"/>
    <w:rsid w:val="00B23C77"/>
    <w:rsid w:val="00B24184"/>
    <w:rsid w:val="00B30545"/>
    <w:rsid w:val="00B31B97"/>
    <w:rsid w:val="00B321D2"/>
    <w:rsid w:val="00B3361C"/>
    <w:rsid w:val="00B34424"/>
    <w:rsid w:val="00B34442"/>
    <w:rsid w:val="00B3453F"/>
    <w:rsid w:val="00B34E57"/>
    <w:rsid w:val="00B3602C"/>
    <w:rsid w:val="00B36AD6"/>
    <w:rsid w:val="00B37299"/>
    <w:rsid w:val="00B37A0B"/>
    <w:rsid w:val="00B37C80"/>
    <w:rsid w:val="00B41AE0"/>
    <w:rsid w:val="00B446B5"/>
    <w:rsid w:val="00B45882"/>
    <w:rsid w:val="00B460D1"/>
    <w:rsid w:val="00B464F4"/>
    <w:rsid w:val="00B51BD2"/>
    <w:rsid w:val="00B5366E"/>
    <w:rsid w:val="00B53E7F"/>
    <w:rsid w:val="00B547A7"/>
    <w:rsid w:val="00B55303"/>
    <w:rsid w:val="00B57B48"/>
    <w:rsid w:val="00B610C3"/>
    <w:rsid w:val="00B627A5"/>
    <w:rsid w:val="00B63215"/>
    <w:rsid w:val="00B63C30"/>
    <w:rsid w:val="00B6442C"/>
    <w:rsid w:val="00B66C5B"/>
    <w:rsid w:val="00B709D3"/>
    <w:rsid w:val="00B70B79"/>
    <w:rsid w:val="00B72F69"/>
    <w:rsid w:val="00B7447E"/>
    <w:rsid w:val="00B808A4"/>
    <w:rsid w:val="00B814A9"/>
    <w:rsid w:val="00B81DD3"/>
    <w:rsid w:val="00B83778"/>
    <w:rsid w:val="00B83C95"/>
    <w:rsid w:val="00B83E71"/>
    <w:rsid w:val="00B851F4"/>
    <w:rsid w:val="00B907E5"/>
    <w:rsid w:val="00B90E35"/>
    <w:rsid w:val="00B92BD5"/>
    <w:rsid w:val="00B97883"/>
    <w:rsid w:val="00BA0E3A"/>
    <w:rsid w:val="00BA30CF"/>
    <w:rsid w:val="00BA37EF"/>
    <w:rsid w:val="00BA3D7F"/>
    <w:rsid w:val="00BB5284"/>
    <w:rsid w:val="00BB5A86"/>
    <w:rsid w:val="00BB6248"/>
    <w:rsid w:val="00BB6DED"/>
    <w:rsid w:val="00BB77FD"/>
    <w:rsid w:val="00BC1476"/>
    <w:rsid w:val="00BC409D"/>
    <w:rsid w:val="00BC502A"/>
    <w:rsid w:val="00BC5FC2"/>
    <w:rsid w:val="00BC61AC"/>
    <w:rsid w:val="00BC6877"/>
    <w:rsid w:val="00BC7F63"/>
    <w:rsid w:val="00BD0140"/>
    <w:rsid w:val="00BD0F79"/>
    <w:rsid w:val="00BD229D"/>
    <w:rsid w:val="00BD41C5"/>
    <w:rsid w:val="00BD43DF"/>
    <w:rsid w:val="00BD683A"/>
    <w:rsid w:val="00BD6EA5"/>
    <w:rsid w:val="00BD760D"/>
    <w:rsid w:val="00BD7827"/>
    <w:rsid w:val="00BE0E0A"/>
    <w:rsid w:val="00BE1E87"/>
    <w:rsid w:val="00BE3380"/>
    <w:rsid w:val="00BE5402"/>
    <w:rsid w:val="00BE56E7"/>
    <w:rsid w:val="00BE744B"/>
    <w:rsid w:val="00BE74F1"/>
    <w:rsid w:val="00BF27EA"/>
    <w:rsid w:val="00BF2AC3"/>
    <w:rsid w:val="00BF3396"/>
    <w:rsid w:val="00BF7FD6"/>
    <w:rsid w:val="00C00B4F"/>
    <w:rsid w:val="00C01E80"/>
    <w:rsid w:val="00C02C2F"/>
    <w:rsid w:val="00C0391D"/>
    <w:rsid w:val="00C0444E"/>
    <w:rsid w:val="00C04845"/>
    <w:rsid w:val="00C04BCD"/>
    <w:rsid w:val="00C05BA7"/>
    <w:rsid w:val="00C067CB"/>
    <w:rsid w:val="00C07367"/>
    <w:rsid w:val="00C10E1F"/>
    <w:rsid w:val="00C1254F"/>
    <w:rsid w:val="00C1288D"/>
    <w:rsid w:val="00C13E8A"/>
    <w:rsid w:val="00C15097"/>
    <w:rsid w:val="00C15FF0"/>
    <w:rsid w:val="00C167BE"/>
    <w:rsid w:val="00C168D2"/>
    <w:rsid w:val="00C208B2"/>
    <w:rsid w:val="00C20A26"/>
    <w:rsid w:val="00C22CCB"/>
    <w:rsid w:val="00C25981"/>
    <w:rsid w:val="00C265C4"/>
    <w:rsid w:val="00C30BDF"/>
    <w:rsid w:val="00C32982"/>
    <w:rsid w:val="00C330CF"/>
    <w:rsid w:val="00C34511"/>
    <w:rsid w:val="00C375CB"/>
    <w:rsid w:val="00C42F07"/>
    <w:rsid w:val="00C44381"/>
    <w:rsid w:val="00C444B6"/>
    <w:rsid w:val="00C45260"/>
    <w:rsid w:val="00C45624"/>
    <w:rsid w:val="00C45938"/>
    <w:rsid w:val="00C4663D"/>
    <w:rsid w:val="00C46FED"/>
    <w:rsid w:val="00C5018D"/>
    <w:rsid w:val="00C50D52"/>
    <w:rsid w:val="00C516BE"/>
    <w:rsid w:val="00C534DB"/>
    <w:rsid w:val="00C53DB4"/>
    <w:rsid w:val="00C5620E"/>
    <w:rsid w:val="00C5728A"/>
    <w:rsid w:val="00C57EC7"/>
    <w:rsid w:val="00C64D57"/>
    <w:rsid w:val="00C7041B"/>
    <w:rsid w:val="00C71CE5"/>
    <w:rsid w:val="00C72729"/>
    <w:rsid w:val="00C73395"/>
    <w:rsid w:val="00C75F1E"/>
    <w:rsid w:val="00C80562"/>
    <w:rsid w:val="00C84BD7"/>
    <w:rsid w:val="00C87E66"/>
    <w:rsid w:val="00C90758"/>
    <w:rsid w:val="00C90B26"/>
    <w:rsid w:val="00C964F4"/>
    <w:rsid w:val="00C964FA"/>
    <w:rsid w:val="00C969A9"/>
    <w:rsid w:val="00C970CB"/>
    <w:rsid w:val="00CA060A"/>
    <w:rsid w:val="00CA07B1"/>
    <w:rsid w:val="00CA11BF"/>
    <w:rsid w:val="00CA1BDE"/>
    <w:rsid w:val="00CA2D76"/>
    <w:rsid w:val="00CA4396"/>
    <w:rsid w:val="00CA54FE"/>
    <w:rsid w:val="00CA5EF8"/>
    <w:rsid w:val="00CA6B12"/>
    <w:rsid w:val="00CA6F41"/>
    <w:rsid w:val="00CB4884"/>
    <w:rsid w:val="00CB7DA6"/>
    <w:rsid w:val="00CC0B35"/>
    <w:rsid w:val="00CC1EFC"/>
    <w:rsid w:val="00CC422D"/>
    <w:rsid w:val="00CC49E6"/>
    <w:rsid w:val="00CC4DD0"/>
    <w:rsid w:val="00CC5094"/>
    <w:rsid w:val="00CC65B2"/>
    <w:rsid w:val="00CC6A18"/>
    <w:rsid w:val="00CD1146"/>
    <w:rsid w:val="00CD1A62"/>
    <w:rsid w:val="00CD2CC6"/>
    <w:rsid w:val="00CD39D4"/>
    <w:rsid w:val="00CD4C98"/>
    <w:rsid w:val="00CD5776"/>
    <w:rsid w:val="00CD5FF4"/>
    <w:rsid w:val="00CD6B4E"/>
    <w:rsid w:val="00CD6F2B"/>
    <w:rsid w:val="00CE0925"/>
    <w:rsid w:val="00CE410A"/>
    <w:rsid w:val="00CE5E7B"/>
    <w:rsid w:val="00CE74C0"/>
    <w:rsid w:val="00CE770D"/>
    <w:rsid w:val="00CE7A0C"/>
    <w:rsid w:val="00CF12C9"/>
    <w:rsid w:val="00CF15D5"/>
    <w:rsid w:val="00CF1DDB"/>
    <w:rsid w:val="00CF4A08"/>
    <w:rsid w:val="00CF4FAD"/>
    <w:rsid w:val="00CF5111"/>
    <w:rsid w:val="00CF5EA4"/>
    <w:rsid w:val="00D01AA2"/>
    <w:rsid w:val="00D01F1E"/>
    <w:rsid w:val="00D04660"/>
    <w:rsid w:val="00D04D0A"/>
    <w:rsid w:val="00D059E2"/>
    <w:rsid w:val="00D064D6"/>
    <w:rsid w:val="00D1040F"/>
    <w:rsid w:val="00D117E6"/>
    <w:rsid w:val="00D11B06"/>
    <w:rsid w:val="00D145DB"/>
    <w:rsid w:val="00D14D88"/>
    <w:rsid w:val="00D150F0"/>
    <w:rsid w:val="00D16877"/>
    <w:rsid w:val="00D16D3C"/>
    <w:rsid w:val="00D17135"/>
    <w:rsid w:val="00D17724"/>
    <w:rsid w:val="00D1772D"/>
    <w:rsid w:val="00D21B2A"/>
    <w:rsid w:val="00D2413D"/>
    <w:rsid w:val="00D24BD6"/>
    <w:rsid w:val="00D266C6"/>
    <w:rsid w:val="00D32EC8"/>
    <w:rsid w:val="00D33141"/>
    <w:rsid w:val="00D36133"/>
    <w:rsid w:val="00D3795C"/>
    <w:rsid w:val="00D40297"/>
    <w:rsid w:val="00D4457A"/>
    <w:rsid w:val="00D44F54"/>
    <w:rsid w:val="00D47E31"/>
    <w:rsid w:val="00D47FF0"/>
    <w:rsid w:val="00D521A6"/>
    <w:rsid w:val="00D53879"/>
    <w:rsid w:val="00D545AC"/>
    <w:rsid w:val="00D5599E"/>
    <w:rsid w:val="00D564AC"/>
    <w:rsid w:val="00D57889"/>
    <w:rsid w:val="00D604FE"/>
    <w:rsid w:val="00D60F66"/>
    <w:rsid w:val="00D6734B"/>
    <w:rsid w:val="00D674AE"/>
    <w:rsid w:val="00D712E2"/>
    <w:rsid w:val="00D72966"/>
    <w:rsid w:val="00D742B6"/>
    <w:rsid w:val="00D75C9E"/>
    <w:rsid w:val="00D76591"/>
    <w:rsid w:val="00D77D91"/>
    <w:rsid w:val="00D81398"/>
    <w:rsid w:val="00D81E55"/>
    <w:rsid w:val="00D82417"/>
    <w:rsid w:val="00D83092"/>
    <w:rsid w:val="00D83D90"/>
    <w:rsid w:val="00D854C4"/>
    <w:rsid w:val="00D907FC"/>
    <w:rsid w:val="00D912EA"/>
    <w:rsid w:val="00D93014"/>
    <w:rsid w:val="00D94B8C"/>
    <w:rsid w:val="00D952A6"/>
    <w:rsid w:val="00D95F79"/>
    <w:rsid w:val="00D97308"/>
    <w:rsid w:val="00DA06DE"/>
    <w:rsid w:val="00DA2B40"/>
    <w:rsid w:val="00DA453F"/>
    <w:rsid w:val="00DA6501"/>
    <w:rsid w:val="00DA66A3"/>
    <w:rsid w:val="00DA68A1"/>
    <w:rsid w:val="00DA7926"/>
    <w:rsid w:val="00DB17BC"/>
    <w:rsid w:val="00DB1C25"/>
    <w:rsid w:val="00DB1E4F"/>
    <w:rsid w:val="00DB3B6E"/>
    <w:rsid w:val="00DB4F99"/>
    <w:rsid w:val="00DB651C"/>
    <w:rsid w:val="00DB6F47"/>
    <w:rsid w:val="00DB7157"/>
    <w:rsid w:val="00DC03D7"/>
    <w:rsid w:val="00DC5EF8"/>
    <w:rsid w:val="00DC6A72"/>
    <w:rsid w:val="00DC7F1C"/>
    <w:rsid w:val="00DD08F3"/>
    <w:rsid w:val="00DD0A2D"/>
    <w:rsid w:val="00DD14C9"/>
    <w:rsid w:val="00DD1D4B"/>
    <w:rsid w:val="00DD1FC0"/>
    <w:rsid w:val="00DD28B0"/>
    <w:rsid w:val="00DD41CB"/>
    <w:rsid w:val="00DD49CA"/>
    <w:rsid w:val="00DD5399"/>
    <w:rsid w:val="00DD7789"/>
    <w:rsid w:val="00DE09BD"/>
    <w:rsid w:val="00DE16A3"/>
    <w:rsid w:val="00DE2FC8"/>
    <w:rsid w:val="00DE6719"/>
    <w:rsid w:val="00DE6ECD"/>
    <w:rsid w:val="00DE7816"/>
    <w:rsid w:val="00DF03E8"/>
    <w:rsid w:val="00DF050F"/>
    <w:rsid w:val="00DF0616"/>
    <w:rsid w:val="00DF0CCA"/>
    <w:rsid w:val="00DF0EA6"/>
    <w:rsid w:val="00DF2BA2"/>
    <w:rsid w:val="00DF6851"/>
    <w:rsid w:val="00DF76E9"/>
    <w:rsid w:val="00DF7F29"/>
    <w:rsid w:val="00E00028"/>
    <w:rsid w:val="00E00330"/>
    <w:rsid w:val="00E00CFA"/>
    <w:rsid w:val="00E01929"/>
    <w:rsid w:val="00E03B63"/>
    <w:rsid w:val="00E0418D"/>
    <w:rsid w:val="00E0467B"/>
    <w:rsid w:val="00E05613"/>
    <w:rsid w:val="00E05BEE"/>
    <w:rsid w:val="00E10077"/>
    <w:rsid w:val="00E106F6"/>
    <w:rsid w:val="00E10D38"/>
    <w:rsid w:val="00E161CE"/>
    <w:rsid w:val="00E169D6"/>
    <w:rsid w:val="00E17B3D"/>
    <w:rsid w:val="00E20309"/>
    <w:rsid w:val="00E22044"/>
    <w:rsid w:val="00E221CB"/>
    <w:rsid w:val="00E221D8"/>
    <w:rsid w:val="00E237BC"/>
    <w:rsid w:val="00E23CB3"/>
    <w:rsid w:val="00E2547D"/>
    <w:rsid w:val="00E321C1"/>
    <w:rsid w:val="00E32D84"/>
    <w:rsid w:val="00E404C4"/>
    <w:rsid w:val="00E4287F"/>
    <w:rsid w:val="00E434F9"/>
    <w:rsid w:val="00E43C84"/>
    <w:rsid w:val="00E43DB2"/>
    <w:rsid w:val="00E4454F"/>
    <w:rsid w:val="00E4627E"/>
    <w:rsid w:val="00E46467"/>
    <w:rsid w:val="00E46508"/>
    <w:rsid w:val="00E46F78"/>
    <w:rsid w:val="00E47400"/>
    <w:rsid w:val="00E53EBB"/>
    <w:rsid w:val="00E54B0C"/>
    <w:rsid w:val="00E572AB"/>
    <w:rsid w:val="00E57498"/>
    <w:rsid w:val="00E576CF"/>
    <w:rsid w:val="00E57903"/>
    <w:rsid w:val="00E57BD6"/>
    <w:rsid w:val="00E64BEB"/>
    <w:rsid w:val="00E66684"/>
    <w:rsid w:val="00E670A6"/>
    <w:rsid w:val="00E73954"/>
    <w:rsid w:val="00E756AC"/>
    <w:rsid w:val="00E762D4"/>
    <w:rsid w:val="00E762E7"/>
    <w:rsid w:val="00E7682C"/>
    <w:rsid w:val="00E80B1A"/>
    <w:rsid w:val="00E80F3D"/>
    <w:rsid w:val="00E820EF"/>
    <w:rsid w:val="00E82C4D"/>
    <w:rsid w:val="00E856B0"/>
    <w:rsid w:val="00E87A5B"/>
    <w:rsid w:val="00E90ECC"/>
    <w:rsid w:val="00E928EA"/>
    <w:rsid w:val="00E93F7E"/>
    <w:rsid w:val="00E9431E"/>
    <w:rsid w:val="00E95511"/>
    <w:rsid w:val="00E9569D"/>
    <w:rsid w:val="00E97C73"/>
    <w:rsid w:val="00EA03B0"/>
    <w:rsid w:val="00EA0855"/>
    <w:rsid w:val="00EA1A10"/>
    <w:rsid w:val="00EA2D76"/>
    <w:rsid w:val="00EA5976"/>
    <w:rsid w:val="00EB0AAA"/>
    <w:rsid w:val="00EB0FD5"/>
    <w:rsid w:val="00EB7F12"/>
    <w:rsid w:val="00EC0DB3"/>
    <w:rsid w:val="00EC3589"/>
    <w:rsid w:val="00EC4260"/>
    <w:rsid w:val="00EC6F85"/>
    <w:rsid w:val="00EC77D9"/>
    <w:rsid w:val="00ED04BF"/>
    <w:rsid w:val="00ED0E82"/>
    <w:rsid w:val="00ED1EDC"/>
    <w:rsid w:val="00ED26B1"/>
    <w:rsid w:val="00ED5815"/>
    <w:rsid w:val="00ED5C95"/>
    <w:rsid w:val="00EE208E"/>
    <w:rsid w:val="00EE240F"/>
    <w:rsid w:val="00EE5736"/>
    <w:rsid w:val="00EE6D02"/>
    <w:rsid w:val="00EE7BCB"/>
    <w:rsid w:val="00EF1FE7"/>
    <w:rsid w:val="00EF22BB"/>
    <w:rsid w:val="00EF34E3"/>
    <w:rsid w:val="00EF5369"/>
    <w:rsid w:val="00EF58E0"/>
    <w:rsid w:val="00EF7F60"/>
    <w:rsid w:val="00F0287A"/>
    <w:rsid w:val="00F03289"/>
    <w:rsid w:val="00F03BF7"/>
    <w:rsid w:val="00F0590C"/>
    <w:rsid w:val="00F05A95"/>
    <w:rsid w:val="00F05B1C"/>
    <w:rsid w:val="00F065AA"/>
    <w:rsid w:val="00F07E6E"/>
    <w:rsid w:val="00F10EF0"/>
    <w:rsid w:val="00F134C0"/>
    <w:rsid w:val="00F14029"/>
    <w:rsid w:val="00F1430B"/>
    <w:rsid w:val="00F15E29"/>
    <w:rsid w:val="00F16127"/>
    <w:rsid w:val="00F16CF2"/>
    <w:rsid w:val="00F22D59"/>
    <w:rsid w:val="00F2331D"/>
    <w:rsid w:val="00F254D5"/>
    <w:rsid w:val="00F258F5"/>
    <w:rsid w:val="00F26ED7"/>
    <w:rsid w:val="00F3012C"/>
    <w:rsid w:val="00F315B3"/>
    <w:rsid w:val="00F34EB8"/>
    <w:rsid w:val="00F370D8"/>
    <w:rsid w:val="00F37166"/>
    <w:rsid w:val="00F40056"/>
    <w:rsid w:val="00F408FE"/>
    <w:rsid w:val="00F42942"/>
    <w:rsid w:val="00F4350B"/>
    <w:rsid w:val="00F45108"/>
    <w:rsid w:val="00F45D9F"/>
    <w:rsid w:val="00F469BB"/>
    <w:rsid w:val="00F46CE4"/>
    <w:rsid w:val="00F52B50"/>
    <w:rsid w:val="00F530CE"/>
    <w:rsid w:val="00F54B43"/>
    <w:rsid w:val="00F54DF4"/>
    <w:rsid w:val="00F57127"/>
    <w:rsid w:val="00F6144B"/>
    <w:rsid w:val="00F61784"/>
    <w:rsid w:val="00F61A89"/>
    <w:rsid w:val="00F622DA"/>
    <w:rsid w:val="00F678CD"/>
    <w:rsid w:val="00F67B31"/>
    <w:rsid w:val="00F70E15"/>
    <w:rsid w:val="00F711CC"/>
    <w:rsid w:val="00F71895"/>
    <w:rsid w:val="00F71DB9"/>
    <w:rsid w:val="00F72184"/>
    <w:rsid w:val="00F72DD7"/>
    <w:rsid w:val="00F7381F"/>
    <w:rsid w:val="00F74EAA"/>
    <w:rsid w:val="00F7572C"/>
    <w:rsid w:val="00F757AC"/>
    <w:rsid w:val="00F75B5E"/>
    <w:rsid w:val="00F76E51"/>
    <w:rsid w:val="00F81DF0"/>
    <w:rsid w:val="00F82295"/>
    <w:rsid w:val="00F826DB"/>
    <w:rsid w:val="00F84E3F"/>
    <w:rsid w:val="00F8625F"/>
    <w:rsid w:val="00F8698A"/>
    <w:rsid w:val="00F87AF4"/>
    <w:rsid w:val="00F90458"/>
    <w:rsid w:val="00F90786"/>
    <w:rsid w:val="00F918CE"/>
    <w:rsid w:val="00F91CBD"/>
    <w:rsid w:val="00F91ED0"/>
    <w:rsid w:val="00F9589B"/>
    <w:rsid w:val="00F95B4B"/>
    <w:rsid w:val="00F97015"/>
    <w:rsid w:val="00F9721B"/>
    <w:rsid w:val="00F975D2"/>
    <w:rsid w:val="00FA07ED"/>
    <w:rsid w:val="00FA1413"/>
    <w:rsid w:val="00FA63C6"/>
    <w:rsid w:val="00FA7081"/>
    <w:rsid w:val="00FB1645"/>
    <w:rsid w:val="00FB2298"/>
    <w:rsid w:val="00FB2814"/>
    <w:rsid w:val="00FB2D26"/>
    <w:rsid w:val="00FB4ACF"/>
    <w:rsid w:val="00FB5083"/>
    <w:rsid w:val="00FC00C7"/>
    <w:rsid w:val="00FC22BB"/>
    <w:rsid w:val="00FC2A3A"/>
    <w:rsid w:val="00FC2BAB"/>
    <w:rsid w:val="00FC4383"/>
    <w:rsid w:val="00FC498B"/>
    <w:rsid w:val="00FC5522"/>
    <w:rsid w:val="00FC5959"/>
    <w:rsid w:val="00FD0464"/>
    <w:rsid w:val="00FD159D"/>
    <w:rsid w:val="00FD2CFE"/>
    <w:rsid w:val="00FD3163"/>
    <w:rsid w:val="00FD48AD"/>
    <w:rsid w:val="00FD64B5"/>
    <w:rsid w:val="00FD7836"/>
    <w:rsid w:val="00FD7F15"/>
    <w:rsid w:val="00FE1AA7"/>
    <w:rsid w:val="00FE2E54"/>
    <w:rsid w:val="00FE310F"/>
    <w:rsid w:val="00FE463A"/>
    <w:rsid w:val="00FE5415"/>
    <w:rsid w:val="00FE5B69"/>
    <w:rsid w:val="00FE72E9"/>
    <w:rsid w:val="00FE7B3F"/>
    <w:rsid w:val="00FF089E"/>
    <w:rsid w:val="07732710"/>
    <w:rsid w:val="09224F93"/>
    <w:rsid w:val="0F36515D"/>
    <w:rsid w:val="10CB262D"/>
    <w:rsid w:val="15BD61E8"/>
    <w:rsid w:val="18D9B8E9"/>
    <w:rsid w:val="1BCDC9F1"/>
    <w:rsid w:val="22A92EC1"/>
    <w:rsid w:val="2314240D"/>
    <w:rsid w:val="279A6A73"/>
    <w:rsid w:val="2908D496"/>
    <w:rsid w:val="2CB427E4"/>
    <w:rsid w:val="2FF465FA"/>
    <w:rsid w:val="300684D4"/>
    <w:rsid w:val="329ADBBB"/>
    <w:rsid w:val="32B08CDB"/>
    <w:rsid w:val="39E48045"/>
    <w:rsid w:val="3E564A87"/>
    <w:rsid w:val="42121E48"/>
    <w:rsid w:val="4A4A5DC2"/>
    <w:rsid w:val="54D1E5C5"/>
    <w:rsid w:val="5B711B81"/>
    <w:rsid w:val="608EA2E0"/>
    <w:rsid w:val="629CDEF3"/>
    <w:rsid w:val="6A44D482"/>
    <w:rsid w:val="6F832F54"/>
    <w:rsid w:val="71EEEE02"/>
    <w:rsid w:val="7437F8FC"/>
    <w:rsid w:val="7BE28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12FE99"/>
  <w15:docId w15:val="{FD4E633F-790A-45D2-85D3-49560A96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Mangal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  <w:rPr>
      <w:lang w:val="en-US"/>
    </w:rPr>
  </w:style>
  <w:style w:type="paragraph" w:styleId="Heading1">
    <w:name w:val="heading 1"/>
    <w:basedOn w:val="Normal1"/>
    <w:next w:val="Normal1"/>
    <w:uiPriority w:val="9"/>
    <w:qFormat/>
    <w:pPr>
      <w:keepNext/>
      <w:tabs>
        <w:tab w:val="left" w:pos="0"/>
      </w:tabs>
      <w:spacing w:before="500" w:after="220"/>
      <w:ind w:left="284" w:hanging="284"/>
      <w:outlineLvl w:val="0"/>
    </w:pPr>
    <w:rPr>
      <w:rFonts w:cs="Arial"/>
      <w:b/>
      <w:bCs/>
      <w:kern w:val="3"/>
    </w:rPr>
  </w:style>
  <w:style w:type="paragraph" w:styleId="Heading2">
    <w:name w:val="heading 2"/>
    <w:basedOn w:val="Normal1"/>
    <w:next w:val="Normal1"/>
    <w:uiPriority w:val="9"/>
    <w:unhideWhenUsed/>
    <w:qFormat/>
    <w:pPr>
      <w:keepNext/>
      <w:tabs>
        <w:tab w:val="left" w:pos="0"/>
      </w:tabs>
      <w:spacing w:before="360" w:after="220"/>
      <w:ind w:left="567" w:hanging="567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1"/>
    <w:next w:val="Normal1"/>
    <w:uiPriority w:val="9"/>
    <w:unhideWhenUsed/>
    <w:qFormat/>
    <w:pPr>
      <w:keepNext/>
      <w:tabs>
        <w:tab w:val="left" w:pos="0"/>
      </w:tabs>
      <w:spacing w:before="360" w:after="220"/>
      <w:ind w:left="851" w:hanging="851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tabs>
        <w:tab w:val="left" w:pos="0"/>
      </w:tabs>
      <w:spacing w:before="360" w:after="220"/>
      <w:ind w:left="1134" w:hanging="1134"/>
      <w:outlineLvl w:val="3"/>
    </w:pPr>
    <w:rPr>
      <w:bCs/>
      <w:szCs w:val="28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tabs>
        <w:tab w:val="left" w:pos="0"/>
      </w:tabs>
      <w:spacing w:before="360" w:after="220"/>
      <w:ind w:left="1418" w:hanging="1418"/>
      <w:outlineLvl w:val="4"/>
    </w:pPr>
    <w:rPr>
      <w:bCs/>
      <w:iCs/>
      <w:szCs w:val="2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tabs>
        <w:tab w:val="left" w:pos="0"/>
      </w:tabs>
      <w:spacing w:before="200" w:after="160"/>
      <w:outlineLvl w:val="5"/>
    </w:pPr>
    <w:rPr>
      <w:rFonts w:ascii="Aptos Display" w:eastAsia="Yu Gothic Light" w:hAnsi="Aptos Display" w:cs="Mangal"/>
      <w:i/>
      <w:iCs/>
      <w:color w:val="0A2F40"/>
    </w:rPr>
  </w:style>
  <w:style w:type="paragraph" w:styleId="Heading7">
    <w:name w:val="heading 7"/>
    <w:basedOn w:val="Normal1"/>
    <w:next w:val="Normal1"/>
    <w:pPr>
      <w:keepNext/>
      <w:keepLines/>
      <w:tabs>
        <w:tab w:val="left" w:pos="0"/>
      </w:tabs>
      <w:spacing w:before="200" w:after="160"/>
      <w:outlineLvl w:val="6"/>
    </w:pPr>
    <w:rPr>
      <w:rFonts w:ascii="Aptos Display" w:eastAsia="Yu Gothic Light" w:hAnsi="Aptos Display" w:cs="Mangal"/>
      <w:i/>
      <w:iCs/>
      <w:color w:val="404040"/>
    </w:rPr>
  </w:style>
  <w:style w:type="paragraph" w:styleId="Heading8">
    <w:name w:val="heading 8"/>
    <w:basedOn w:val="Normal1"/>
    <w:next w:val="Normal1"/>
    <w:pPr>
      <w:keepNext/>
      <w:keepLines/>
      <w:tabs>
        <w:tab w:val="left" w:pos="0"/>
      </w:tabs>
      <w:spacing w:before="200" w:after="160"/>
      <w:outlineLvl w:val="7"/>
    </w:pPr>
    <w:rPr>
      <w:rFonts w:ascii="Aptos Display" w:eastAsia="Yu Gothic Light" w:hAnsi="Aptos Display" w:cs="Mangal"/>
      <w:color w:val="404040"/>
      <w:sz w:val="20"/>
      <w:szCs w:val="20"/>
    </w:rPr>
  </w:style>
  <w:style w:type="paragraph" w:styleId="Heading9">
    <w:name w:val="heading 9"/>
    <w:basedOn w:val="Normal1"/>
    <w:next w:val="Normal1"/>
    <w:pPr>
      <w:keepNext/>
      <w:keepLines/>
      <w:tabs>
        <w:tab w:val="left" w:pos="0"/>
      </w:tabs>
      <w:spacing w:before="200" w:after="160"/>
      <w:outlineLvl w:val="8"/>
    </w:pPr>
    <w:rPr>
      <w:rFonts w:ascii="Aptos Display" w:eastAsia="Yu Gothic Light" w:hAnsi="Aptos Display" w:cs="Mangal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Arial"/>
      <w:b/>
      <w:bCs/>
      <w:sz w:val="24"/>
      <w:szCs w:val="24"/>
      <w:lang w:eastAsia="de-DE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Arial"/>
      <w:b/>
      <w:bCs/>
      <w:iCs/>
      <w:kern w:val="0"/>
      <w:sz w:val="24"/>
      <w:szCs w:val="28"/>
      <w:lang w:eastAsia="de-DE"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Arial"/>
      <w:b/>
      <w:bCs/>
      <w:kern w:val="0"/>
      <w:sz w:val="24"/>
      <w:lang w:eastAsia="de-DE"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Cs/>
      <w:kern w:val="0"/>
      <w:sz w:val="24"/>
      <w:szCs w:val="28"/>
      <w:lang w:eastAsia="de-DE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Cs/>
      <w:iCs/>
      <w:kern w:val="0"/>
      <w:sz w:val="24"/>
      <w:szCs w:val="26"/>
      <w:lang w:eastAsia="de-DE"/>
    </w:rPr>
  </w:style>
  <w:style w:type="character" w:customStyle="1" w:styleId="Heading6Char">
    <w:name w:val="Heading 6 Char"/>
    <w:basedOn w:val="DefaultParagraphFont"/>
    <w:rPr>
      <w:rFonts w:ascii="Aptos Display" w:eastAsia="Yu Gothic Light" w:hAnsi="Aptos Display" w:cs="Mangal"/>
      <w:i/>
      <w:iCs/>
      <w:color w:val="0A2F40"/>
      <w:kern w:val="0"/>
      <w:sz w:val="24"/>
      <w:szCs w:val="24"/>
      <w:lang w:eastAsia="de-DE"/>
    </w:rPr>
  </w:style>
  <w:style w:type="character" w:customStyle="1" w:styleId="Heading7Char">
    <w:name w:val="Heading 7 Char"/>
    <w:basedOn w:val="DefaultParagraphFont"/>
    <w:rPr>
      <w:rFonts w:ascii="Aptos Display" w:eastAsia="Yu Gothic Light" w:hAnsi="Aptos Display" w:cs="Mangal"/>
      <w:i/>
      <w:iCs/>
      <w:color w:val="404040"/>
      <w:kern w:val="0"/>
      <w:sz w:val="24"/>
      <w:szCs w:val="24"/>
      <w:lang w:eastAsia="de-DE"/>
    </w:rPr>
  </w:style>
  <w:style w:type="character" w:customStyle="1" w:styleId="Heading8Char">
    <w:name w:val="Heading 8 Char"/>
    <w:basedOn w:val="DefaultParagraphFont"/>
    <w:rPr>
      <w:rFonts w:ascii="Aptos Display" w:eastAsia="Yu Gothic Light" w:hAnsi="Aptos Display" w:cs="Mangal"/>
      <w:color w:val="404040"/>
      <w:kern w:val="0"/>
      <w:sz w:val="20"/>
      <w:szCs w:val="20"/>
      <w:lang w:eastAsia="de-DE"/>
    </w:rPr>
  </w:style>
  <w:style w:type="character" w:customStyle="1" w:styleId="Heading9Char">
    <w:name w:val="Heading 9 Char"/>
    <w:basedOn w:val="DefaultParagraphFont"/>
    <w:rPr>
      <w:rFonts w:ascii="Aptos Display" w:eastAsia="Yu Gothic Light" w:hAnsi="Aptos Display" w:cs="Mangal"/>
      <w:i/>
      <w:iCs/>
      <w:color w:val="404040"/>
      <w:kern w:val="0"/>
      <w:sz w:val="20"/>
      <w:szCs w:val="20"/>
      <w:lang w:eastAsia="de-DE"/>
    </w:rPr>
  </w:style>
  <w:style w:type="paragraph" w:styleId="Bibliography">
    <w:name w:val="Bibliography"/>
    <w:basedOn w:val="Normal1"/>
    <w:next w:val="Normal1"/>
    <w:pPr>
      <w:spacing w:after="240"/>
    </w:pPr>
  </w:style>
  <w:style w:type="paragraph" w:styleId="BlockText">
    <w:name w:val="Block Text"/>
    <w:basedOn w:val="Normal1"/>
    <w:pPr>
      <w:spacing w:after="120"/>
      <w:ind w:left="1440" w:right="1440"/>
    </w:pPr>
  </w:style>
  <w:style w:type="paragraph" w:styleId="BodyText">
    <w:name w:val="Body Text"/>
    <w:basedOn w:val="Normal1"/>
    <w:pPr>
      <w:spacing w:after="120"/>
    </w:p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odyText2">
    <w:name w:val="Body Text 2"/>
    <w:basedOn w:val="Normal1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odyText3">
    <w:name w:val="Body Text 3"/>
    <w:basedOn w:val="Normal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kern w:val="0"/>
      <w:sz w:val="16"/>
      <w:szCs w:val="16"/>
      <w:lang w:eastAsia="de-DE"/>
    </w:rPr>
  </w:style>
  <w:style w:type="paragraph" w:styleId="BodyTextFirstIndent">
    <w:name w:val="Body Text First Indent"/>
    <w:basedOn w:val="BodyText"/>
    <w:pPr>
      <w:ind w:firstLine="210"/>
    </w:pPr>
  </w:style>
  <w:style w:type="character" w:customStyle="1" w:styleId="BodyTextFirstIndentChar">
    <w:name w:val="Body Text First Indent Char"/>
    <w:basedOn w:val="BodyTextChar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odyTextIndent">
    <w:name w:val="Body Text Indent"/>
    <w:basedOn w:val="Normal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odyTextFirstIndent2">
    <w:name w:val="Body Text First Indent 2"/>
    <w:basedOn w:val="BodyTextIndent"/>
    <w:pPr>
      <w:ind w:firstLine="210"/>
    </w:pPr>
  </w:style>
  <w:style w:type="character" w:customStyle="1" w:styleId="BodyTextFirstIndent2Char">
    <w:name w:val="Body Text First Indent 2 Char"/>
    <w:basedOn w:val="BodyTextIndentChar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odyTextIndent2">
    <w:name w:val="Body Text Indent 2"/>
    <w:basedOn w:val="Normal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odyTextIndent3">
    <w:name w:val="Body Text Indent 3"/>
    <w:basedOn w:val="Normal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rPr>
      <w:rFonts w:ascii="Times New Roman" w:eastAsia="Times New Roman" w:hAnsi="Times New Roman" w:cs="Times New Roman"/>
      <w:kern w:val="0"/>
      <w:sz w:val="16"/>
      <w:szCs w:val="16"/>
      <w:lang w:eastAsia="de-DE"/>
    </w:rPr>
  </w:style>
  <w:style w:type="paragraph" w:customStyle="1" w:styleId="Bullet1">
    <w:name w:val="Bullet 1"/>
    <w:basedOn w:val="Normal1"/>
    <w:pPr>
      <w:tabs>
        <w:tab w:val="left" w:pos="0"/>
      </w:tabs>
      <w:spacing w:before="60" w:after="60"/>
      <w:ind w:left="851" w:hanging="426"/>
    </w:pPr>
  </w:style>
  <w:style w:type="paragraph" w:customStyle="1" w:styleId="Bullet2">
    <w:name w:val="Bullet 2"/>
    <w:basedOn w:val="Normal1"/>
    <w:pPr>
      <w:tabs>
        <w:tab w:val="left" w:pos="0"/>
      </w:tabs>
      <w:spacing w:before="60" w:after="60"/>
      <w:ind w:left="1276" w:hanging="425"/>
    </w:pPr>
  </w:style>
  <w:style w:type="paragraph" w:customStyle="1" w:styleId="Bullet3">
    <w:name w:val="Bullet 3"/>
    <w:basedOn w:val="Normal1"/>
    <w:pPr>
      <w:tabs>
        <w:tab w:val="left" w:pos="0"/>
      </w:tabs>
      <w:spacing w:before="60" w:after="60"/>
      <w:ind w:left="1701" w:hanging="425"/>
    </w:pPr>
  </w:style>
  <w:style w:type="paragraph" w:styleId="Caption">
    <w:name w:val="caption"/>
    <w:basedOn w:val="Normal1"/>
    <w:next w:val="Normal1"/>
    <w:pPr>
      <w:spacing w:after="200"/>
    </w:pPr>
    <w:rPr>
      <w:b/>
      <w:bCs/>
      <w:color w:val="156082"/>
      <w:sz w:val="18"/>
      <w:szCs w:val="18"/>
    </w:rPr>
  </w:style>
  <w:style w:type="paragraph" w:styleId="Closing">
    <w:name w:val="Closing"/>
    <w:basedOn w:val="Normal1"/>
    <w:pPr>
      <w:ind w:left="4320"/>
    </w:pPr>
  </w:style>
  <w:style w:type="character" w:customStyle="1" w:styleId="ClosingChar">
    <w:name w:val="Closing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1"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qFormat/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</w:rPr>
  </w:style>
  <w:style w:type="paragraph" w:styleId="Date">
    <w:name w:val="Date"/>
    <w:basedOn w:val="Normal1"/>
    <w:next w:val="Normal1"/>
  </w:style>
  <w:style w:type="character" w:customStyle="1" w:styleId="DateChar">
    <w:name w:val="Date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DocumentMap">
    <w:name w:val="Document Map"/>
    <w:basedOn w:val="Normal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rPr>
      <w:rFonts w:ascii="Tahoma" w:eastAsia="Times New Roman" w:hAnsi="Tahoma" w:cs="Tahoma"/>
      <w:kern w:val="0"/>
      <w:sz w:val="16"/>
      <w:szCs w:val="16"/>
      <w:lang w:eastAsia="de-DE"/>
    </w:rPr>
  </w:style>
  <w:style w:type="paragraph" w:styleId="EmailSignature">
    <w:name w:val="E-mail Signature"/>
    <w:basedOn w:val="Normal1"/>
  </w:style>
  <w:style w:type="character" w:customStyle="1" w:styleId="EmailSignatureChar">
    <w:name w:val="Email Signature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EndnoteText">
    <w:name w:val="endnote text"/>
    <w:basedOn w:val="Normal1"/>
    <w:rPr>
      <w:sz w:val="20"/>
      <w:szCs w:val="20"/>
    </w:r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paragraph" w:styleId="EnvelopeAddress">
    <w:name w:val="envelope address"/>
    <w:basedOn w:val="Normal1"/>
    <w:pPr>
      <w:ind w:left="2880"/>
    </w:pPr>
    <w:rPr>
      <w:rFonts w:ascii="Arial" w:hAnsi="Arial" w:cs="Arial"/>
    </w:rPr>
  </w:style>
  <w:style w:type="paragraph" w:styleId="EnvelopeReturn">
    <w:name w:val="envelope return"/>
    <w:basedOn w:val="Normal1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1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FootnoteText">
    <w:name w:val="footnote text"/>
    <w:basedOn w:val="Normal1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paragraph" w:styleId="Header">
    <w:name w:val="header"/>
    <w:basedOn w:val="Normal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1"/>
    <w:rPr>
      <w:i/>
      <w:iCs/>
    </w:rPr>
  </w:style>
  <w:style w:type="character" w:customStyle="1" w:styleId="HTMLAddressChar">
    <w:name w:val="HTML Address Char"/>
    <w:basedOn w:val="DefaultParagraphFont"/>
    <w:rPr>
      <w:rFonts w:ascii="Times New Roman" w:eastAsia="Times New Roman" w:hAnsi="Times New Roman" w:cs="Times New Roman"/>
      <w:i/>
      <w:iCs/>
      <w:kern w:val="0"/>
      <w:sz w:val="24"/>
      <w:szCs w:val="24"/>
      <w:lang w:eastAsia="de-DE"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kern w:val="0"/>
      <w:sz w:val="20"/>
      <w:szCs w:val="20"/>
      <w:lang w:eastAsia="de-DE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Index1">
    <w:name w:val="index 1"/>
    <w:basedOn w:val="Normal1"/>
    <w:next w:val="Normal1"/>
    <w:autoRedefine/>
    <w:pPr>
      <w:ind w:left="220" w:hanging="220"/>
    </w:pPr>
  </w:style>
  <w:style w:type="paragraph" w:styleId="Index2">
    <w:name w:val="index 2"/>
    <w:basedOn w:val="Normal1"/>
    <w:next w:val="Normal1"/>
    <w:autoRedefine/>
    <w:pPr>
      <w:ind w:left="440" w:hanging="220"/>
    </w:pPr>
  </w:style>
  <w:style w:type="paragraph" w:styleId="Index3">
    <w:name w:val="index 3"/>
    <w:basedOn w:val="Normal1"/>
    <w:next w:val="Normal1"/>
    <w:autoRedefine/>
    <w:pPr>
      <w:ind w:left="660" w:hanging="220"/>
    </w:pPr>
  </w:style>
  <w:style w:type="paragraph" w:styleId="Index4">
    <w:name w:val="index 4"/>
    <w:basedOn w:val="Normal1"/>
    <w:next w:val="Normal1"/>
    <w:autoRedefine/>
    <w:pPr>
      <w:ind w:left="880" w:hanging="220"/>
    </w:pPr>
  </w:style>
  <w:style w:type="paragraph" w:styleId="Index5">
    <w:name w:val="index 5"/>
    <w:basedOn w:val="Normal1"/>
    <w:next w:val="Normal1"/>
    <w:autoRedefine/>
    <w:pPr>
      <w:ind w:left="1100" w:hanging="220"/>
    </w:pPr>
  </w:style>
  <w:style w:type="paragraph" w:styleId="Index6">
    <w:name w:val="index 6"/>
    <w:basedOn w:val="Normal1"/>
    <w:next w:val="Normal1"/>
    <w:autoRedefine/>
    <w:pPr>
      <w:ind w:left="1320" w:hanging="220"/>
    </w:pPr>
  </w:style>
  <w:style w:type="paragraph" w:styleId="Index7">
    <w:name w:val="index 7"/>
    <w:basedOn w:val="Normal1"/>
    <w:next w:val="Normal1"/>
    <w:autoRedefine/>
    <w:pPr>
      <w:ind w:left="1540" w:hanging="220"/>
    </w:pPr>
  </w:style>
  <w:style w:type="paragraph" w:styleId="Index8">
    <w:name w:val="index 8"/>
    <w:basedOn w:val="Normal1"/>
    <w:next w:val="Normal1"/>
    <w:autoRedefine/>
    <w:pPr>
      <w:ind w:left="1760" w:hanging="220"/>
    </w:pPr>
  </w:style>
  <w:style w:type="paragraph" w:styleId="Index9">
    <w:name w:val="index 9"/>
    <w:basedOn w:val="Normal1"/>
    <w:next w:val="Normal1"/>
    <w:autoRedefine/>
    <w:pPr>
      <w:ind w:left="1980" w:hanging="220"/>
    </w:pPr>
  </w:style>
  <w:style w:type="paragraph" w:styleId="IndexHeading">
    <w:name w:val="index heading"/>
    <w:basedOn w:val="Normal1"/>
    <w:next w:val="Index1"/>
    <w:rPr>
      <w:rFonts w:ascii="Aptos Display" w:eastAsia="Yu Gothic Light" w:hAnsi="Aptos Display" w:cs="Mang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1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1"/>
    <w:pPr>
      <w:tabs>
        <w:tab w:val="left" w:pos="0"/>
      </w:tabs>
      <w:ind w:left="360" w:hanging="360"/>
    </w:pPr>
  </w:style>
  <w:style w:type="paragraph" w:styleId="ListBullet2">
    <w:name w:val="List Bullet 2"/>
    <w:basedOn w:val="Normal1"/>
    <w:pPr>
      <w:ind w:left="720" w:hanging="360"/>
    </w:pPr>
  </w:style>
  <w:style w:type="paragraph" w:styleId="ListBullet3">
    <w:name w:val="List Bullet 3"/>
    <w:basedOn w:val="Normal1"/>
    <w:pPr>
      <w:ind w:left="1080" w:hanging="360"/>
    </w:pPr>
  </w:style>
  <w:style w:type="paragraph" w:styleId="ListBullet4">
    <w:name w:val="List Bullet 4"/>
    <w:basedOn w:val="Normal1"/>
    <w:pPr>
      <w:ind w:left="1440" w:hanging="360"/>
    </w:pPr>
  </w:style>
  <w:style w:type="paragraph" w:styleId="ListBullet5">
    <w:name w:val="List Bullet 5"/>
    <w:basedOn w:val="Normal1"/>
    <w:pPr>
      <w:ind w:left="1800" w:hanging="360"/>
    </w:pPr>
  </w:style>
  <w:style w:type="paragraph" w:styleId="ListContinue">
    <w:name w:val="List Continue"/>
    <w:basedOn w:val="Normal1"/>
    <w:pPr>
      <w:spacing w:after="120"/>
      <w:ind w:left="360"/>
    </w:pPr>
  </w:style>
  <w:style w:type="paragraph" w:styleId="ListContinue2">
    <w:name w:val="List Continue 2"/>
    <w:basedOn w:val="Normal1"/>
    <w:pPr>
      <w:spacing w:after="120"/>
      <w:ind w:left="720"/>
    </w:pPr>
  </w:style>
  <w:style w:type="paragraph" w:styleId="ListContinue3">
    <w:name w:val="List Continue 3"/>
    <w:basedOn w:val="Normal1"/>
    <w:pPr>
      <w:spacing w:after="120"/>
      <w:ind w:left="1080"/>
    </w:pPr>
  </w:style>
  <w:style w:type="paragraph" w:styleId="ListContinue4">
    <w:name w:val="List Continue 4"/>
    <w:basedOn w:val="Normal1"/>
    <w:pPr>
      <w:spacing w:after="120"/>
      <w:ind w:left="1440"/>
    </w:pPr>
  </w:style>
  <w:style w:type="paragraph" w:styleId="ListContinue5">
    <w:name w:val="List Continue 5"/>
    <w:basedOn w:val="Normal1"/>
    <w:pPr>
      <w:spacing w:after="120"/>
      <w:ind w:left="1800"/>
    </w:pPr>
  </w:style>
  <w:style w:type="paragraph" w:styleId="ListNumber">
    <w:name w:val="List Number"/>
    <w:basedOn w:val="Normal1"/>
    <w:pPr>
      <w:tabs>
        <w:tab w:val="left" w:pos="0"/>
      </w:tabs>
      <w:ind w:left="360"/>
    </w:pPr>
  </w:style>
  <w:style w:type="paragraph" w:styleId="ListNumber2">
    <w:name w:val="List Number 2"/>
    <w:basedOn w:val="Normal1"/>
    <w:pPr>
      <w:tabs>
        <w:tab w:val="left" w:pos="0"/>
      </w:tabs>
      <w:ind w:left="720"/>
    </w:pPr>
  </w:style>
  <w:style w:type="paragraph" w:styleId="ListNumber3">
    <w:name w:val="List Number 3"/>
    <w:basedOn w:val="Normal1"/>
    <w:pPr>
      <w:tabs>
        <w:tab w:val="left" w:pos="0"/>
      </w:tabs>
      <w:ind w:left="1080"/>
    </w:pPr>
  </w:style>
  <w:style w:type="paragraph" w:styleId="ListNumber4">
    <w:name w:val="List Number 4"/>
    <w:basedOn w:val="Normal1"/>
    <w:pPr>
      <w:tabs>
        <w:tab w:val="left" w:pos="0"/>
      </w:tabs>
      <w:ind w:left="1440"/>
    </w:pPr>
  </w:style>
  <w:style w:type="paragraph" w:styleId="ListNumber5">
    <w:name w:val="List Number 5"/>
    <w:basedOn w:val="Normal1"/>
    <w:pPr>
      <w:tabs>
        <w:tab w:val="left" w:pos="0"/>
      </w:tabs>
      <w:ind w:left="1800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rPr>
      <w:rFonts w:ascii="Consolas" w:eastAsia="Times New Roman" w:hAnsi="Consolas" w:cs="Times New Roman"/>
      <w:kern w:val="0"/>
      <w:sz w:val="20"/>
      <w:szCs w:val="20"/>
      <w:lang w:eastAsia="de-DE"/>
    </w:rPr>
  </w:style>
  <w:style w:type="paragraph" w:styleId="MessageHeader">
    <w:name w:val="Message Header"/>
    <w:basedOn w:val="Normal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rPr>
      <w:rFonts w:ascii="Arial" w:eastAsia="Times New Roman" w:hAnsi="Arial" w:cs="Arial"/>
      <w:kern w:val="0"/>
      <w:sz w:val="24"/>
      <w:szCs w:val="24"/>
      <w:lang w:eastAsia="de-DE"/>
    </w:rPr>
  </w:style>
  <w:style w:type="paragraph" w:styleId="NormalWeb">
    <w:name w:val="Normal (Web)"/>
    <w:basedOn w:val="Normal1"/>
    <w:uiPriority w:val="99"/>
  </w:style>
  <w:style w:type="paragraph" w:styleId="NormalIndent">
    <w:name w:val="Normal Indent"/>
    <w:basedOn w:val="Normal1"/>
    <w:pPr>
      <w:ind w:left="720"/>
    </w:pPr>
  </w:style>
  <w:style w:type="paragraph" w:styleId="NoteHeading">
    <w:name w:val="Note Heading"/>
    <w:basedOn w:val="Normal1"/>
    <w:next w:val="Normal1"/>
  </w:style>
  <w:style w:type="character" w:customStyle="1" w:styleId="NoteHeadingChar">
    <w:name w:val="Note Heading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paragraph" w:styleId="PlainText">
    <w:name w:val="Plain Text"/>
    <w:basedOn w:val="Normal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Courier New"/>
      <w:kern w:val="0"/>
      <w:sz w:val="20"/>
      <w:szCs w:val="20"/>
      <w:lang w:eastAsia="de-DE"/>
    </w:rPr>
  </w:style>
  <w:style w:type="paragraph" w:styleId="Salutation">
    <w:name w:val="Salutation"/>
    <w:basedOn w:val="Normal1"/>
    <w:next w:val="Normal1"/>
  </w:style>
  <w:style w:type="character" w:customStyle="1" w:styleId="SalutationChar">
    <w:name w:val="Salutation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Signature">
    <w:name w:val="Signature"/>
    <w:basedOn w:val="Normal1"/>
    <w:pPr>
      <w:ind w:left="4320"/>
    </w:pPr>
  </w:style>
  <w:style w:type="character" w:customStyle="1" w:styleId="SignatureChar">
    <w:name w:val="Signature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TableofAuthorities">
    <w:name w:val="table of authorities"/>
    <w:basedOn w:val="Normal1"/>
    <w:next w:val="Normal1"/>
    <w:pPr>
      <w:ind w:left="220" w:hanging="220"/>
    </w:pPr>
  </w:style>
  <w:style w:type="paragraph" w:styleId="TableofFigures">
    <w:name w:val="table of figures"/>
    <w:basedOn w:val="Normal1"/>
    <w:next w:val="Normal1"/>
  </w:style>
  <w:style w:type="paragraph" w:styleId="TOAHeading">
    <w:name w:val="toa heading"/>
    <w:basedOn w:val="Normal1"/>
    <w:next w:val="Normal1"/>
    <w:pPr>
      <w:spacing w:before="120" w:after="160"/>
    </w:pPr>
    <w:rPr>
      <w:rFonts w:ascii="Aptos Display" w:eastAsia="Yu Gothic Light" w:hAnsi="Aptos Display" w:cs="Mangal"/>
      <w:b/>
      <w:bCs/>
    </w:rPr>
  </w:style>
  <w:style w:type="paragraph" w:styleId="TOC1">
    <w:name w:val="toc 1"/>
    <w:basedOn w:val="Normal1"/>
    <w:next w:val="Normal1"/>
    <w:autoRedefine/>
    <w:pPr>
      <w:spacing w:after="100"/>
    </w:pPr>
  </w:style>
  <w:style w:type="paragraph" w:styleId="TOC2">
    <w:name w:val="toc 2"/>
    <w:basedOn w:val="Normal1"/>
    <w:next w:val="Normal1"/>
    <w:autoRedefine/>
    <w:pPr>
      <w:spacing w:after="100"/>
      <w:ind w:left="220"/>
    </w:pPr>
  </w:style>
  <w:style w:type="paragraph" w:styleId="TOC3">
    <w:name w:val="toc 3"/>
    <w:basedOn w:val="Normal1"/>
    <w:next w:val="Normal1"/>
    <w:autoRedefine/>
    <w:pPr>
      <w:spacing w:after="100"/>
      <w:ind w:left="440"/>
    </w:pPr>
  </w:style>
  <w:style w:type="paragraph" w:styleId="TOC4">
    <w:name w:val="toc 4"/>
    <w:basedOn w:val="Normal1"/>
    <w:next w:val="Normal1"/>
    <w:autoRedefine/>
    <w:pPr>
      <w:spacing w:after="100"/>
      <w:ind w:left="660"/>
    </w:pPr>
  </w:style>
  <w:style w:type="paragraph" w:styleId="TOC5">
    <w:name w:val="toc 5"/>
    <w:basedOn w:val="Normal1"/>
    <w:next w:val="Normal1"/>
    <w:autoRedefine/>
    <w:pPr>
      <w:spacing w:after="100"/>
      <w:ind w:left="880"/>
    </w:pPr>
  </w:style>
  <w:style w:type="paragraph" w:styleId="TOC6">
    <w:name w:val="toc 6"/>
    <w:basedOn w:val="Normal1"/>
    <w:next w:val="Normal1"/>
    <w:autoRedefine/>
    <w:pPr>
      <w:spacing w:after="100"/>
      <w:ind w:left="1100"/>
    </w:pPr>
  </w:style>
  <w:style w:type="paragraph" w:styleId="TOC7">
    <w:name w:val="toc 7"/>
    <w:basedOn w:val="Normal1"/>
    <w:next w:val="Normal1"/>
    <w:autoRedefine/>
    <w:pPr>
      <w:spacing w:after="100"/>
      <w:ind w:left="1320"/>
    </w:pPr>
  </w:style>
  <w:style w:type="paragraph" w:styleId="TOC8">
    <w:name w:val="toc 8"/>
    <w:basedOn w:val="Normal1"/>
    <w:next w:val="Normal1"/>
    <w:autoRedefine/>
    <w:pPr>
      <w:spacing w:after="100"/>
      <w:ind w:left="1540"/>
    </w:pPr>
  </w:style>
  <w:style w:type="paragraph" w:styleId="TOC9">
    <w:name w:val="toc 9"/>
    <w:basedOn w:val="Normal1"/>
    <w:next w:val="Normal1"/>
    <w:autoRedefine/>
    <w:pPr>
      <w:spacing w:after="100"/>
      <w:ind w:left="1760"/>
    </w:pPr>
  </w:style>
  <w:style w:type="paragraph" w:styleId="TOCHeading">
    <w:name w:val="TOC Heading"/>
    <w:basedOn w:val="Heading1"/>
    <w:next w:val="Normal1"/>
    <w:pPr>
      <w:keepLines/>
      <w:tabs>
        <w:tab w:val="clear" w:pos="0"/>
      </w:tabs>
      <w:spacing w:before="480" w:after="0"/>
      <w:ind w:left="0" w:firstLine="0"/>
    </w:pPr>
    <w:rPr>
      <w:rFonts w:ascii="Aptos Display" w:eastAsia="Yu Gothic Light" w:hAnsi="Aptos Display" w:cs="Mangal"/>
      <w:color w:val="0F4761"/>
      <w:kern w:val="0"/>
      <w:sz w:val="28"/>
      <w:szCs w:val="28"/>
    </w:rPr>
  </w:style>
  <w:style w:type="paragraph" w:styleId="NoSpacing">
    <w:name w:val="No Spacing"/>
    <w:pPr>
      <w:suppressAutoHyphens/>
      <w:spacing w:after="0" w:line="240" w:lineRule="auto"/>
    </w:pPr>
    <w:rPr>
      <w:rFonts w:ascii="Henderson BCG Serif" w:hAnsi="Henderson BCG Serif" w:cs="Times New Roman"/>
      <w:szCs w:val="24"/>
      <w:lang w:val="en-US" w:eastAsia="de-DE"/>
    </w:rPr>
  </w:style>
  <w:style w:type="paragraph" w:styleId="Title">
    <w:name w:val="Title"/>
    <w:basedOn w:val="Normal1"/>
    <w:next w:val="Normal1"/>
    <w:uiPriority w:val="10"/>
    <w:qFormat/>
    <w:pPr>
      <w:spacing w:after="160"/>
      <w:contextualSpacing/>
    </w:pPr>
    <w:rPr>
      <w:rFonts w:ascii="Aptos Display" w:eastAsia="Yu Gothic Light" w:hAnsi="Aptos Display" w:cs="Mangal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Mangal"/>
      <w:spacing w:val="-10"/>
      <w:sz w:val="56"/>
      <w:szCs w:val="56"/>
      <w:lang w:eastAsia="de-DE"/>
    </w:rPr>
  </w:style>
  <w:style w:type="paragraph" w:styleId="Subtitle">
    <w:name w:val="Subtitle"/>
    <w:basedOn w:val="Normal1"/>
    <w:next w:val="Normal1"/>
    <w:uiPriority w:val="11"/>
    <w:qFormat/>
    <w:pPr>
      <w:spacing w:after="160"/>
    </w:pPr>
    <w:rPr>
      <w:rFonts w:ascii="Aptos" w:eastAsia="Yu Gothic Light" w:hAnsi="Aptos" w:cs="Mangal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ascii="Aptos" w:eastAsia="Yu Gothic Light" w:hAnsi="Aptos" w:cs="Mangal"/>
      <w:color w:val="595959"/>
      <w:spacing w:val="15"/>
      <w:kern w:val="0"/>
      <w:sz w:val="28"/>
      <w:szCs w:val="28"/>
      <w:lang w:eastAsia="de-DE"/>
    </w:rPr>
  </w:style>
  <w:style w:type="paragraph" w:styleId="Quote">
    <w:name w:val="Quote"/>
    <w:basedOn w:val="Normal1"/>
    <w:next w:val="Normal1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rFonts w:ascii="Times New Roman" w:eastAsia="Times New Roman" w:hAnsi="Times New Roman" w:cs="Times New Roman"/>
      <w:i/>
      <w:iCs/>
      <w:color w:val="404040"/>
      <w:kern w:val="0"/>
      <w:sz w:val="24"/>
      <w:szCs w:val="24"/>
      <w:lang w:eastAsia="de-DE"/>
    </w:rPr>
  </w:style>
  <w:style w:type="paragraph" w:styleId="ListParagraph">
    <w:name w:val="List Paragraph"/>
    <w:basedOn w:val="Normal1"/>
    <w:pPr>
      <w:spacing w:after="160"/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1"/>
    <w:next w:val="Normal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rFonts w:ascii="Times New Roman" w:eastAsia="Times New Roman" w:hAnsi="Times New Roman" w:cs="Times New Roman"/>
      <w:i/>
      <w:iCs/>
      <w:color w:val="0F4761"/>
      <w:kern w:val="0"/>
      <w:sz w:val="24"/>
      <w:szCs w:val="24"/>
      <w:lang w:eastAsia="de-DE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BalloonText">
    <w:name w:val="Balloon Text"/>
    <w:basedOn w:val="Normal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kern w:val="0"/>
      <w:sz w:val="18"/>
      <w:szCs w:val="18"/>
      <w:lang w:eastAsia="de-DE"/>
    </w:r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ashtag1">
    <w:name w:val="Hashtag1"/>
    <w:basedOn w:val="DefaultParagraphFont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rPr>
      <w:u w:val="dotted"/>
    </w:rPr>
  </w:style>
  <w:style w:type="character" w:customStyle="1" w:styleId="SmartLink1">
    <w:name w:val="SmartLink1"/>
    <w:basedOn w:val="DefaultParagraphFont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styleId="SubtleReference">
    <w:name w:val="Subtle Reference"/>
    <w:basedOn w:val="DefaultParagraphFont"/>
    <w:rPr>
      <w:smallCaps/>
      <w:color w:val="5A5A5A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ashtag10">
    <w:name w:val="Hashtag10"/>
    <w:basedOn w:val="DefaultParagraphFont"/>
    <w:rPr>
      <w:color w:val="2B579A"/>
      <w:shd w:val="clear" w:color="auto" w:fill="E1DFDD"/>
    </w:rPr>
  </w:style>
  <w:style w:type="character" w:customStyle="1" w:styleId="Mention10">
    <w:name w:val="Mention10"/>
    <w:basedOn w:val="DefaultParagraphFont"/>
    <w:rPr>
      <w:color w:val="2B579A"/>
      <w:shd w:val="clear" w:color="auto" w:fill="E1DFDD"/>
    </w:rPr>
  </w:style>
  <w:style w:type="character" w:customStyle="1" w:styleId="SmartHyperlink10">
    <w:name w:val="Smart Hyperlink10"/>
    <w:basedOn w:val="DefaultParagraphFont"/>
    <w:rPr>
      <w:u w:val="dotted"/>
    </w:rPr>
  </w:style>
  <w:style w:type="character" w:customStyle="1" w:styleId="SmartLink10">
    <w:name w:val="SmartLink10"/>
    <w:basedOn w:val="DefaultParagraphFont"/>
    <w:rPr>
      <w:color w:val="0000FF"/>
      <w:u w:val="single"/>
      <w:shd w:val="clear" w:color="auto" w:fill="F3F2F1"/>
    </w:rPr>
  </w:style>
  <w:style w:type="character" w:customStyle="1" w:styleId="UnresolvedMention10">
    <w:name w:val="Unresolved Mention10"/>
    <w:basedOn w:val="DefaultParagraphFont"/>
    <w:rPr>
      <w:color w:val="605E5C"/>
      <w:shd w:val="clear" w:color="auto" w:fill="E1DFDD"/>
    </w:rPr>
  </w:style>
  <w:style w:type="paragraph" w:styleId="Revision">
    <w:name w:val="Revision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de-DE"/>
    </w:rPr>
  </w:style>
  <w:style w:type="character" w:customStyle="1" w:styleId="line-clamp-1">
    <w:name w:val="line-clamp-1"/>
    <w:basedOn w:val="DefaultParagraphFont"/>
  </w:style>
  <w:style w:type="paragraph" w:customStyle="1" w:styleId="pf0">
    <w:name w:val="pf0"/>
    <w:basedOn w:val="Normal1"/>
    <w:pPr>
      <w:spacing w:before="100" w:after="100"/>
    </w:p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paragraph" w:customStyle="1" w:styleId="Normal-BR1">
    <w:name w:val="Normal-BR1"/>
    <w:pPr>
      <w:suppressAutoHyphens/>
      <w:spacing w:after="200" w:line="276" w:lineRule="auto"/>
    </w:pPr>
    <w:rPr>
      <w:kern w:val="0"/>
      <w:lang w:val="en-US"/>
    </w:rPr>
  </w:style>
  <w:style w:type="paragraph" w:customStyle="1" w:styleId="Normal2-BR1">
    <w:name w:val="Normal2-BR1"/>
    <w:pPr>
      <w:suppressAutoHyphens/>
      <w:spacing w:after="200" w:line="276" w:lineRule="auto"/>
    </w:pPr>
    <w:rPr>
      <w:kern w:val="0"/>
      <w:lang w:val="en-US"/>
    </w:rPr>
  </w:style>
  <w:style w:type="paragraph" w:customStyle="1" w:styleId="Normal3-BR1">
    <w:name w:val="Normal3-BR1"/>
    <w:pPr>
      <w:suppressAutoHyphens/>
      <w:spacing w:after="200" w:line="276" w:lineRule="auto"/>
    </w:pPr>
    <w:rPr>
      <w:kern w:val="0"/>
      <w:lang w:val="en-US"/>
    </w:rPr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customStyle="1" w:styleId="Normal1">
    <w:name w:val="Normal1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ListBullet21">
    <w:name w:val="List Bullet 21"/>
    <w:basedOn w:val="Normal1"/>
    <w:pPr>
      <w:numPr>
        <w:numId w:val="4"/>
      </w:numPr>
    </w:pPr>
  </w:style>
  <w:style w:type="paragraph" w:customStyle="1" w:styleId="ListBullet31">
    <w:name w:val="List Bullet 31"/>
    <w:basedOn w:val="Normal1"/>
    <w:pPr>
      <w:numPr>
        <w:numId w:val="5"/>
      </w:numPr>
    </w:pPr>
  </w:style>
  <w:style w:type="paragraph" w:customStyle="1" w:styleId="ListBullet41">
    <w:name w:val="List Bullet 41"/>
    <w:basedOn w:val="Normal1"/>
    <w:pPr>
      <w:numPr>
        <w:numId w:val="6"/>
      </w:numPr>
    </w:pPr>
  </w:style>
  <w:style w:type="paragraph" w:customStyle="1" w:styleId="ListBullet51">
    <w:name w:val="List Bullet 51"/>
    <w:basedOn w:val="Normal1"/>
    <w:pPr>
      <w:numPr>
        <w:numId w:val="7"/>
      </w:numPr>
    </w:p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Comment">
    <w:name w:val="Comment"/>
    <w:basedOn w:val="Normal"/>
    <w:pPr>
      <w:spacing w:before="56" w:after="0"/>
      <w:ind w:left="56" w:right="56"/>
    </w:pPr>
    <w:rPr>
      <w:sz w:val="20"/>
      <w:szCs w:val="20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7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43C34"/>
    <w:pPr>
      <w:autoSpaceDN/>
      <w:spacing w:after="0" w:line="240" w:lineRule="auto"/>
    </w:pPr>
    <w:rPr>
      <w:rFonts w:asciiTheme="minorHAnsi" w:eastAsiaTheme="minorEastAsia" w:hAnsiTheme="minorHAnsi" w:cstheme="minorBidi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pPr>
      <w:numPr>
        <w:numId w:val="1"/>
      </w:numPr>
    </w:pPr>
  </w:style>
  <w:style w:type="numbering" w:customStyle="1" w:styleId="1ai1">
    <w:name w:val="1 / a / i1"/>
    <w:basedOn w:val="NoList"/>
    <w:pPr>
      <w:numPr>
        <w:numId w:val="2"/>
      </w:numPr>
    </w:pPr>
  </w:style>
  <w:style w:type="numbering" w:customStyle="1" w:styleId="ArticleSection1">
    <w:name w:val="Article / Section1"/>
    <w:basedOn w:val="NoList"/>
    <w:pPr>
      <w:numPr>
        <w:numId w:val="3"/>
      </w:numPr>
    </w:pPr>
  </w:style>
  <w:style w:type="numbering" w:customStyle="1" w:styleId="LFO22">
    <w:name w:val="LFO22"/>
    <w:basedOn w:val="NoList"/>
    <w:pPr>
      <w:numPr>
        <w:numId w:val="4"/>
      </w:numPr>
    </w:pPr>
  </w:style>
  <w:style w:type="numbering" w:customStyle="1" w:styleId="LFO23">
    <w:name w:val="LFO23"/>
    <w:basedOn w:val="NoList"/>
    <w:pPr>
      <w:numPr>
        <w:numId w:val="5"/>
      </w:numPr>
    </w:pPr>
  </w:style>
  <w:style w:type="numbering" w:customStyle="1" w:styleId="LFO24">
    <w:name w:val="LFO24"/>
    <w:basedOn w:val="NoList"/>
    <w:pPr>
      <w:numPr>
        <w:numId w:val="6"/>
      </w:numPr>
    </w:pPr>
  </w:style>
  <w:style w:type="numbering" w:customStyle="1" w:styleId="LFO25">
    <w:name w:val="LFO25"/>
    <w:basedOn w:val="NoList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54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BCGMa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E9CE8-2EB5-47EE-B3E4-3EF27DA5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BCGMacro</Template>
  <TotalTime>0</TotalTime>
  <Pages>7</Pages>
  <Words>1684</Words>
  <Characters>9529</Characters>
  <Application>Microsoft Office Word</Application>
  <DocSecurity>0</DocSecurity>
  <Lines>1506</Lines>
  <Paragraphs>1302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Normal.dotm A4 US English</vt:lpstr>
      <vt:lpstr>Normal.dotm A4 US English</vt:lpstr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A4 US English</dc:title>
  <dc:subject/>
  <dc:creator>Gruendl, Leni</dc:creator>
  <dc:description/>
  <cp:lastModifiedBy>Leni Gruendl</cp:lastModifiedBy>
  <cp:revision>24</cp:revision>
  <cp:lastPrinted>2025-09-25T07:08:00Z</cp:lastPrinted>
  <dcterms:created xsi:type="dcterms:W3CDTF">2025-12-05T10:24:00Z</dcterms:created>
  <dcterms:modified xsi:type="dcterms:W3CDTF">2025-12-05T11:16:00Z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2024-08-14T09:34:48Z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3b0af3ea-5cd0-4f70-b68c-af7b8b010612</vt:lpwstr>
  </property>
  <property fmtid="{D5CDD505-2E9C-101B-9397-08002B2CF9AE}" pid="8" name="MSIP_Label_b0d5c4f4-7a29-4385-b7a5-afbe2154ae6f_ContentBits">
    <vt:lpwstr>0</vt:lpwstr>
  </property>
  <property fmtid="{D5CDD505-2E9C-101B-9397-08002B2CF9AE}" pid="9" name="ZOTERO_PREF_1">
    <vt:lpwstr>&lt;data data-version="3" zotero-version="7.0.16"&gt;&lt;session id="ZYYE2ezI"/&gt;&lt;style id="http://www.zotero.org/styles/bmc-public-health" hasBibliography="1" bibliographyStyleHasBeenSet="1"/&gt;&lt;prefs&gt;&lt;pref name="fieldType" value="Field"/&gt;&lt;pref name="dontAskDelayCit</vt:lpwstr>
  </property>
  <property fmtid="{D5CDD505-2E9C-101B-9397-08002B2CF9AE}" pid="10" name="ZOTERO_PREF_2">
    <vt:lpwstr>ationUpdates" value="true"/&gt;&lt;/prefs&gt;&lt;/data&gt;</vt:lpwstr>
  </property>
  <property fmtid="{D5CDD505-2E9C-101B-9397-08002B2CF9AE}" pid="11" name="GrammarlyDocumentId">
    <vt:lpwstr>d98d61c2-374e-4a3e-898e-b5f41ce4e400</vt:lpwstr>
  </property>
</Properties>
</file>